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CEF37" w14:textId="040F9D7E" w:rsidR="00F12AC8" w:rsidRPr="00CD2D62" w:rsidRDefault="00F12AC8" w:rsidP="00F12AC8">
      <w:pPr>
        <w:spacing w:line="360" w:lineRule="auto"/>
        <w:jc w:val="center"/>
        <w:rPr>
          <w:rFonts w:ascii="Arial" w:hAnsi="Arial" w:cs="Arial"/>
          <w:b/>
          <w:bCs/>
        </w:rPr>
      </w:pPr>
      <w:bookmarkStart w:id="0" w:name="_GoBack"/>
      <w:bookmarkEnd w:id="0"/>
      <w:r w:rsidRPr="00CD2D62">
        <w:rPr>
          <w:rFonts w:ascii="Arial" w:hAnsi="Arial" w:cs="Arial"/>
          <w:b/>
          <w:bCs/>
        </w:rPr>
        <w:t>Kingfisher plc</w:t>
      </w:r>
    </w:p>
    <w:p w14:paraId="5AB1D670" w14:textId="77777777" w:rsidR="00F12AC8" w:rsidRPr="00CD2D62" w:rsidRDefault="00F12AC8" w:rsidP="00F12AC8">
      <w:pPr>
        <w:spacing w:line="360" w:lineRule="auto"/>
        <w:jc w:val="center"/>
        <w:rPr>
          <w:rFonts w:ascii="Arial" w:hAnsi="Arial" w:cs="Arial"/>
          <w:b/>
          <w:bCs/>
        </w:rPr>
      </w:pPr>
      <w:r w:rsidRPr="00CD2D62">
        <w:rPr>
          <w:rFonts w:ascii="Arial" w:hAnsi="Arial" w:cs="Arial"/>
          <w:b/>
          <w:bCs/>
        </w:rPr>
        <w:t>2019/20 INTERIM CONDENSED FINANCIAL STATEMENTS (UNAUDITED)</w:t>
      </w:r>
    </w:p>
    <w:p w14:paraId="737C6F22" w14:textId="77777777" w:rsidR="00F12AC8" w:rsidRPr="00CD2D62" w:rsidRDefault="00F12AC8" w:rsidP="00F12AC8">
      <w:pPr>
        <w:spacing w:line="360" w:lineRule="auto"/>
        <w:jc w:val="center"/>
        <w:rPr>
          <w:rFonts w:ascii="Arial" w:hAnsi="Arial" w:cs="Arial"/>
          <w:b/>
          <w:bCs/>
        </w:rPr>
      </w:pPr>
      <w:r w:rsidRPr="00CD2D62">
        <w:rPr>
          <w:rFonts w:ascii="Arial" w:hAnsi="Arial" w:cs="Arial"/>
          <w:b/>
          <w:bCs/>
        </w:rPr>
        <w:t>CONSOLIDATED INCOME STATEMENT</w:t>
      </w:r>
    </w:p>
    <w:p w14:paraId="07C07380" w14:textId="77777777" w:rsidR="00F12AC8" w:rsidRPr="00CD2D62" w:rsidRDefault="00F12AC8" w:rsidP="00F12AC8">
      <w:pPr>
        <w:rPr>
          <w:rFonts w:ascii="Arial" w:hAnsi="Arial" w:cs="Arial"/>
          <w:sz w:val="18"/>
          <w:szCs w:val="18"/>
        </w:rPr>
      </w:pPr>
    </w:p>
    <w:tbl>
      <w:tblPr>
        <w:tblW w:w="4977" w:type="pct"/>
        <w:tblLayout w:type="fixed"/>
        <w:tblLook w:val="0000" w:firstRow="0" w:lastRow="0" w:firstColumn="0" w:lastColumn="0" w:noHBand="0" w:noVBand="0"/>
      </w:tblPr>
      <w:tblGrid>
        <w:gridCol w:w="2773"/>
        <w:gridCol w:w="692"/>
        <w:gridCol w:w="1109"/>
        <w:gridCol w:w="1269"/>
        <w:gridCol w:w="1023"/>
        <w:gridCol w:w="248"/>
        <w:gridCol w:w="1152"/>
        <w:gridCol w:w="1165"/>
        <w:gridCol w:w="988"/>
      </w:tblGrid>
      <w:tr w:rsidR="00F12AC8" w:rsidRPr="00CD2D62" w14:paraId="0CCA7C23" w14:textId="77777777" w:rsidTr="00D535B0">
        <w:trPr>
          <w:trHeight w:val="225"/>
        </w:trPr>
        <w:tc>
          <w:tcPr>
            <w:tcW w:w="1331" w:type="pct"/>
            <w:tcBorders>
              <w:top w:val="nil"/>
              <w:left w:val="nil"/>
              <w:bottom w:val="nil"/>
              <w:right w:val="nil"/>
            </w:tcBorders>
            <w:vAlign w:val="bottom"/>
          </w:tcPr>
          <w:p w14:paraId="7D1BAA9F" w14:textId="77777777" w:rsidR="00F12AC8" w:rsidRPr="00CD2D62" w:rsidRDefault="00F12AC8" w:rsidP="00D535B0">
            <w:pPr>
              <w:rPr>
                <w:rFonts w:ascii="Arial" w:hAnsi="Arial" w:cs="Arial"/>
                <w:b/>
                <w:bCs/>
                <w:sz w:val="18"/>
                <w:szCs w:val="18"/>
              </w:rPr>
            </w:pPr>
          </w:p>
        </w:tc>
        <w:tc>
          <w:tcPr>
            <w:tcW w:w="332" w:type="pct"/>
            <w:tcBorders>
              <w:top w:val="nil"/>
              <w:left w:val="nil"/>
              <w:bottom w:val="nil"/>
              <w:right w:val="nil"/>
            </w:tcBorders>
            <w:noWrap/>
            <w:vAlign w:val="bottom"/>
          </w:tcPr>
          <w:p w14:paraId="296D8DA6" w14:textId="77777777" w:rsidR="00F12AC8" w:rsidRPr="00CD2D62" w:rsidRDefault="00F12AC8" w:rsidP="00D535B0">
            <w:pPr>
              <w:jc w:val="center"/>
              <w:rPr>
                <w:rFonts w:ascii="Arial" w:hAnsi="Arial" w:cs="Arial"/>
                <w:sz w:val="18"/>
                <w:szCs w:val="18"/>
              </w:rPr>
            </w:pPr>
          </w:p>
        </w:tc>
        <w:tc>
          <w:tcPr>
            <w:tcW w:w="1632" w:type="pct"/>
            <w:gridSpan w:val="3"/>
            <w:tcBorders>
              <w:top w:val="nil"/>
              <w:left w:val="nil"/>
              <w:right w:val="nil"/>
            </w:tcBorders>
            <w:noWrap/>
            <w:vAlign w:val="bottom"/>
          </w:tcPr>
          <w:p w14:paraId="6ADFE4C1" w14:textId="77777777" w:rsidR="00F12AC8" w:rsidRPr="00CD2D62" w:rsidRDefault="00F12AC8" w:rsidP="00D535B0">
            <w:pPr>
              <w:jc w:val="right"/>
              <w:rPr>
                <w:rFonts w:ascii="Arial" w:hAnsi="Arial" w:cs="Arial"/>
                <w:b/>
                <w:bCs/>
                <w:sz w:val="18"/>
                <w:szCs w:val="18"/>
              </w:rPr>
            </w:pPr>
          </w:p>
        </w:tc>
        <w:tc>
          <w:tcPr>
            <w:tcW w:w="119" w:type="pct"/>
            <w:tcBorders>
              <w:top w:val="nil"/>
              <w:left w:val="nil"/>
              <w:right w:val="nil"/>
            </w:tcBorders>
            <w:noWrap/>
            <w:vAlign w:val="bottom"/>
          </w:tcPr>
          <w:p w14:paraId="2A57BCF2" w14:textId="77777777" w:rsidR="00F12AC8" w:rsidRPr="00CD2D62" w:rsidRDefault="00F12AC8" w:rsidP="00D535B0">
            <w:pPr>
              <w:rPr>
                <w:rFonts w:ascii="Arial" w:hAnsi="Arial" w:cs="Arial"/>
                <w:sz w:val="18"/>
                <w:szCs w:val="18"/>
              </w:rPr>
            </w:pPr>
          </w:p>
        </w:tc>
        <w:tc>
          <w:tcPr>
            <w:tcW w:w="1586" w:type="pct"/>
            <w:gridSpan w:val="3"/>
            <w:tcBorders>
              <w:top w:val="nil"/>
              <w:left w:val="nil"/>
              <w:right w:val="nil"/>
            </w:tcBorders>
            <w:noWrap/>
            <w:vAlign w:val="bottom"/>
          </w:tcPr>
          <w:p w14:paraId="02F85B12" w14:textId="77777777" w:rsidR="00F12AC8" w:rsidRPr="00CD2D62" w:rsidRDefault="00F12AC8" w:rsidP="00D535B0">
            <w:pPr>
              <w:jc w:val="right"/>
              <w:rPr>
                <w:rFonts w:ascii="Arial" w:hAnsi="Arial" w:cs="Arial"/>
                <w:sz w:val="18"/>
                <w:szCs w:val="18"/>
              </w:rPr>
            </w:pPr>
          </w:p>
        </w:tc>
      </w:tr>
      <w:tr w:rsidR="00F12AC8" w:rsidRPr="00CD2D62" w14:paraId="33449198" w14:textId="77777777" w:rsidTr="00D535B0">
        <w:trPr>
          <w:trHeight w:val="225"/>
        </w:trPr>
        <w:tc>
          <w:tcPr>
            <w:tcW w:w="1331" w:type="pct"/>
            <w:tcBorders>
              <w:top w:val="nil"/>
              <w:left w:val="nil"/>
              <w:bottom w:val="nil"/>
              <w:right w:val="nil"/>
            </w:tcBorders>
            <w:vAlign w:val="bottom"/>
          </w:tcPr>
          <w:p w14:paraId="4F08FFD7" w14:textId="77777777" w:rsidR="00F12AC8" w:rsidRPr="00CD2D62" w:rsidRDefault="00F12AC8" w:rsidP="00D535B0">
            <w:pPr>
              <w:rPr>
                <w:rFonts w:ascii="Arial" w:hAnsi="Arial" w:cs="Arial"/>
                <w:sz w:val="16"/>
                <w:szCs w:val="16"/>
              </w:rPr>
            </w:pPr>
          </w:p>
        </w:tc>
        <w:tc>
          <w:tcPr>
            <w:tcW w:w="332" w:type="pct"/>
            <w:tcBorders>
              <w:top w:val="nil"/>
              <w:left w:val="nil"/>
              <w:bottom w:val="nil"/>
              <w:right w:val="nil"/>
            </w:tcBorders>
            <w:noWrap/>
            <w:vAlign w:val="bottom"/>
          </w:tcPr>
          <w:p w14:paraId="274BC39F" w14:textId="77777777" w:rsidR="00F12AC8" w:rsidRPr="00CD2D62" w:rsidRDefault="00F12AC8" w:rsidP="00D535B0">
            <w:pPr>
              <w:jc w:val="center"/>
              <w:rPr>
                <w:rFonts w:ascii="Arial" w:hAnsi="Arial" w:cs="Arial"/>
                <w:b/>
                <w:bCs/>
                <w:sz w:val="16"/>
                <w:szCs w:val="16"/>
              </w:rPr>
            </w:pPr>
          </w:p>
        </w:tc>
        <w:tc>
          <w:tcPr>
            <w:tcW w:w="1632" w:type="pct"/>
            <w:gridSpan w:val="3"/>
            <w:tcBorders>
              <w:top w:val="nil"/>
              <w:left w:val="nil"/>
              <w:bottom w:val="single" w:sz="4" w:space="0" w:color="auto"/>
              <w:right w:val="nil"/>
            </w:tcBorders>
            <w:noWrap/>
            <w:vAlign w:val="bottom"/>
          </w:tcPr>
          <w:p w14:paraId="209C843A" w14:textId="77777777" w:rsidR="00F12AC8" w:rsidRPr="00CD2D62" w:rsidRDefault="00F12AC8" w:rsidP="00D535B0">
            <w:pPr>
              <w:jc w:val="right"/>
              <w:rPr>
                <w:rFonts w:ascii="Arial" w:hAnsi="Arial" w:cs="Arial"/>
                <w:bCs/>
                <w:sz w:val="16"/>
                <w:szCs w:val="16"/>
              </w:rPr>
            </w:pPr>
            <w:r w:rsidRPr="00CD2D62">
              <w:rPr>
                <w:rFonts w:ascii="Arial" w:hAnsi="Arial" w:cs="Arial"/>
                <w:bCs/>
                <w:sz w:val="18"/>
                <w:szCs w:val="18"/>
              </w:rPr>
              <w:t>Half year ended 31 July 2019</w:t>
            </w:r>
          </w:p>
        </w:tc>
        <w:tc>
          <w:tcPr>
            <w:tcW w:w="119" w:type="pct"/>
            <w:tcBorders>
              <w:top w:val="nil"/>
              <w:left w:val="nil"/>
              <w:bottom w:val="single" w:sz="4" w:space="0" w:color="auto"/>
              <w:right w:val="nil"/>
            </w:tcBorders>
            <w:noWrap/>
            <w:vAlign w:val="bottom"/>
          </w:tcPr>
          <w:p w14:paraId="2F897A44" w14:textId="77777777" w:rsidR="00F12AC8" w:rsidRPr="00CD2D62" w:rsidRDefault="00F12AC8" w:rsidP="00D535B0">
            <w:pPr>
              <w:rPr>
                <w:rFonts w:ascii="Arial" w:hAnsi="Arial" w:cs="Arial"/>
                <w:sz w:val="16"/>
                <w:szCs w:val="16"/>
              </w:rPr>
            </w:pPr>
          </w:p>
        </w:tc>
        <w:tc>
          <w:tcPr>
            <w:tcW w:w="1586" w:type="pct"/>
            <w:gridSpan w:val="3"/>
            <w:tcBorders>
              <w:top w:val="nil"/>
              <w:left w:val="nil"/>
              <w:bottom w:val="single" w:sz="4" w:space="0" w:color="auto"/>
              <w:right w:val="nil"/>
            </w:tcBorders>
            <w:noWrap/>
            <w:vAlign w:val="bottom"/>
          </w:tcPr>
          <w:p w14:paraId="31DB8D23" w14:textId="77777777" w:rsidR="002A7CE7" w:rsidRDefault="00F12AC8" w:rsidP="00D535B0">
            <w:pPr>
              <w:jc w:val="right"/>
              <w:rPr>
                <w:rFonts w:ascii="Arial" w:hAnsi="Arial" w:cs="Arial"/>
                <w:bCs/>
                <w:sz w:val="18"/>
                <w:szCs w:val="18"/>
              </w:rPr>
            </w:pPr>
            <w:r w:rsidRPr="00CD2D62">
              <w:rPr>
                <w:rFonts w:ascii="Arial" w:hAnsi="Arial" w:cs="Arial"/>
                <w:bCs/>
                <w:sz w:val="18"/>
                <w:szCs w:val="18"/>
              </w:rPr>
              <w:t>Half year ended 31 July 2018</w:t>
            </w:r>
            <w:r w:rsidR="002A7CE7">
              <w:rPr>
                <w:rFonts w:ascii="Arial" w:hAnsi="Arial" w:cs="Arial"/>
                <w:bCs/>
                <w:sz w:val="18"/>
                <w:szCs w:val="18"/>
              </w:rPr>
              <w:t xml:space="preserve"> </w:t>
            </w:r>
          </w:p>
          <w:p w14:paraId="48244A56" w14:textId="042F9E60" w:rsidR="00F12AC8" w:rsidRPr="00CD2D62" w:rsidRDefault="002A7CE7" w:rsidP="00D535B0">
            <w:pPr>
              <w:jc w:val="right"/>
              <w:rPr>
                <w:rFonts w:ascii="Arial" w:hAnsi="Arial" w:cs="Arial"/>
                <w:bCs/>
                <w:sz w:val="18"/>
                <w:szCs w:val="18"/>
              </w:rPr>
            </w:pPr>
            <w:r>
              <w:rPr>
                <w:rFonts w:ascii="Arial" w:hAnsi="Arial" w:cs="Arial"/>
                <w:bCs/>
                <w:sz w:val="18"/>
                <w:szCs w:val="18"/>
              </w:rPr>
              <w:t>restated (note 18)</w:t>
            </w:r>
          </w:p>
        </w:tc>
      </w:tr>
      <w:tr w:rsidR="00F12AC8" w:rsidRPr="00CD2D62" w14:paraId="0339368B" w14:textId="77777777" w:rsidTr="00D535B0">
        <w:trPr>
          <w:trHeight w:val="225"/>
        </w:trPr>
        <w:tc>
          <w:tcPr>
            <w:tcW w:w="1331" w:type="pct"/>
            <w:tcBorders>
              <w:top w:val="nil"/>
              <w:left w:val="nil"/>
              <w:bottom w:val="single" w:sz="2" w:space="0" w:color="auto"/>
              <w:right w:val="nil"/>
            </w:tcBorders>
            <w:vAlign w:val="bottom"/>
          </w:tcPr>
          <w:p w14:paraId="065D4958" w14:textId="77777777" w:rsidR="00F12AC8" w:rsidRPr="00CD2D62" w:rsidRDefault="00F12AC8" w:rsidP="00D535B0">
            <w:pPr>
              <w:rPr>
                <w:rFonts w:ascii="Arial" w:hAnsi="Arial" w:cs="Arial"/>
                <w:sz w:val="16"/>
                <w:szCs w:val="16"/>
              </w:rPr>
            </w:pPr>
            <w:r w:rsidRPr="00CD2D62">
              <w:rPr>
                <w:rFonts w:ascii="Arial" w:hAnsi="Arial" w:cs="Arial"/>
                <w:sz w:val="16"/>
                <w:szCs w:val="16"/>
              </w:rPr>
              <w:t>£ millions</w:t>
            </w:r>
          </w:p>
        </w:tc>
        <w:tc>
          <w:tcPr>
            <w:tcW w:w="332" w:type="pct"/>
            <w:tcBorders>
              <w:top w:val="nil"/>
              <w:left w:val="nil"/>
              <w:bottom w:val="single" w:sz="2" w:space="0" w:color="auto"/>
              <w:right w:val="nil"/>
            </w:tcBorders>
            <w:noWrap/>
            <w:vAlign w:val="bottom"/>
          </w:tcPr>
          <w:p w14:paraId="43D36599" w14:textId="77777777" w:rsidR="00F12AC8" w:rsidRPr="00CD2D62" w:rsidRDefault="00F12AC8" w:rsidP="00D535B0">
            <w:pPr>
              <w:jc w:val="center"/>
              <w:rPr>
                <w:rFonts w:ascii="Arial" w:hAnsi="Arial" w:cs="Arial"/>
                <w:sz w:val="16"/>
                <w:szCs w:val="16"/>
              </w:rPr>
            </w:pPr>
            <w:r w:rsidRPr="00CD2D62">
              <w:rPr>
                <w:rFonts w:ascii="Arial" w:hAnsi="Arial" w:cs="Arial"/>
                <w:sz w:val="16"/>
                <w:szCs w:val="16"/>
              </w:rPr>
              <w:t>Notes</w:t>
            </w:r>
          </w:p>
        </w:tc>
        <w:tc>
          <w:tcPr>
            <w:tcW w:w="532" w:type="pct"/>
            <w:tcBorders>
              <w:top w:val="nil"/>
              <w:left w:val="nil"/>
              <w:bottom w:val="single" w:sz="2" w:space="0" w:color="auto"/>
              <w:right w:val="nil"/>
            </w:tcBorders>
            <w:vAlign w:val="bottom"/>
          </w:tcPr>
          <w:p w14:paraId="1FED7401" w14:textId="6B3F9F72" w:rsidR="00F12AC8" w:rsidRPr="00CD2D62" w:rsidRDefault="003020FC" w:rsidP="00D535B0">
            <w:pPr>
              <w:jc w:val="right"/>
              <w:rPr>
                <w:rFonts w:ascii="Arial" w:hAnsi="Arial" w:cs="Arial"/>
                <w:bCs/>
                <w:sz w:val="16"/>
                <w:szCs w:val="16"/>
              </w:rPr>
            </w:pPr>
            <w:r w:rsidRPr="00CD2D62">
              <w:rPr>
                <w:rFonts w:ascii="Arial" w:hAnsi="Arial" w:cs="Arial"/>
                <w:bCs/>
                <w:sz w:val="16"/>
                <w:szCs w:val="16"/>
              </w:rPr>
              <w:t xml:space="preserve">Before </w:t>
            </w:r>
            <w:r w:rsidR="00552094" w:rsidRPr="00CD2D62">
              <w:rPr>
                <w:rFonts w:ascii="Arial" w:hAnsi="Arial" w:cs="Arial"/>
                <w:bCs/>
                <w:sz w:val="16"/>
                <w:szCs w:val="16"/>
              </w:rPr>
              <w:t xml:space="preserve">exceptional </w:t>
            </w:r>
            <w:r w:rsidR="00F12AC8" w:rsidRPr="00CD2D62">
              <w:rPr>
                <w:rFonts w:ascii="Arial" w:hAnsi="Arial" w:cs="Arial"/>
                <w:bCs/>
                <w:sz w:val="16"/>
                <w:szCs w:val="16"/>
              </w:rPr>
              <w:t>items</w:t>
            </w:r>
          </w:p>
        </w:tc>
        <w:tc>
          <w:tcPr>
            <w:tcW w:w="609" w:type="pct"/>
            <w:tcBorders>
              <w:top w:val="nil"/>
              <w:left w:val="nil"/>
              <w:bottom w:val="single" w:sz="2" w:space="0" w:color="auto"/>
              <w:right w:val="nil"/>
            </w:tcBorders>
            <w:vAlign w:val="bottom"/>
          </w:tcPr>
          <w:p w14:paraId="73880089" w14:textId="728F21E0" w:rsidR="00F12AC8" w:rsidRPr="00CD2D62" w:rsidRDefault="003020FC" w:rsidP="00D535B0">
            <w:pPr>
              <w:jc w:val="right"/>
              <w:rPr>
                <w:rFonts w:ascii="Arial" w:hAnsi="Arial" w:cs="Arial"/>
                <w:bCs/>
                <w:sz w:val="16"/>
                <w:szCs w:val="16"/>
              </w:rPr>
            </w:pPr>
            <w:r w:rsidRPr="00CD2D62">
              <w:rPr>
                <w:rFonts w:ascii="Arial" w:hAnsi="Arial" w:cs="Arial"/>
                <w:bCs/>
                <w:sz w:val="16"/>
                <w:szCs w:val="16"/>
              </w:rPr>
              <w:t xml:space="preserve">Exceptional </w:t>
            </w:r>
            <w:r w:rsidR="00552094" w:rsidRPr="00CD2D62">
              <w:rPr>
                <w:rFonts w:ascii="Arial" w:hAnsi="Arial" w:cs="Arial"/>
                <w:bCs/>
                <w:sz w:val="16"/>
                <w:szCs w:val="16"/>
              </w:rPr>
              <w:t xml:space="preserve">items       </w:t>
            </w:r>
          </w:p>
        </w:tc>
        <w:tc>
          <w:tcPr>
            <w:tcW w:w="491" w:type="pct"/>
            <w:tcBorders>
              <w:top w:val="nil"/>
              <w:left w:val="nil"/>
              <w:bottom w:val="single" w:sz="2" w:space="0" w:color="auto"/>
              <w:right w:val="nil"/>
            </w:tcBorders>
            <w:vAlign w:val="bottom"/>
          </w:tcPr>
          <w:p w14:paraId="43896E1F" w14:textId="77777777" w:rsidR="00F12AC8" w:rsidRPr="00CD2D62" w:rsidRDefault="00F12AC8" w:rsidP="00D535B0">
            <w:pPr>
              <w:jc w:val="right"/>
              <w:rPr>
                <w:rFonts w:ascii="Arial" w:hAnsi="Arial" w:cs="Arial"/>
                <w:bCs/>
                <w:sz w:val="16"/>
                <w:szCs w:val="16"/>
              </w:rPr>
            </w:pPr>
            <w:r w:rsidRPr="00CD2D62">
              <w:rPr>
                <w:rFonts w:ascii="Arial" w:hAnsi="Arial" w:cs="Arial"/>
                <w:bCs/>
                <w:sz w:val="16"/>
                <w:szCs w:val="16"/>
              </w:rPr>
              <w:t>Total</w:t>
            </w:r>
          </w:p>
        </w:tc>
        <w:tc>
          <w:tcPr>
            <w:tcW w:w="119" w:type="pct"/>
            <w:tcBorders>
              <w:top w:val="nil"/>
              <w:left w:val="nil"/>
              <w:bottom w:val="single" w:sz="2" w:space="0" w:color="auto"/>
              <w:right w:val="nil"/>
            </w:tcBorders>
            <w:noWrap/>
            <w:vAlign w:val="bottom"/>
          </w:tcPr>
          <w:p w14:paraId="0A5279E6" w14:textId="77777777" w:rsidR="00F12AC8" w:rsidRPr="00CD2D62" w:rsidRDefault="00F12AC8" w:rsidP="00D535B0">
            <w:pPr>
              <w:jc w:val="right"/>
              <w:rPr>
                <w:rFonts w:ascii="Arial" w:hAnsi="Arial" w:cs="Arial"/>
                <w:sz w:val="16"/>
                <w:szCs w:val="16"/>
              </w:rPr>
            </w:pPr>
          </w:p>
        </w:tc>
        <w:tc>
          <w:tcPr>
            <w:tcW w:w="553" w:type="pct"/>
            <w:tcBorders>
              <w:top w:val="nil"/>
              <w:left w:val="nil"/>
              <w:bottom w:val="single" w:sz="2" w:space="0" w:color="auto"/>
              <w:right w:val="nil"/>
            </w:tcBorders>
            <w:vAlign w:val="bottom"/>
          </w:tcPr>
          <w:p w14:paraId="191B2FD8" w14:textId="7BA050B4" w:rsidR="00351CA7" w:rsidRPr="00CD2D62" w:rsidRDefault="003020FC" w:rsidP="002A7CE7">
            <w:pPr>
              <w:jc w:val="right"/>
              <w:rPr>
                <w:rFonts w:ascii="Arial" w:hAnsi="Arial" w:cs="Arial"/>
                <w:sz w:val="16"/>
                <w:szCs w:val="16"/>
              </w:rPr>
            </w:pPr>
            <w:r>
              <w:rPr>
                <w:rFonts w:ascii="Arial" w:hAnsi="Arial" w:cs="Arial"/>
                <w:sz w:val="16"/>
                <w:szCs w:val="16"/>
              </w:rPr>
              <w:t xml:space="preserve">Before exceptional </w:t>
            </w:r>
            <w:r w:rsidR="002C199A">
              <w:rPr>
                <w:rFonts w:ascii="Arial" w:hAnsi="Arial" w:cs="Arial"/>
                <w:sz w:val="16"/>
                <w:szCs w:val="16"/>
              </w:rPr>
              <w:t>i</w:t>
            </w:r>
            <w:r w:rsidR="00F12AC8" w:rsidRPr="00CD2D62">
              <w:rPr>
                <w:rFonts w:ascii="Arial" w:hAnsi="Arial" w:cs="Arial"/>
                <w:sz w:val="16"/>
                <w:szCs w:val="16"/>
              </w:rPr>
              <w:t>tems</w:t>
            </w:r>
          </w:p>
        </w:tc>
        <w:tc>
          <w:tcPr>
            <w:tcW w:w="559" w:type="pct"/>
            <w:tcBorders>
              <w:top w:val="nil"/>
              <w:left w:val="nil"/>
              <w:bottom w:val="single" w:sz="2" w:space="0" w:color="auto"/>
              <w:right w:val="nil"/>
            </w:tcBorders>
            <w:vAlign w:val="bottom"/>
          </w:tcPr>
          <w:p w14:paraId="4307294A" w14:textId="76E86D56" w:rsidR="00351CA7" w:rsidRPr="00CD2D62" w:rsidRDefault="003020FC" w:rsidP="00D535B0">
            <w:pPr>
              <w:jc w:val="right"/>
              <w:rPr>
                <w:rFonts w:ascii="Arial" w:hAnsi="Arial" w:cs="Arial"/>
                <w:sz w:val="16"/>
                <w:szCs w:val="16"/>
              </w:rPr>
            </w:pPr>
            <w:r>
              <w:rPr>
                <w:rFonts w:ascii="Arial" w:hAnsi="Arial" w:cs="Arial"/>
                <w:sz w:val="16"/>
                <w:szCs w:val="16"/>
              </w:rPr>
              <w:t>Exceptional items</w:t>
            </w:r>
          </w:p>
        </w:tc>
        <w:tc>
          <w:tcPr>
            <w:tcW w:w="474" w:type="pct"/>
            <w:tcBorders>
              <w:top w:val="nil"/>
              <w:left w:val="nil"/>
              <w:bottom w:val="single" w:sz="2" w:space="0" w:color="auto"/>
              <w:right w:val="nil"/>
            </w:tcBorders>
            <w:vAlign w:val="bottom"/>
          </w:tcPr>
          <w:p w14:paraId="04C7E217" w14:textId="63A7E02A" w:rsidR="00351CA7" w:rsidRPr="00CD2D62" w:rsidRDefault="00F12AC8" w:rsidP="000B7400">
            <w:pPr>
              <w:jc w:val="right"/>
              <w:rPr>
                <w:rFonts w:ascii="Arial" w:hAnsi="Arial" w:cs="Arial"/>
                <w:sz w:val="16"/>
                <w:szCs w:val="16"/>
              </w:rPr>
            </w:pPr>
            <w:r w:rsidRPr="00CD2D62">
              <w:rPr>
                <w:rFonts w:ascii="Arial" w:hAnsi="Arial" w:cs="Arial"/>
                <w:sz w:val="16"/>
                <w:szCs w:val="16"/>
              </w:rPr>
              <w:t>Total</w:t>
            </w:r>
          </w:p>
        </w:tc>
      </w:tr>
      <w:tr w:rsidR="00F12AC8" w:rsidRPr="00CD2D62" w14:paraId="2A5D4C06" w14:textId="77777777" w:rsidTr="000B7C7D">
        <w:trPr>
          <w:trHeight w:val="225"/>
        </w:trPr>
        <w:tc>
          <w:tcPr>
            <w:tcW w:w="1331" w:type="pct"/>
            <w:tcBorders>
              <w:top w:val="single" w:sz="2" w:space="0" w:color="auto"/>
              <w:left w:val="nil"/>
              <w:bottom w:val="nil"/>
              <w:right w:val="nil"/>
            </w:tcBorders>
            <w:vAlign w:val="bottom"/>
          </w:tcPr>
          <w:p w14:paraId="44EE3016" w14:textId="77777777" w:rsidR="00F12AC8" w:rsidRPr="00CD2D62" w:rsidRDefault="00F12AC8" w:rsidP="00D535B0">
            <w:pPr>
              <w:rPr>
                <w:rFonts w:ascii="Arial" w:hAnsi="Arial" w:cs="Arial"/>
                <w:b/>
                <w:bCs/>
                <w:sz w:val="18"/>
                <w:szCs w:val="18"/>
              </w:rPr>
            </w:pPr>
            <w:r w:rsidRPr="00CD2D62">
              <w:rPr>
                <w:rFonts w:ascii="Arial" w:hAnsi="Arial" w:cs="Arial"/>
                <w:b/>
                <w:bCs/>
                <w:sz w:val="18"/>
                <w:szCs w:val="18"/>
              </w:rPr>
              <w:t>Sales</w:t>
            </w:r>
          </w:p>
        </w:tc>
        <w:tc>
          <w:tcPr>
            <w:tcW w:w="332" w:type="pct"/>
            <w:tcBorders>
              <w:top w:val="single" w:sz="2" w:space="0" w:color="auto"/>
              <w:left w:val="nil"/>
              <w:bottom w:val="nil"/>
              <w:right w:val="nil"/>
            </w:tcBorders>
            <w:noWrap/>
            <w:vAlign w:val="bottom"/>
          </w:tcPr>
          <w:p w14:paraId="00B7A1AD" w14:textId="77777777" w:rsidR="00F12AC8" w:rsidRPr="00CD2D62" w:rsidRDefault="00F12AC8" w:rsidP="00D535B0">
            <w:pPr>
              <w:jc w:val="center"/>
              <w:rPr>
                <w:rFonts w:ascii="Arial" w:hAnsi="Arial" w:cs="Arial"/>
                <w:sz w:val="18"/>
                <w:szCs w:val="18"/>
              </w:rPr>
            </w:pPr>
            <w:r w:rsidRPr="00CD2D62">
              <w:rPr>
                <w:rFonts w:ascii="Arial" w:hAnsi="Arial" w:cs="Arial"/>
                <w:sz w:val="18"/>
                <w:szCs w:val="18"/>
              </w:rPr>
              <w:t>4</w:t>
            </w:r>
          </w:p>
        </w:tc>
        <w:tc>
          <w:tcPr>
            <w:tcW w:w="532" w:type="pct"/>
            <w:tcBorders>
              <w:top w:val="single" w:sz="2" w:space="0" w:color="auto"/>
              <w:left w:val="nil"/>
              <w:bottom w:val="nil"/>
              <w:right w:val="nil"/>
            </w:tcBorders>
            <w:shd w:val="clear" w:color="auto" w:fill="auto"/>
            <w:noWrap/>
            <w:vAlign w:val="bottom"/>
          </w:tcPr>
          <w:p w14:paraId="1FC2209F" w14:textId="5DE73E9B" w:rsidR="00F12AC8" w:rsidRPr="00CD2D62" w:rsidRDefault="00991201" w:rsidP="00D535B0">
            <w:pPr>
              <w:jc w:val="right"/>
              <w:rPr>
                <w:rFonts w:ascii="Arial" w:hAnsi="Arial" w:cs="Arial"/>
                <w:b/>
                <w:bCs/>
                <w:sz w:val="18"/>
                <w:szCs w:val="18"/>
              </w:rPr>
            </w:pPr>
            <w:r w:rsidRPr="00CD2D62">
              <w:rPr>
                <w:rFonts w:ascii="Arial" w:hAnsi="Arial" w:cs="Arial"/>
                <w:b/>
                <w:bCs/>
                <w:sz w:val="18"/>
                <w:szCs w:val="18"/>
              </w:rPr>
              <w:t>5,997</w:t>
            </w:r>
          </w:p>
        </w:tc>
        <w:tc>
          <w:tcPr>
            <w:tcW w:w="609" w:type="pct"/>
            <w:tcBorders>
              <w:top w:val="single" w:sz="2" w:space="0" w:color="auto"/>
              <w:left w:val="nil"/>
              <w:bottom w:val="nil"/>
              <w:right w:val="nil"/>
            </w:tcBorders>
            <w:shd w:val="clear" w:color="auto" w:fill="auto"/>
            <w:noWrap/>
            <w:vAlign w:val="bottom"/>
          </w:tcPr>
          <w:p w14:paraId="756A4522" w14:textId="77777777" w:rsidR="00F12AC8" w:rsidRPr="00CD2D62" w:rsidRDefault="00F12AC8" w:rsidP="00D535B0">
            <w:pPr>
              <w:jc w:val="right"/>
              <w:rPr>
                <w:rFonts w:ascii="Arial" w:hAnsi="Arial" w:cs="Arial"/>
                <w:b/>
                <w:bCs/>
                <w:sz w:val="18"/>
                <w:szCs w:val="18"/>
              </w:rPr>
            </w:pPr>
            <w:r w:rsidRPr="00CD2D62">
              <w:rPr>
                <w:rFonts w:ascii="Arial" w:hAnsi="Arial" w:cs="Arial"/>
                <w:b/>
                <w:bCs/>
                <w:sz w:val="18"/>
                <w:szCs w:val="18"/>
              </w:rPr>
              <w:t>–</w:t>
            </w:r>
          </w:p>
        </w:tc>
        <w:tc>
          <w:tcPr>
            <w:tcW w:w="491" w:type="pct"/>
            <w:tcBorders>
              <w:top w:val="single" w:sz="2" w:space="0" w:color="auto"/>
              <w:left w:val="nil"/>
              <w:bottom w:val="nil"/>
              <w:right w:val="nil"/>
            </w:tcBorders>
            <w:shd w:val="clear" w:color="auto" w:fill="auto"/>
            <w:noWrap/>
            <w:vAlign w:val="bottom"/>
          </w:tcPr>
          <w:p w14:paraId="08EB18BC" w14:textId="161319B0" w:rsidR="00F12AC8" w:rsidRPr="00CD2D62" w:rsidRDefault="00991201" w:rsidP="00D535B0">
            <w:pPr>
              <w:jc w:val="right"/>
              <w:rPr>
                <w:rFonts w:ascii="Arial" w:hAnsi="Arial" w:cs="Arial"/>
                <w:b/>
                <w:bCs/>
                <w:sz w:val="18"/>
                <w:szCs w:val="18"/>
              </w:rPr>
            </w:pPr>
            <w:r w:rsidRPr="00CD2D62">
              <w:rPr>
                <w:rFonts w:ascii="Arial" w:hAnsi="Arial" w:cs="Arial"/>
                <w:b/>
                <w:bCs/>
                <w:sz w:val="18"/>
                <w:szCs w:val="18"/>
              </w:rPr>
              <w:t>5,997</w:t>
            </w:r>
          </w:p>
        </w:tc>
        <w:tc>
          <w:tcPr>
            <w:tcW w:w="119" w:type="pct"/>
            <w:tcBorders>
              <w:top w:val="single" w:sz="2" w:space="0" w:color="auto"/>
              <w:left w:val="nil"/>
              <w:bottom w:val="nil"/>
              <w:right w:val="nil"/>
            </w:tcBorders>
            <w:noWrap/>
            <w:vAlign w:val="bottom"/>
          </w:tcPr>
          <w:p w14:paraId="3E20AB67" w14:textId="77777777" w:rsidR="00F12AC8" w:rsidRPr="00CD2D62" w:rsidRDefault="00F12AC8" w:rsidP="00D535B0">
            <w:pPr>
              <w:rPr>
                <w:rFonts w:ascii="Arial" w:hAnsi="Arial" w:cs="Arial"/>
                <w:sz w:val="18"/>
                <w:szCs w:val="18"/>
              </w:rPr>
            </w:pPr>
          </w:p>
        </w:tc>
        <w:tc>
          <w:tcPr>
            <w:tcW w:w="553" w:type="pct"/>
            <w:tcBorders>
              <w:top w:val="single" w:sz="2" w:space="0" w:color="auto"/>
              <w:left w:val="nil"/>
              <w:bottom w:val="nil"/>
              <w:right w:val="nil"/>
            </w:tcBorders>
            <w:noWrap/>
            <w:vAlign w:val="bottom"/>
          </w:tcPr>
          <w:p w14:paraId="065C76B9" w14:textId="77777777" w:rsidR="00F12AC8" w:rsidRPr="00CD2D62" w:rsidRDefault="00F12AC8" w:rsidP="00D535B0">
            <w:pPr>
              <w:jc w:val="right"/>
              <w:rPr>
                <w:rFonts w:ascii="Arial" w:hAnsi="Arial" w:cs="Arial"/>
                <w:bCs/>
                <w:sz w:val="18"/>
                <w:szCs w:val="18"/>
              </w:rPr>
            </w:pPr>
            <w:r w:rsidRPr="00CD2D62">
              <w:rPr>
                <w:rFonts w:ascii="Arial" w:hAnsi="Arial" w:cs="Arial"/>
                <w:bCs/>
                <w:sz w:val="18"/>
                <w:szCs w:val="18"/>
              </w:rPr>
              <w:t>6,080</w:t>
            </w:r>
          </w:p>
        </w:tc>
        <w:tc>
          <w:tcPr>
            <w:tcW w:w="559" w:type="pct"/>
            <w:tcBorders>
              <w:top w:val="single" w:sz="2" w:space="0" w:color="auto"/>
              <w:left w:val="nil"/>
              <w:bottom w:val="nil"/>
              <w:right w:val="nil"/>
            </w:tcBorders>
            <w:noWrap/>
            <w:vAlign w:val="bottom"/>
          </w:tcPr>
          <w:p w14:paraId="244344B1" w14:textId="77777777" w:rsidR="00F12AC8" w:rsidRPr="00CD2D62" w:rsidRDefault="00F12AC8" w:rsidP="00D535B0">
            <w:pPr>
              <w:jc w:val="right"/>
              <w:rPr>
                <w:rFonts w:ascii="Arial" w:hAnsi="Arial" w:cs="Arial"/>
                <w:bCs/>
                <w:sz w:val="18"/>
                <w:szCs w:val="18"/>
              </w:rPr>
            </w:pPr>
            <w:r w:rsidRPr="00CD2D62">
              <w:rPr>
                <w:rFonts w:ascii="Arial" w:hAnsi="Arial" w:cs="Arial"/>
                <w:bCs/>
                <w:sz w:val="18"/>
                <w:szCs w:val="18"/>
              </w:rPr>
              <w:t>–</w:t>
            </w:r>
          </w:p>
        </w:tc>
        <w:tc>
          <w:tcPr>
            <w:tcW w:w="474" w:type="pct"/>
            <w:tcBorders>
              <w:top w:val="single" w:sz="2" w:space="0" w:color="auto"/>
              <w:left w:val="nil"/>
              <w:bottom w:val="nil"/>
              <w:right w:val="nil"/>
            </w:tcBorders>
            <w:noWrap/>
            <w:vAlign w:val="bottom"/>
          </w:tcPr>
          <w:p w14:paraId="43AEF798" w14:textId="77777777" w:rsidR="00F12AC8" w:rsidRPr="00CD2D62" w:rsidRDefault="00F12AC8" w:rsidP="00D535B0">
            <w:pPr>
              <w:jc w:val="right"/>
              <w:rPr>
                <w:rFonts w:ascii="Arial" w:hAnsi="Arial" w:cs="Arial"/>
                <w:bCs/>
                <w:sz w:val="18"/>
                <w:szCs w:val="18"/>
              </w:rPr>
            </w:pPr>
            <w:r w:rsidRPr="00CD2D62">
              <w:rPr>
                <w:rFonts w:ascii="Arial" w:hAnsi="Arial" w:cs="Arial"/>
                <w:bCs/>
                <w:sz w:val="18"/>
                <w:szCs w:val="18"/>
              </w:rPr>
              <w:t>6,080</w:t>
            </w:r>
          </w:p>
        </w:tc>
      </w:tr>
      <w:tr w:rsidR="00F12AC8" w:rsidRPr="00CD2D62" w14:paraId="5FE933DC" w14:textId="77777777" w:rsidTr="000B7C7D">
        <w:trPr>
          <w:trHeight w:val="225"/>
        </w:trPr>
        <w:tc>
          <w:tcPr>
            <w:tcW w:w="1331" w:type="pct"/>
            <w:tcBorders>
              <w:top w:val="nil"/>
              <w:left w:val="nil"/>
              <w:bottom w:val="nil"/>
              <w:right w:val="nil"/>
            </w:tcBorders>
            <w:vAlign w:val="bottom"/>
          </w:tcPr>
          <w:p w14:paraId="583A58CC" w14:textId="77777777" w:rsidR="00F12AC8" w:rsidRPr="00CD2D62" w:rsidRDefault="00F12AC8" w:rsidP="00D535B0">
            <w:pPr>
              <w:rPr>
                <w:rFonts w:ascii="Arial" w:hAnsi="Arial" w:cs="Arial"/>
                <w:sz w:val="18"/>
                <w:szCs w:val="18"/>
              </w:rPr>
            </w:pPr>
            <w:r w:rsidRPr="00CD2D62">
              <w:rPr>
                <w:rFonts w:ascii="Arial" w:hAnsi="Arial" w:cs="Arial"/>
                <w:sz w:val="18"/>
                <w:szCs w:val="18"/>
              </w:rPr>
              <w:t>Cost of sales</w:t>
            </w:r>
          </w:p>
        </w:tc>
        <w:tc>
          <w:tcPr>
            <w:tcW w:w="332" w:type="pct"/>
            <w:tcBorders>
              <w:top w:val="nil"/>
              <w:left w:val="nil"/>
              <w:bottom w:val="nil"/>
              <w:right w:val="nil"/>
            </w:tcBorders>
            <w:noWrap/>
            <w:vAlign w:val="bottom"/>
          </w:tcPr>
          <w:p w14:paraId="516D630C" w14:textId="77777777" w:rsidR="00F12AC8" w:rsidRPr="00CD2D62" w:rsidRDefault="00F12AC8" w:rsidP="00D535B0">
            <w:pPr>
              <w:jc w:val="center"/>
              <w:rPr>
                <w:rFonts w:ascii="Arial" w:hAnsi="Arial" w:cs="Arial"/>
                <w:sz w:val="18"/>
                <w:szCs w:val="18"/>
              </w:rPr>
            </w:pPr>
          </w:p>
        </w:tc>
        <w:tc>
          <w:tcPr>
            <w:tcW w:w="532" w:type="pct"/>
            <w:tcBorders>
              <w:top w:val="nil"/>
              <w:left w:val="nil"/>
              <w:bottom w:val="nil"/>
              <w:right w:val="nil"/>
            </w:tcBorders>
            <w:shd w:val="clear" w:color="auto" w:fill="auto"/>
            <w:noWrap/>
            <w:vAlign w:val="bottom"/>
          </w:tcPr>
          <w:p w14:paraId="6C7DB480" w14:textId="4421EA28" w:rsidR="00F12AC8" w:rsidRPr="00CD2D62" w:rsidRDefault="00F12AC8" w:rsidP="00D535B0">
            <w:pPr>
              <w:jc w:val="right"/>
              <w:rPr>
                <w:rFonts w:ascii="Arial" w:hAnsi="Arial" w:cs="Arial"/>
                <w:b/>
                <w:bCs/>
                <w:sz w:val="18"/>
                <w:szCs w:val="18"/>
              </w:rPr>
            </w:pPr>
            <w:r w:rsidRPr="00CD2D62">
              <w:rPr>
                <w:rFonts w:ascii="Arial" w:hAnsi="Arial" w:cs="Arial"/>
                <w:b/>
                <w:bCs/>
                <w:sz w:val="18"/>
                <w:szCs w:val="18"/>
              </w:rPr>
              <w:t>(3,</w:t>
            </w:r>
            <w:r w:rsidR="00991201" w:rsidRPr="00CD2D62">
              <w:rPr>
                <w:rFonts w:ascii="Arial" w:hAnsi="Arial" w:cs="Arial"/>
                <w:b/>
                <w:bCs/>
                <w:sz w:val="18"/>
                <w:szCs w:val="18"/>
              </w:rPr>
              <w:t>77</w:t>
            </w:r>
            <w:r w:rsidR="00D173A7">
              <w:rPr>
                <w:rFonts w:ascii="Arial" w:hAnsi="Arial" w:cs="Arial"/>
                <w:b/>
                <w:bCs/>
                <w:sz w:val="18"/>
                <w:szCs w:val="18"/>
              </w:rPr>
              <w:t>6</w:t>
            </w:r>
            <w:r w:rsidRPr="00CD2D62">
              <w:rPr>
                <w:rFonts w:ascii="Arial" w:hAnsi="Arial" w:cs="Arial"/>
                <w:b/>
                <w:bCs/>
                <w:sz w:val="18"/>
                <w:szCs w:val="18"/>
              </w:rPr>
              <w:t>)</w:t>
            </w:r>
          </w:p>
        </w:tc>
        <w:tc>
          <w:tcPr>
            <w:tcW w:w="609" w:type="pct"/>
            <w:tcBorders>
              <w:top w:val="nil"/>
              <w:left w:val="nil"/>
              <w:bottom w:val="single" w:sz="4" w:space="0" w:color="auto"/>
              <w:right w:val="nil"/>
            </w:tcBorders>
            <w:shd w:val="clear" w:color="auto" w:fill="auto"/>
            <w:noWrap/>
            <w:vAlign w:val="bottom"/>
          </w:tcPr>
          <w:p w14:paraId="2D8276FB" w14:textId="77777777" w:rsidR="00F12AC8" w:rsidRPr="00CD2D62" w:rsidRDefault="00F12AC8" w:rsidP="00D535B0">
            <w:pPr>
              <w:jc w:val="right"/>
              <w:rPr>
                <w:rFonts w:ascii="Arial" w:hAnsi="Arial" w:cs="Arial"/>
                <w:b/>
                <w:bCs/>
                <w:sz w:val="18"/>
                <w:szCs w:val="18"/>
              </w:rPr>
            </w:pPr>
            <w:r w:rsidRPr="00CD2D62">
              <w:rPr>
                <w:rFonts w:ascii="Arial" w:hAnsi="Arial" w:cs="Arial"/>
                <w:b/>
                <w:bCs/>
                <w:sz w:val="18"/>
                <w:szCs w:val="18"/>
              </w:rPr>
              <w:t>–</w:t>
            </w:r>
          </w:p>
        </w:tc>
        <w:tc>
          <w:tcPr>
            <w:tcW w:w="491" w:type="pct"/>
            <w:tcBorders>
              <w:top w:val="nil"/>
              <w:left w:val="nil"/>
              <w:bottom w:val="single" w:sz="4" w:space="0" w:color="auto"/>
              <w:right w:val="nil"/>
            </w:tcBorders>
            <w:shd w:val="clear" w:color="auto" w:fill="auto"/>
            <w:noWrap/>
            <w:vAlign w:val="bottom"/>
          </w:tcPr>
          <w:p w14:paraId="011B44FE" w14:textId="6420CD55" w:rsidR="00F12AC8" w:rsidRPr="00CD2D62" w:rsidRDefault="00F12AC8" w:rsidP="00D535B0">
            <w:pPr>
              <w:jc w:val="right"/>
              <w:rPr>
                <w:rFonts w:ascii="Arial" w:hAnsi="Arial" w:cs="Arial"/>
                <w:b/>
                <w:bCs/>
                <w:sz w:val="18"/>
                <w:szCs w:val="18"/>
              </w:rPr>
            </w:pPr>
            <w:r w:rsidRPr="00CD2D62">
              <w:rPr>
                <w:rFonts w:ascii="Arial" w:hAnsi="Arial" w:cs="Arial"/>
                <w:b/>
                <w:bCs/>
                <w:sz w:val="18"/>
                <w:szCs w:val="18"/>
              </w:rPr>
              <w:t>(3,</w:t>
            </w:r>
            <w:r w:rsidR="00991201" w:rsidRPr="00CD2D62">
              <w:rPr>
                <w:rFonts w:ascii="Arial" w:hAnsi="Arial" w:cs="Arial"/>
                <w:b/>
                <w:bCs/>
                <w:sz w:val="18"/>
                <w:szCs w:val="18"/>
              </w:rPr>
              <w:t>77</w:t>
            </w:r>
            <w:r w:rsidR="00D173A7">
              <w:rPr>
                <w:rFonts w:ascii="Arial" w:hAnsi="Arial" w:cs="Arial"/>
                <w:b/>
                <w:bCs/>
                <w:sz w:val="18"/>
                <w:szCs w:val="18"/>
              </w:rPr>
              <w:t>6</w:t>
            </w:r>
            <w:r w:rsidRPr="00CD2D62">
              <w:rPr>
                <w:rFonts w:ascii="Arial" w:hAnsi="Arial" w:cs="Arial"/>
                <w:b/>
                <w:bCs/>
                <w:sz w:val="18"/>
                <w:szCs w:val="18"/>
              </w:rPr>
              <w:t>)</w:t>
            </w:r>
          </w:p>
        </w:tc>
        <w:tc>
          <w:tcPr>
            <w:tcW w:w="119" w:type="pct"/>
            <w:tcBorders>
              <w:top w:val="nil"/>
              <w:left w:val="nil"/>
              <w:bottom w:val="nil"/>
              <w:right w:val="nil"/>
            </w:tcBorders>
            <w:noWrap/>
            <w:vAlign w:val="bottom"/>
          </w:tcPr>
          <w:p w14:paraId="0E327488" w14:textId="77777777" w:rsidR="00F12AC8" w:rsidRPr="00CD2D62" w:rsidRDefault="00F12AC8" w:rsidP="00D535B0">
            <w:pPr>
              <w:rPr>
                <w:rFonts w:ascii="Arial" w:hAnsi="Arial" w:cs="Arial"/>
                <w:sz w:val="18"/>
                <w:szCs w:val="18"/>
              </w:rPr>
            </w:pPr>
          </w:p>
        </w:tc>
        <w:tc>
          <w:tcPr>
            <w:tcW w:w="553" w:type="pct"/>
            <w:tcBorders>
              <w:top w:val="nil"/>
              <w:left w:val="nil"/>
              <w:bottom w:val="nil"/>
              <w:right w:val="nil"/>
            </w:tcBorders>
            <w:noWrap/>
            <w:vAlign w:val="bottom"/>
          </w:tcPr>
          <w:p w14:paraId="40AD37FC" w14:textId="1309AC91" w:rsidR="00F12AC8" w:rsidRPr="00CD2D62" w:rsidRDefault="00F12AC8" w:rsidP="00D535B0">
            <w:pPr>
              <w:jc w:val="right"/>
              <w:rPr>
                <w:rFonts w:ascii="Arial" w:hAnsi="Arial" w:cs="Arial"/>
                <w:bCs/>
                <w:sz w:val="18"/>
                <w:szCs w:val="18"/>
              </w:rPr>
            </w:pPr>
            <w:r w:rsidRPr="00CD2D62">
              <w:rPr>
                <w:rFonts w:ascii="Arial" w:hAnsi="Arial" w:cs="Arial"/>
                <w:bCs/>
                <w:sz w:val="18"/>
                <w:szCs w:val="18"/>
              </w:rPr>
              <w:t>(3,86</w:t>
            </w:r>
            <w:r w:rsidR="00296191" w:rsidRPr="00CD2D62">
              <w:rPr>
                <w:rFonts w:ascii="Arial" w:hAnsi="Arial" w:cs="Arial"/>
                <w:bCs/>
                <w:sz w:val="18"/>
                <w:szCs w:val="18"/>
              </w:rPr>
              <w:t>4</w:t>
            </w:r>
            <w:r w:rsidRPr="00CD2D62">
              <w:rPr>
                <w:rFonts w:ascii="Arial" w:hAnsi="Arial" w:cs="Arial"/>
                <w:bCs/>
                <w:sz w:val="18"/>
                <w:szCs w:val="18"/>
              </w:rPr>
              <w:t>)</w:t>
            </w:r>
          </w:p>
        </w:tc>
        <w:tc>
          <w:tcPr>
            <w:tcW w:w="559" w:type="pct"/>
            <w:tcBorders>
              <w:top w:val="nil"/>
              <w:left w:val="nil"/>
              <w:bottom w:val="single" w:sz="4" w:space="0" w:color="auto"/>
              <w:right w:val="nil"/>
            </w:tcBorders>
            <w:noWrap/>
            <w:vAlign w:val="bottom"/>
          </w:tcPr>
          <w:p w14:paraId="504994D3" w14:textId="77777777" w:rsidR="00F12AC8" w:rsidRPr="00CD2D62" w:rsidRDefault="00F12AC8" w:rsidP="00D535B0">
            <w:pPr>
              <w:jc w:val="right"/>
              <w:rPr>
                <w:rFonts w:ascii="Arial" w:hAnsi="Arial" w:cs="Arial"/>
                <w:bCs/>
                <w:sz w:val="18"/>
                <w:szCs w:val="18"/>
              </w:rPr>
            </w:pPr>
            <w:r w:rsidRPr="00CD2D62">
              <w:rPr>
                <w:rFonts w:ascii="Arial" w:hAnsi="Arial" w:cs="Arial"/>
                <w:bCs/>
                <w:sz w:val="18"/>
                <w:szCs w:val="18"/>
              </w:rPr>
              <w:t>–</w:t>
            </w:r>
          </w:p>
        </w:tc>
        <w:tc>
          <w:tcPr>
            <w:tcW w:w="474" w:type="pct"/>
            <w:tcBorders>
              <w:top w:val="nil"/>
              <w:left w:val="nil"/>
              <w:bottom w:val="single" w:sz="4" w:space="0" w:color="auto"/>
              <w:right w:val="nil"/>
            </w:tcBorders>
            <w:noWrap/>
            <w:vAlign w:val="bottom"/>
          </w:tcPr>
          <w:p w14:paraId="31DF55BE" w14:textId="0CFBC922" w:rsidR="00F12AC8" w:rsidRPr="00CD2D62" w:rsidRDefault="00F12AC8" w:rsidP="00D535B0">
            <w:pPr>
              <w:jc w:val="right"/>
              <w:rPr>
                <w:rFonts w:ascii="Arial" w:hAnsi="Arial" w:cs="Arial"/>
                <w:bCs/>
                <w:sz w:val="18"/>
                <w:szCs w:val="18"/>
              </w:rPr>
            </w:pPr>
            <w:r w:rsidRPr="00CD2D62">
              <w:rPr>
                <w:rFonts w:ascii="Arial" w:hAnsi="Arial" w:cs="Arial"/>
                <w:bCs/>
                <w:sz w:val="18"/>
                <w:szCs w:val="18"/>
              </w:rPr>
              <w:t>(3,86</w:t>
            </w:r>
            <w:r w:rsidR="00296191" w:rsidRPr="00CD2D62">
              <w:rPr>
                <w:rFonts w:ascii="Arial" w:hAnsi="Arial" w:cs="Arial"/>
                <w:bCs/>
                <w:sz w:val="18"/>
                <w:szCs w:val="18"/>
              </w:rPr>
              <w:t>4</w:t>
            </w:r>
            <w:r w:rsidRPr="00CD2D62">
              <w:rPr>
                <w:rFonts w:ascii="Arial" w:hAnsi="Arial" w:cs="Arial"/>
                <w:bCs/>
                <w:sz w:val="18"/>
                <w:szCs w:val="18"/>
              </w:rPr>
              <w:t>)</w:t>
            </w:r>
          </w:p>
        </w:tc>
      </w:tr>
      <w:tr w:rsidR="00F12AC8" w:rsidRPr="00CD2D62" w14:paraId="4BDD0EF0" w14:textId="77777777" w:rsidTr="000B7C7D">
        <w:trPr>
          <w:trHeight w:val="225"/>
        </w:trPr>
        <w:tc>
          <w:tcPr>
            <w:tcW w:w="1331" w:type="pct"/>
            <w:tcBorders>
              <w:top w:val="single" w:sz="4" w:space="0" w:color="auto"/>
              <w:left w:val="nil"/>
              <w:bottom w:val="nil"/>
              <w:right w:val="nil"/>
            </w:tcBorders>
            <w:vAlign w:val="bottom"/>
          </w:tcPr>
          <w:p w14:paraId="107776F6" w14:textId="77777777" w:rsidR="00F12AC8" w:rsidRPr="00CD2D62" w:rsidRDefault="00F12AC8" w:rsidP="00D535B0">
            <w:pPr>
              <w:rPr>
                <w:rFonts w:ascii="Arial" w:hAnsi="Arial" w:cs="Arial"/>
                <w:b/>
                <w:bCs/>
                <w:sz w:val="18"/>
                <w:szCs w:val="18"/>
              </w:rPr>
            </w:pPr>
            <w:r w:rsidRPr="00CD2D62">
              <w:rPr>
                <w:rFonts w:ascii="Arial" w:hAnsi="Arial" w:cs="Arial"/>
                <w:b/>
                <w:bCs/>
                <w:sz w:val="18"/>
                <w:szCs w:val="18"/>
              </w:rPr>
              <w:t>Gross profit</w:t>
            </w:r>
          </w:p>
        </w:tc>
        <w:tc>
          <w:tcPr>
            <w:tcW w:w="332" w:type="pct"/>
            <w:tcBorders>
              <w:top w:val="single" w:sz="4" w:space="0" w:color="auto"/>
              <w:left w:val="nil"/>
              <w:bottom w:val="nil"/>
              <w:right w:val="nil"/>
            </w:tcBorders>
            <w:noWrap/>
            <w:vAlign w:val="bottom"/>
          </w:tcPr>
          <w:p w14:paraId="521B6E65" w14:textId="77777777" w:rsidR="00F12AC8" w:rsidRPr="00CD2D62" w:rsidRDefault="00F12AC8" w:rsidP="00D535B0">
            <w:pPr>
              <w:jc w:val="center"/>
              <w:rPr>
                <w:rFonts w:ascii="Arial" w:hAnsi="Arial" w:cs="Arial"/>
                <w:sz w:val="18"/>
                <w:szCs w:val="18"/>
              </w:rPr>
            </w:pPr>
            <w:r w:rsidRPr="00CD2D62">
              <w:rPr>
                <w:rFonts w:ascii="Arial" w:hAnsi="Arial" w:cs="Arial"/>
                <w:sz w:val="18"/>
                <w:szCs w:val="18"/>
              </w:rPr>
              <w:t> </w:t>
            </w:r>
          </w:p>
        </w:tc>
        <w:tc>
          <w:tcPr>
            <w:tcW w:w="532" w:type="pct"/>
            <w:tcBorders>
              <w:top w:val="single" w:sz="4" w:space="0" w:color="auto"/>
              <w:left w:val="nil"/>
              <w:bottom w:val="nil"/>
              <w:right w:val="nil"/>
            </w:tcBorders>
            <w:shd w:val="clear" w:color="auto" w:fill="auto"/>
            <w:noWrap/>
            <w:vAlign w:val="bottom"/>
          </w:tcPr>
          <w:p w14:paraId="0166E6EC" w14:textId="597216AF" w:rsidR="00F12AC8" w:rsidRPr="00CD2D62" w:rsidRDefault="00F12AC8" w:rsidP="00D535B0">
            <w:pPr>
              <w:jc w:val="right"/>
              <w:rPr>
                <w:rFonts w:ascii="Arial" w:hAnsi="Arial" w:cs="Arial"/>
                <w:b/>
                <w:bCs/>
                <w:sz w:val="18"/>
                <w:szCs w:val="18"/>
              </w:rPr>
            </w:pPr>
            <w:r w:rsidRPr="00CD2D62">
              <w:rPr>
                <w:rFonts w:ascii="Arial" w:hAnsi="Arial" w:cs="Arial"/>
                <w:b/>
                <w:bCs/>
                <w:sz w:val="18"/>
                <w:szCs w:val="18"/>
              </w:rPr>
              <w:t>2,2</w:t>
            </w:r>
            <w:r w:rsidR="00991201" w:rsidRPr="00CD2D62">
              <w:rPr>
                <w:rFonts w:ascii="Arial" w:hAnsi="Arial" w:cs="Arial"/>
                <w:b/>
                <w:bCs/>
                <w:sz w:val="18"/>
                <w:szCs w:val="18"/>
              </w:rPr>
              <w:t>2</w:t>
            </w:r>
            <w:r w:rsidR="00D173A7">
              <w:rPr>
                <w:rFonts w:ascii="Arial" w:hAnsi="Arial" w:cs="Arial"/>
                <w:b/>
                <w:bCs/>
                <w:sz w:val="18"/>
                <w:szCs w:val="18"/>
              </w:rPr>
              <w:t>1</w:t>
            </w:r>
          </w:p>
        </w:tc>
        <w:tc>
          <w:tcPr>
            <w:tcW w:w="609" w:type="pct"/>
            <w:tcBorders>
              <w:top w:val="nil"/>
              <w:left w:val="nil"/>
              <w:bottom w:val="nil"/>
              <w:right w:val="nil"/>
            </w:tcBorders>
            <w:shd w:val="clear" w:color="auto" w:fill="auto"/>
            <w:noWrap/>
            <w:vAlign w:val="bottom"/>
          </w:tcPr>
          <w:p w14:paraId="63B5911F" w14:textId="77777777" w:rsidR="00F12AC8" w:rsidRPr="00CD2D62" w:rsidRDefault="00F12AC8" w:rsidP="00D535B0">
            <w:pPr>
              <w:jc w:val="right"/>
              <w:rPr>
                <w:rFonts w:ascii="Arial" w:hAnsi="Arial" w:cs="Arial"/>
                <w:b/>
                <w:bCs/>
                <w:sz w:val="18"/>
                <w:szCs w:val="18"/>
              </w:rPr>
            </w:pPr>
            <w:r w:rsidRPr="00CD2D62">
              <w:rPr>
                <w:rFonts w:ascii="Arial" w:hAnsi="Arial" w:cs="Arial"/>
                <w:b/>
                <w:bCs/>
                <w:sz w:val="18"/>
                <w:szCs w:val="18"/>
              </w:rPr>
              <w:t>–</w:t>
            </w:r>
          </w:p>
        </w:tc>
        <w:tc>
          <w:tcPr>
            <w:tcW w:w="491" w:type="pct"/>
            <w:tcBorders>
              <w:top w:val="nil"/>
              <w:left w:val="nil"/>
              <w:bottom w:val="nil"/>
              <w:right w:val="nil"/>
            </w:tcBorders>
            <w:shd w:val="clear" w:color="auto" w:fill="auto"/>
            <w:noWrap/>
            <w:vAlign w:val="bottom"/>
          </w:tcPr>
          <w:p w14:paraId="478D449A" w14:textId="08DD2B7E" w:rsidR="00F12AC8" w:rsidRPr="00CD2D62" w:rsidRDefault="00F12AC8" w:rsidP="00D535B0">
            <w:pPr>
              <w:jc w:val="right"/>
              <w:rPr>
                <w:rFonts w:ascii="Arial" w:hAnsi="Arial" w:cs="Arial"/>
                <w:b/>
                <w:bCs/>
                <w:sz w:val="18"/>
                <w:szCs w:val="18"/>
              </w:rPr>
            </w:pPr>
            <w:r w:rsidRPr="00CD2D62">
              <w:rPr>
                <w:rFonts w:ascii="Arial" w:hAnsi="Arial" w:cs="Arial"/>
                <w:b/>
                <w:bCs/>
                <w:sz w:val="18"/>
                <w:szCs w:val="18"/>
              </w:rPr>
              <w:t>2,2</w:t>
            </w:r>
            <w:r w:rsidR="00991201" w:rsidRPr="00CD2D62">
              <w:rPr>
                <w:rFonts w:ascii="Arial" w:hAnsi="Arial" w:cs="Arial"/>
                <w:b/>
                <w:bCs/>
                <w:sz w:val="18"/>
                <w:szCs w:val="18"/>
              </w:rPr>
              <w:t>2</w:t>
            </w:r>
            <w:r w:rsidR="00D173A7">
              <w:rPr>
                <w:rFonts w:ascii="Arial" w:hAnsi="Arial" w:cs="Arial"/>
                <w:b/>
                <w:bCs/>
                <w:sz w:val="18"/>
                <w:szCs w:val="18"/>
              </w:rPr>
              <w:t>1</w:t>
            </w:r>
          </w:p>
        </w:tc>
        <w:tc>
          <w:tcPr>
            <w:tcW w:w="119" w:type="pct"/>
            <w:tcBorders>
              <w:top w:val="single" w:sz="4" w:space="0" w:color="auto"/>
              <w:left w:val="nil"/>
              <w:bottom w:val="nil"/>
              <w:right w:val="nil"/>
            </w:tcBorders>
            <w:noWrap/>
            <w:vAlign w:val="bottom"/>
          </w:tcPr>
          <w:p w14:paraId="118DB44B" w14:textId="77777777" w:rsidR="00F12AC8" w:rsidRPr="00CD2D62" w:rsidRDefault="00F12AC8" w:rsidP="00D535B0">
            <w:pPr>
              <w:rPr>
                <w:rFonts w:ascii="Arial" w:hAnsi="Arial" w:cs="Arial"/>
                <w:sz w:val="18"/>
                <w:szCs w:val="18"/>
              </w:rPr>
            </w:pPr>
            <w:r w:rsidRPr="00CD2D62">
              <w:rPr>
                <w:rFonts w:ascii="Arial" w:hAnsi="Arial" w:cs="Arial"/>
                <w:sz w:val="18"/>
                <w:szCs w:val="18"/>
              </w:rPr>
              <w:t> </w:t>
            </w:r>
          </w:p>
        </w:tc>
        <w:tc>
          <w:tcPr>
            <w:tcW w:w="553" w:type="pct"/>
            <w:tcBorders>
              <w:top w:val="single" w:sz="4" w:space="0" w:color="auto"/>
              <w:left w:val="nil"/>
              <w:bottom w:val="nil"/>
              <w:right w:val="nil"/>
            </w:tcBorders>
            <w:noWrap/>
            <w:vAlign w:val="bottom"/>
          </w:tcPr>
          <w:p w14:paraId="044A6DC0" w14:textId="004E2B62" w:rsidR="00F12AC8" w:rsidRPr="00CD2D62" w:rsidRDefault="00F12AC8" w:rsidP="00D535B0">
            <w:pPr>
              <w:jc w:val="right"/>
              <w:rPr>
                <w:rFonts w:ascii="Arial" w:hAnsi="Arial" w:cs="Arial"/>
                <w:bCs/>
                <w:sz w:val="18"/>
                <w:szCs w:val="18"/>
              </w:rPr>
            </w:pPr>
            <w:r w:rsidRPr="00CD2D62">
              <w:rPr>
                <w:rFonts w:ascii="Arial" w:hAnsi="Arial" w:cs="Arial"/>
                <w:bCs/>
                <w:sz w:val="18"/>
                <w:szCs w:val="18"/>
              </w:rPr>
              <w:t>2,21</w:t>
            </w:r>
            <w:r w:rsidR="00296191" w:rsidRPr="00CD2D62">
              <w:rPr>
                <w:rFonts w:ascii="Arial" w:hAnsi="Arial" w:cs="Arial"/>
                <w:bCs/>
                <w:sz w:val="18"/>
                <w:szCs w:val="18"/>
              </w:rPr>
              <w:t>6</w:t>
            </w:r>
          </w:p>
        </w:tc>
        <w:tc>
          <w:tcPr>
            <w:tcW w:w="559" w:type="pct"/>
            <w:tcBorders>
              <w:top w:val="nil"/>
              <w:left w:val="nil"/>
              <w:bottom w:val="nil"/>
              <w:right w:val="nil"/>
            </w:tcBorders>
            <w:noWrap/>
            <w:vAlign w:val="bottom"/>
          </w:tcPr>
          <w:p w14:paraId="366123AF" w14:textId="77777777" w:rsidR="00F12AC8" w:rsidRPr="00CD2D62" w:rsidRDefault="00F12AC8" w:rsidP="00D535B0">
            <w:pPr>
              <w:jc w:val="right"/>
              <w:rPr>
                <w:rFonts w:ascii="Arial" w:hAnsi="Arial" w:cs="Arial"/>
                <w:bCs/>
                <w:sz w:val="18"/>
                <w:szCs w:val="18"/>
              </w:rPr>
            </w:pPr>
            <w:r w:rsidRPr="00CD2D62">
              <w:rPr>
                <w:rFonts w:ascii="Arial" w:hAnsi="Arial" w:cs="Arial"/>
                <w:bCs/>
                <w:sz w:val="18"/>
                <w:szCs w:val="18"/>
              </w:rPr>
              <w:t>–</w:t>
            </w:r>
          </w:p>
        </w:tc>
        <w:tc>
          <w:tcPr>
            <w:tcW w:w="474" w:type="pct"/>
            <w:tcBorders>
              <w:top w:val="nil"/>
              <w:left w:val="nil"/>
              <w:bottom w:val="nil"/>
              <w:right w:val="nil"/>
            </w:tcBorders>
            <w:noWrap/>
            <w:vAlign w:val="bottom"/>
          </w:tcPr>
          <w:p w14:paraId="47A2CE9C" w14:textId="200C3000" w:rsidR="00F12AC8" w:rsidRPr="00CD2D62" w:rsidRDefault="00F12AC8" w:rsidP="00D535B0">
            <w:pPr>
              <w:jc w:val="right"/>
              <w:rPr>
                <w:rFonts w:ascii="Arial" w:hAnsi="Arial" w:cs="Arial"/>
                <w:bCs/>
                <w:sz w:val="18"/>
                <w:szCs w:val="18"/>
              </w:rPr>
            </w:pPr>
            <w:r w:rsidRPr="00CD2D62">
              <w:rPr>
                <w:rFonts w:ascii="Arial" w:hAnsi="Arial" w:cs="Arial"/>
                <w:bCs/>
                <w:sz w:val="18"/>
                <w:szCs w:val="18"/>
              </w:rPr>
              <w:t>2,21</w:t>
            </w:r>
            <w:r w:rsidR="00296191" w:rsidRPr="00CD2D62">
              <w:rPr>
                <w:rFonts w:ascii="Arial" w:hAnsi="Arial" w:cs="Arial"/>
                <w:bCs/>
                <w:sz w:val="18"/>
                <w:szCs w:val="18"/>
              </w:rPr>
              <w:t>6</w:t>
            </w:r>
          </w:p>
        </w:tc>
      </w:tr>
      <w:tr w:rsidR="00F74B30" w:rsidRPr="00CD2D62" w14:paraId="344BE1EE" w14:textId="77777777" w:rsidTr="000B7C7D">
        <w:trPr>
          <w:trHeight w:val="225"/>
        </w:trPr>
        <w:tc>
          <w:tcPr>
            <w:tcW w:w="1331" w:type="pct"/>
            <w:tcBorders>
              <w:top w:val="nil"/>
              <w:left w:val="nil"/>
              <w:bottom w:val="nil"/>
              <w:right w:val="nil"/>
            </w:tcBorders>
            <w:vAlign w:val="bottom"/>
          </w:tcPr>
          <w:p w14:paraId="7A92E5F9" w14:textId="77777777" w:rsidR="00F74B30" w:rsidRPr="00CD2D62" w:rsidRDefault="00F74B30" w:rsidP="00F74B30">
            <w:pPr>
              <w:rPr>
                <w:rFonts w:ascii="Arial" w:hAnsi="Arial" w:cs="Arial"/>
                <w:sz w:val="18"/>
                <w:szCs w:val="18"/>
              </w:rPr>
            </w:pPr>
            <w:r w:rsidRPr="00CD2D62">
              <w:rPr>
                <w:rFonts w:ascii="Arial" w:hAnsi="Arial" w:cs="Arial"/>
                <w:sz w:val="18"/>
                <w:szCs w:val="18"/>
              </w:rPr>
              <w:t xml:space="preserve">Selling and distribution expenses </w:t>
            </w:r>
          </w:p>
        </w:tc>
        <w:tc>
          <w:tcPr>
            <w:tcW w:w="332" w:type="pct"/>
            <w:tcBorders>
              <w:top w:val="nil"/>
              <w:left w:val="nil"/>
              <w:bottom w:val="nil"/>
              <w:right w:val="nil"/>
            </w:tcBorders>
            <w:noWrap/>
            <w:vAlign w:val="bottom"/>
          </w:tcPr>
          <w:p w14:paraId="708D8B06" w14:textId="77777777" w:rsidR="00F74B30" w:rsidRPr="00CD2D62" w:rsidRDefault="00F74B30" w:rsidP="00F74B30">
            <w:pPr>
              <w:jc w:val="center"/>
              <w:rPr>
                <w:rFonts w:ascii="Arial" w:hAnsi="Arial" w:cs="Arial"/>
                <w:sz w:val="18"/>
                <w:szCs w:val="18"/>
              </w:rPr>
            </w:pPr>
          </w:p>
        </w:tc>
        <w:tc>
          <w:tcPr>
            <w:tcW w:w="532" w:type="pct"/>
            <w:tcBorders>
              <w:top w:val="nil"/>
              <w:left w:val="nil"/>
              <w:bottom w:val="nil"/>
              <w:right w:val="nil"/>
            </w:tcBorders>
            <w:shd w:val="clear" w:color="auto" w:fill="auto"/>
            <w:noWrap/>
            <w:vAlign w:val="bottom"/>
          </w:tcPr>
          <w:p w14:paraId="011B51E8" w14:textId="6A2E2CF2" w:rsidR="00F74B30" w:rsidRPr="00CD2D62" w:rsidRDefault="00F74B30" w:rsidP="00F74B30">
            <w:pPr>
              <w:jc w:val="right"/>
              <w:rPr>
                <w:rFonts w:ascii="Arial" w:hAnsi="Arial" w:cs="Arial"/>
                <w:b/>
                <w:bCs/>
                <w:sz w:val="18"/>
                <w:szCs w:val="18"/>
              </w:rPr>
            </w:pPr>
            <w:r w:rsidRPr="00CD2D62">
              <w:rPr>
                <w:rFonts w:ascii="Arial" w:hAnsi="Arial" w:cs="Arial"/>
                <w:b/>
                <w:bCs/>
                <w:sz w:val="18"/>
                <w:szCs w:val="18"/>
              </w:rPr>
              <w:t>(1,4</w:t>
            </w:r>
            <w:r w:rsidR="00991201" w:rsidRPr="00CD2D62">
              <w:rPr>
                <w:rFonts w:ascii="Arial" w:hAnsi="Arial" w:cs="Arial"/>
                <w:b/>
                <w:bCs/>
                <w:sz w:val="18"/>
                <w:szCs w:val="18"/>
              </w:rPr>
              <w:t>1</w:t>
            </w:r>
            <w:r w:rsidR="002A7CE7">
              <w:rPr>
                <w:rFonts w:ascii="Arial" w:hAnsi="Arial" w:cs="Arial"/>
                <w:b/>
                <w:bCs/>
                <w:sz w:val="18"/>
                <w:szCs w:val="18"/>
              </w:rPr>
              <w:t>4</w:t>
            </w:r>
            <w:r w:rsidRPr="00CD2D62">
              <w:rPr>
                <w:rFonts w:ascii="Arial" w:hAnsi="Arial" w:cs="Arial"/>
                <w:b/>
                <w:bCs/>
                <w:sz w:val="18"/>
                <w:szCs w:val="18"/>
              </w:rPr>
              <w:t>)</w:t>
            </w:r>
          </w:p>
        </w:tc>
        <w:tc>
          <w:tcPr>
            <w:tcW w:w="609" w:type="pct"/>
            <w:tcBorders>
              <w:top w:val="nil"/>
              <w:left w:val="nil"/>
              <w:bottom w:val="nil"/>
              <w:right w:val="nil"/>
            </w:tcBorders>
            <w:shd w:val="clear" w:color="auto" w:fill="auto"/>
            <w:noWrap/>
            <w:vAlign w:val="bottom"/>
          </w:tcPr>
          <w:p w14:paraId="1021D3FA" w14:textId="76647E22" w:rsidR="00F74B30" w:rsidRPr="00CD2D62" w:rsidRDefault="002109CF" w:rsidP="00F74B30">
            <w:pPr>
              <w:jc w:val="right"/>
              <w:rPr>
                <w:rFonts w:ascii="Arial" w:hAnsi="Arial" w:cs="Arial"/>
                <w:b/>
                <w:bCs/>
                <w:sz w:val="18"/>
                <w:szCs w:val="18"/>
              </w:rPr>
            </w:pPr>
            <w:r w:rsidRPr="00CD2D62">
              <w:rPr>
                <w:rFonts w:ascii="Arial" w:hAnsi="Arial" w:cs="Arial"/>
                <w:b/>
                <w:bCs/>
                <w:sz w:val="18"/>
                <w:szCs w:val="18"/>
              </w:rPr>
              <w:t>(</w:t>
            </w:r>
            <w:r w:rsidR="00BF4BA0" w:rsidRPr="00CD2D62">
              <w:rPr>
                <w:rFonts w:ascii="Arial" w:hAnsi="Arial" w:cs="Arial"/>
                <w:b/>
                <w:bCs/>
                <w:sz w:val="18"/>
                <w:szCs w:val="18"/>
              </w:rPr>
              <w:t>9</w:t>
            </w:r>
            <w:r w:rsidR="00C4799D">
              <w:rPr>
                <w:rFonts w:ascii="Arial" w:hAnsi="Arial" w:cs="Arial"/>
                <w:b/>
                <w:bCs/>
                <w:sz w:val="18"/>
                <w:szCs w:val="18"/>
              </w:rPr>
              <w:t>4</w:t>
            </w:r>
            <w:r w:rsidRPr="00CD2D62">
              <w:rPr>
                <w:rFonts w:ascii="Arial" w:hAnsi="Arial" w:cs="Arial"/>
                <w:b/>
                <w:bCs/>
                <w:sz w:val="18"/>
                <w:szCs w:val="18"/>
              </w:rPr>
              <w:t>)</w:t>
            </w:r>
          </w:p>
        </w:tc>
        <w:tc>
          <w:tcPr>
            <w:tcW w:w="491" w:type="pct"/>
            <w:tcBorders>
              <w:top w:val="nil"/>
              <w:left w:val="nil"/>
              <w:bottom w:val="nil"/>
              <w:right w:val="nil"/>
            </w:tcBorders>
            <w:shd w:val="clear" w:color="auto" w:fill="auto"/>
            <w:noWrap/>
            <w:vAlign w:val="bottom"/>
          </w:tcPr>
          <w:p w14:paraId="7CCDD51D" w14:textId="12FFA544" w:rsidR="00F74B30" w:rsidRPr="00CD2D62" w:rsidRDefault="00F74B30" w:rsidP="00F74B30">
            <w:pPr>
              <w:jc w:val="right"/>
              <w:rPr>
                <w:rFonts w:ascii="Arial" w:hAnsi="Arial" w:cs="Arial"/>
                <w:b/>
                <w:bCs/>
                <w:sz w:val="18"/>
                <w:szCs w:val="18"/>
              </w:rPr>
            </w:pPr>
            <w:r w:rsidRPr="00CD2D62">
              <w:rPr>
                <w:rFonts w:ascii="Arial" w:hAnsi="Arial" w:cs="Arial"/>
                <w:b/>
                <w:bCs/>
                <w:sz w:val="18"/>
                <w:szCs w:val="18"/>
              </w:rPr>
              <w:t>(1,</w:t>
            </w:r>
            <w:r w:rsidR="00BF4BA0" w:rsidRPr="00CD2D62">
              <w:rPr>
                <w:rFonts w:ascii="Arial" w:hAnsi="Arial" w:cs="Arial"/>
                <w:b/>
                <w:bCs/>
                <w:sz w:val="18"/>
                <w:szCs w:val="18"/>
              </w:rPr>
              <w:t>5</w:t>
            </w:r>
            <w:r w:rsidR="00D216CB">
              <w:rPr>
                <w:rFonts w:ascii="Arial" w:hAnsi="Arial" w:cs="Arial"/>
                <w:b/>
                <w:bCs/>
                <w:sz w:val="18"/>
                <w:szCs w:val="18"/>
              </w:rPr>
              <w:t>0</w:t>
            </w:r>
            <w:r w:rsidR="002A7CE7">
              <w:rPr>
                <w:rFonts w:ascii="Arial" w:hAnsi="Arial" w:cs="Arial"/>
                <w:b/>
                <w:bCs/>
                <w:sz w:val="18"/>
                <w:szCs w:val="18"/>
              </w:rPr>
              <w:t>8</w:t>
            </w:r>
            <w:r w:rsidRPr="00CD2D62">
              <w:rPr>
                <w:rFonts w:ascii="Arial" w:hAnsi="Arial" w:cs="Arial"/>
                <w:b/>
                <w:bCs/>
                <w:sz w:val="18"/>
                <w:szCs w:val="18"/>
              </w:rPr>
              <w:t>)</w:t>
            </w:r>
          </w:p>
        </w:tc>
        <w:tc>
          <w:tcPr>
            <w:tcW w:w="119" w:type="pct"/>
            <w:tcBorders>
              <w:top w:val="nil"/>
              <w:left w:val="nil"/>
              <w:bottom w:val="nil"/>
              <w:right w:val="nil"/>
            </w:tcBorders>
            <w:noWrap/>
            <w:vAlign w:val="bottom"/>
          </w:tcPr>
          <w:p w14:paraId="7F75C72F" w14:textId="77777777" w:rsidR="00F74B30" w:rsidRPr="00CD2D62" w:rsidRDefault="00F74B30" w:rsidP="00F74B30">
            <w:pPr>
              <w:rPr>
                <w:rFonts w:ascii="Arial" w:hAnsi="Arial" w:cs="Arial"/>
                <w:sz w:val="18"/>
                <w:szCs w:val="18"/>
              </w:rPr>
            </w:pPr>
          </w:p>
        </w:tc>
        <w:tc>
          <w:tcPr>
            <w:tcW w:w="553" w:type="pct"/>
            <w:tcBorders>
              <w:top w:val="nil"/>
              <w:left w:val="nil"/>
              <w:bottom w:val="nil"/>
              <w:right w:val="nil"/>
            </w:tcBorders>
            <w:noWrap/>
            <w:vAlign w:val="bottom"/>
          </w:tcPr>
          <w:p w14:paraId="6467523A" w14:textId="7AED4A8B" w:rsidR="00F74B30" w:rsidRPr="00CD2D62" w:rsidRDefault="00F74B30" w:rsidP="00F74B30">
            <w:pPr>
              <w:jc w:val="right"/>
              <w:rPr>
                <w:rFonts w:ascii="Arial" w:hAnsi="Arial" w:cs="Arial"/>
                <w:bCs/>
                <w:sz w:val="18"/>
                <w:szCs w:val="18"/>
              </w:rPr>
            </w:pPr>
            <w:r w:rsidRPr="00CD2D62">
              <w:rPr>
                <w:rFonts w:ascii="Arial" w:hAnsi="Arial" w:cs="Arial"/>
                <w:bCs/>
                <w:sz w:val="18"/>
                <w:szCs w:val="18"/>
              </w:rPr>
              <w:t>(1,41</w:t>
            </w:r>
            <w:r w:rsidR="00296191" w:rsidRPr="00CD2D62">
              <w:rPr>
                <w:rFonts w:ascii="Arial" w:hAnsi="Arial" w:cs="Arial"/>
                <w:bCs/>
                <w:sz w:val="18"/>
                <w:szCs w:val="18"/>
              </w:rPr>
              <w:t>2</w:t>
            </w:r>
            <w:r w:rsidRPr="00CD2D62">
              <w:rPr>
                <w:rFonts w:ascii="Arial" w:hAnsi="Arial" w:cs="Arial"/>
                <w:bCs/>
                <w:sz w:val="18"/>
                <w:szCs w:val="18"/>
              </w:rPr>
              <w:t>)</w:t>
            </w:r>
          </w:p>
        </w:tc>
        <w:tc>
          <w:tcPr>
            <w:tcW w:w="559" w:type="pct"/>
            <w:tcBorders>
              <w:top w:val="nil"/>
              <w:left w:val="nil"/>
              <w:bottom w:val="nil"/>
              <w:right w:val="nil"/>
            </w:tcBorders>
            <w:noWrap/>
            <w:vAlign w:val="bottom"/>
          </w:tcPr>
          <w:p w14:paraId="0DB0DC9E" w14:textId="77777777" w:rsidR="00F74B30" w:rsidRPr="00CD2D62" w:rsidRDefault="00F74B30" w:rsidP="00F74B30">
            <w:pPr>
              <w:jc w:val="right"/>
              <w:rPr>
                <w:rFonts w:ascii="Arial" w:hAnsi="Arial" w:cs="Arial"/>
                <w:bCs/>
                <w:sz w:val="18"/>
                <w:szCs w:val="18"/>
              </w:rPr>
            </w:pPr>
          </w:p>
          <w:p w14:paraId="6ACA7A85" w14:textId="0CFDF2E0" w:rsidR="00000879" w:rsidRPr="00CD2D62" w:rsidRDefault="00D4573D" w:rsidP="00F74B30">
            <w:pPr>
              <w:jc w:val="right"/>
              <w:rPr>
                <w:rFonts w:ascii="Arial" w:hAnsi="Arial" w:cs="Arial"/>
                <w:bCs/>
                <w:sz w:val="18"/>
                <w:szCs w:val="18"/>
              </w:rPr>
            </w:pPr>
            <w:r w:rsidRPr="00CD2D62">
              <w:rPr>
                <w:rFonts w:ascii="Arial" w:hAnsi="Arial" w:cs="Arial"/>
                <w:bCs/>
                <w:sz w:val="18"/>
                <w:szCs w:val="18"/>
              </w:rPr>
              <w:t>4</w:t>
            </w:r>
          </w:p>
        </w:tc>
        <w:tc>
          <w:tcPr>
            <w:tcW w:w="474" w:type="pct"/>
            <w:tcBorders>
              <w:top w:val="nil"/>
              <w:left w:val="nil"/>
              <w:bottom w:val="nil"/>
              <w:right w:val="nil"/>
            </w:tcBorders>
            <w:noWrap/>
            <w:vAlign w:val="bottom"/>
          </w:tcPr>
          <w:p w14:paraId="74CB3F64" w14:textId="6014F532" w:rsidR="00F74B30" w:rsidRPr="00CD2D62" w:rsidRDefault="00F74B30" w:rsidP="00F74B30">
            <w:pPr>
              <w:jc w:val="right"/>
              <w:rPr>
                <w:rFonts w:ascii="Arial" w:hAnsi="Arial" w:cs="Arial"/>
                <w:bCs/>
                <w:sz w:val="18"/>
                <w:szCs w:val="18"/>
              </w:rPr>
            </w:pPr>
            <w:r w:rsidRPr="00CD2D62">
              <w:rPr>
                <w:rFonts w:ascii="Arial" w:hAnsi="Arial" w:cs="Arial"/>
                <w:bCs/>
                <w:sz w:val="18"/>
                <w:szCs w:val="18"/>
              </w:rPr>
              <w:t>(1,4</w:t>
            </w:r>
            <w:r w:rsidR="00991201" w:rsidRPr="00CD2D62">
              <w:rPr>
                <w:rFonts w:ascii="Arial" w:hAnsi="Arial" w:cs="Arial"/>
                <w:bCs/>
                <w:sz w:val="18"/>
                <w:szCs w:val="18"/>
              </w:rPr>
              <w:t>08</w:t>
            </w:r>
            <w:r w:rsidRPr="00CD2D62">
              <w:rPr>
                <w:rFonts w:ascii="Arial" w:hAnsi="Arial" w:cs="Arial"/>
                <w:bCs/>
                <w:sz w:val="18"/>
                <w:szCs w:val="18"/>
              </w:rPr>
              <w:t>)</w:t>
            </w:r>
          </w:p>
        </w:tc>
      </w:tr>
      <w:tr w:rsidR="00F74B30" w:rsidRPr="00CD2D62" w14:paraId="4FF6FE4A" w14:textId="77777777" w:rsidTr="000B7C7D">
        <w:trPr>
          <w:trHeight w:val="225"/>
        </w:trPr>
        <w:tc>
          <w:tcPr>
            <w:tcW w:w="1331" w:type="pct"/>
            <w:tcBorders>
              <w:top w:val="nil"/>
              <w:left w:val="nil"/>
              <w:bottom w:val="nil"/>
              <w:right w:val="nil"/>
            </w:tcBorders>
            <w:vAlign w:val="bottom"/>
          </w:tcPr>
          <w:p w14:paraId="5E273203" w14:textId="77777777" w:rsidR="00F74B30" w:rsidRPr="00CD2D62" w:rsidRDefault="00F74B30" w:rsidP="00F74B30">
            <w:pPr>
              <w:rPr>
                <w:rFonts w:ascii="Arial" w:hAnsi="Arial" w:cs="Arial"/>
                <w:sz w:val="18"/>
                <w:szCs w:val="18"/>
              </w:rPr>
            </w:pPr>
            <w:r w:rsidRPr="00CD2D62">
              <w:rPr>
                <w:rFonts w:ascii="Arial" w:hAnsi="Arial" w:cs="Arial"/>
                <w:sz w:val="18"/>
                <w:szCs w:val="18"/>
              </w:rPr>
              <w:t>Administrative expenses</w:t>
            </w:r>
          </w:p>
        </w:tc>
        <w:tc>
          <w:tcPr>
            <w:tcW w:w="332" w:type="pct"/>
            <w:tcBorders>
              <w:top w:val="nil"/>
              <w:left w:val="nil"/>
              <w:bottom w:val="nil"/>
              <w:right w:val="nil"/>
            </w:tcBorders>
            <w:noWrap/>
            <w:vAlign w:val="bottom"/>
          </w:tcPr>
          <w:p w14:paraId="20B69307" w14:textId="77777777" w:rsidR="00F74B30" w:rsidRPr="00CD2D62" w:rsidRDefault="00F74B30" w:rsidP="00F74B30">
            <w:pPr>
              <w:jc w:val="center"/>
              <w:rPr>
                <w:rFonts w:ascii="Arial" w:hAnsi="Arial" w:cs="Arial"/>
                <w:sz w:val="18"/>
                <w:szCs w:val="18"/>
              </w:rPr>
            </w:pPr>
          </w:p>
        </w:tc>
        <w:tc>
          <w:tcPr>
            <w:tcW w:w="532" w:type="pct"/>
            <w:tcBorders>
              <w:top w:val="nil"/>
              <w:left w:val="nil"/>
              <w:bottom w:val="nil"/>
              <w:right w:val="nil"/>
            </w:tcBorders>
            <w:shd w:val="clear" w:color="auto" w:fill="auto"/>
            <w:noWrap/>
            <w:vAlign w:val="bottom"/>
          </w:tcPr>
          <w:p w14:paraId="173349A3" w14:textId="04D6746E" w:rsidR="00F74B30" w:rsidRPr="00CD2D62" w:rsidRDefault="00F74B30" w:rsidP="00F74B30">
            <w:pPr>
              <w:jc w:val="right"/>
              <w:rPr>
                <w:rFonts w:ascii="Arial" w:hAnsi="Arial" w:cs="Arial"/>
                <w:b/>
                <w:bCs/>
                <w:sz w:val="18"/>
                <w:szCs w:val="18"/>
              </w:rPr>
            </w:pPr>
            <w:r w:rsidRPr="00CD2D62">
              <w:rPr>
                <w:rFonts w:ascii="Arial" w:hAnsi="Arial" w:cs="Arial"/>
                <w:b/>
                <w:bCs/>
                <w:sz w:val="18"/>
                <w:szCs w:val="18"/>
              </w:rPr>
              <w:t>(</w:t>
            </w:r>
            <w:r w:rsidR="00991201" w:rsidRPr="00CD2D62">
              <w:rPr>
                <w:rFonts w:ascii="Arial" w:hAnsi="Arial" w:cs="Arial"/>
                <w:b/>
                <w:bCs/>
                <w:sz w:val="18"/>
                <w:szCs w:val="18"/>
              </w:rPr>
              <w:t>396</w:t>
            </w:r>
            <w:r w:rsidRPr="00CD2D62">
              <w:rPr>
                <w:rFonts w:ascii="Arial" w:hAnsi="Arial" w:cs="Arial"/>
                <w:b/>
                <w:bCs/>
                <w:sz w:val="18"/>
                <w:szCs w:val="18"/>
              </w:rPr>
              <w:t>)</w:t>
            </w:r>
          </w:p>
        </w:tc>
        <w:tc>
          <w:tcPr>
            <w:tcW w:w="609" w:type="pct"/>
            <w:tcBorders>
              <w:top w:val="nil"/>
              <w:left w:val="nil"/>
              <w:bottom w:val="nil"/>
              <w:right w:val="nil"/>
            </w:tcBorders>
            <w:shd w:val="clear" w:color="auto" w:fill="auto"/>
            <w:noWrap/>
            <w:vAlign w:val="bottom"/>
          </w:tcPr>
          <w:p w14:paraId="259CC0BE" w14:textId="5F126A2D" w:rsidR="00F74B30" w:rsidRPr="00CD2D62" w:rsidRDefault="00991201" w:rsidP="00F74B30">
            <w:pPr>
              <w:jc w:val="right"/>
              <w:rPr>
                <w:rFonts w:ascii="Arial" w:hAnsi="Arial" w:cs="Arial"/>
                <w:b/>
                <w:bCs/>
                <w:sz w:val="18"/>
                <w:szCs w:val="18"/>
              </w:rPr>
            </w:pPr>
            <w:r w:rsidRPr="00CD2D62">
              <w:rPr>
                <w:rFonts w:ascii="Arial" w:hAnsi="Arial" w:cs="Arial"/>
                <w:b/>
                <w:bCs/>
                <w:sz w:val="18"/>
                <w:szCs w:val="18"/>
              </w:rPr>
              <w:t>–</w:t>
            </w:r>
          </w:p>
        </w:tc>
        <w:tc>
          <w:tcPr>
            <w:tcW w:w="491" w:type="pct"/>
            <w:tcBorders>
              <w:top w:val="nil"/>
              <w:left w:val="nil"/>
              <w:bottom w:val="nil"/>
              <w:right w:val="nil"/>
            </w:tcBorders>
            <w:shd w:val="clear" w:color="auto" w:fill="auto"/>
            <w:noWrap/>
            <w:vAlign w:val="bottom"/>
          </w:tcPr>
          <w:p w14:paraId="099AFA4A" w14:textId="2CD0AEAA" w:rsidR="00F74B30" w:rsidRPr="00CD2D62" w:rsidRDefault="00F74B30" w:rsidP="00F74B30">
            <w:pPr>
              <w:jc w:val="right"/>
              <w:rPr>
                <w:rFonts w:ascii="Arial" w:hAnsi="Arial" w:cs="Arial"/>
                <w:b/>
                <w:bCs/>
                <w:sz w:val="18"/>
                <w:szCs w:val="18"/>
              </w:rPr>
            </w:pPr>
            <w:r w:rsidRPr="00CD2D62">
              <w:rPr>
                <w:rFonts w:ascii="Arial" w:hAnsi="Arial" w:cs="Arial"/>
                <w:b/>
                <w:bCs/>
                <w:sz w:val="18"/>
                <w:szCs w:val="18"/>
              </w:rPr>
              <w:t>(</w:t>
            </w:r>
            <w:r w:rsidR="00991201" w:rsidRPr="00CD2D62">
              <w:rPr>
                <w:rFonts w:ascii="Arial" w:hAnsi="Arial" w:cs="Arial"/>
                <w:b/>
                <w:bCs/>
                <w:sz w:val="18"/>
                <w:szCs w:val="18"/>
              </w:rPr>
              <w:t>396</w:t>
            </w:r>
            <w:r w:rsidRPr="00CD2D62">
              <w:rPr>
                <w:rFonts w:ascii="Arial" w:hAnsi="Arial" w:cs="Arial"/>
                <w:b/>
                <w:bCs/>
                <w:sz w:val="18"/>
                <w:szCs w:val="18"/>
              </w:rPr>
              <w:t>)</w:t>
            </w:r>
          </w:p>
        </w:tc>
        <w:tc>
          <w:tcPr>
            <w:tcW w:w="119" w:type="pct"/>
            <w:tcBorders>
              <w:top w:val="nil"/>
              <w:left w:val="nil"/>
              <w:bottom w:val="nil"/>
              <w:right w:val="nil"/>
            </w:tcBorders>
            <w:noWrap/>
            <w:vAlign w:val="bottom"/>
          </w:tcPr>
          <w:p w14:paraId="1980A461" w14:textId="77777777" w:rsidR="00F74B30" w:rsidRPr="00CD2D62" w:rsidRDefault="00F74B30" w:rsidP="00F74B30">
            <w:pPr>
              <w:rPr>
                <w:rFonts w:ascii="Arial" w:hAnsi="Arial" w:cs="Arial"/>
                <w:sz w:val="18"/>
                <w:szCs w:val="18"/>
              </w:rPr>
            </w:pPr>
          </w:p>
        </w:tc>
        <w:tc>
          <w:tcPr>
            <w:tcW w:w="553" w:type="pct"/>
            <w:tcBorders>
              <w:top w:val="nil"/>
              <w:left w:val="nil"/>
              <w:bottom w:val="nil"/>
              <w:right w:val="nil"/>
            </w:tcBorders>
            <w:noWrap/>
            <w:vAlign w:val="bottom"/>
          </w:tcPr>
          <w:p w14:paraId="772ED941" w14:textId="52577B37" w:rsidR="00F74B30" w:rsidRPr="00CD2D62" w:rsidRDefault="00F74B30" w:rsidP="00F74B30">
            <w:pPr>
              <w:jc w:val="right"/>
              <w:rPr>
                <w:rFonts w:ascii="Arial" w:hAnsi="Arial" w:cs="Arial"/>
                <w:bCs/>
                <w:sz w:val="18"/>
                <w:szCs w:val="18"/>
              </w:rPr>
            </w:pPr>
            <w:r w:rsidRPr="00CD2D62">
              <w:rPr>
                <w:rFonts w:ascii="Arial" w:hAnsi="Arial" w:cs="Arial"/>
                <w:bCs/>
                <w:sz w:val="18"/>
                <w:szCs w:val="18"/>
              </w:rPr>
              <w:t>(40</w:t>
            </w:r>
            <w:r w:rsidR="001E1E75" w:rsidRPr="00CD2D62">
              <w:rPr>
                <w:rFonts w:ascii="Arial" w:hAnsi="Arial" w:cs="Arial"/>
                <w:bCs/>
                <w:sz w:val="18"/>
                <w:szCs w:val="18"/>
              </w:rPr>
              <w:t>2</w:t>
            </w:r>
            <w:r w:rsidRPr="00CD2D62">
              <w:rPr>
                <w:rFonts w:ascii="Arial" w:hAnsi="Arial" w:cs="Arial"/>
                <w:bCs/>
                <w:sz w:val="18"/>
                <w:szCs w:val="18"/>
              </w:rPr>
              <w:t>)</w:t>
            </w:r>
          </w:p>
        </w:tc>
        <w:tc>
          <w:tcPr>
            <w:tcW w:w="559" w:type="pct"/>
            <w:tcBorders>
              <w:top w:val="nil"/>
              <w:left w:val="nil"/>
              <w:bottom w:val="nil"/>
              <w:right w:val="nil"/>
            </w:tcBorders>
            <w:noWrap/>
            <w:vAlign w:val="bottom"/>
          </w:tcPr>
          <w:p w14:paraId="5B517F68" w14:textId="3BD052DB" w:rsidR="00F74B30" w:rsidRPr="00CD2D62" w:rsidRDefault="00D4573D" w:rsidP="00F74B30">
            <w:pPr>
              <w:jc w:val="right"/>
              <w:rPr>
                <w:rFonts w:ascii="Arial" w:hAnsi="Arial" w:cs="Arial"/>
                <w:bCs/>
                <w:sz w:val="18"/>
                <w:szCs w:val="18"/>
              </w:rPr>
            </w:pPr>
            <w:r w:rsidRPr="00CD2D62">
              <w:rPr>
                <w:rFonts w:ascii="Arial" w:hAnsi="Arial" w:cs="Arial"/>
                <w:bCs/>
                <w:sz w:val="18"/>
                <w:szCs w:val="18"/>
              </w:rPr>
              <w:t>(46)</w:t>
            </w:r>
          </w:p>
        </w:tc>
        <w:tc>
          <w:tcPr>
            <w:tcW w:w="474" w:type="pct"/>
            <w:tcBorders>
              <w:top w:val="nil"/>
              <w:left w:val="nil"/>
              <w:bottom w:val="nil"/>
              <w:right w:val="nil"/>
            </w:tcBorders>
            <w:noWrap/>
            <w:vAlign w:val="bottom"/>
          </w:tcPr>
          <w:p w14:paraId="6091AF17" w14:textId="39D42AA4" w:rsidR="00F74B30" w:rsidRPr="00CD2D62" w:rsidRDefault="00F74B30" w:rsidP="00F74B30">
            <w:pPr>
              <w:jc w:val="right"/>
              <w:rPr>
                <w:rFonts w:ascii="Arial" w:hAnsi="Arial" w:cs="Arial"/>
                <w:bCs/>
                <w:sz w:val="18"/>
                <w:szCs w:val="18"/>
              </w:rPr>
            </w:pPr>
            <w:r w:rsidRPr="00CD2D62">
              <w:rPr>
                <w:rFonts w:ascii="Arial" w:hAnsi="Arial" w:cs="Arial"/>
                <w:bCs/>
                <w:sz w:val="18"/>
                <w:szCs w:val="18"/>
              </w:rPr>
              <w:t>(4</w:t>
            </w:r>
            <w:r w:rsidR="001E1E75" w:rsidRPr="00CD2D62">
              <w:rPr>
                <w:rFonts w:ascii="Arial" w:hAnsi="Arial" w:cs="Arial"/>
                <w:bCs/>
                <w:sz w:val="18"/>
                <w:szCs w:val="18"/>
              </w:rPr>
              <w:t>48</w:t>
            </w:r>
            <w:r w:rsidRPr="00CD2D62">
              <w:rPr>
                <w:rFonts w:ascii="Arial" w:hAnsi="Arial" w:cs="Arial"/>
                <w:bCs/>
                <w:sz w:val="18"/>
                <w:szCs w:val="18"/>
              </w:rPr>
              <w:t>)</w:t>
            </w:r>
          </w:p>
        </w:tc>
      </w:tr>
      <w:tr w:rsidR="00BF4BA0" w:rsidRPr="00CD2D62" w14:paraId="6613BC1C" w14:textId="77777777" w:rsidTr="000B7C7D">
        <w:trPr>
          <w:trHeight w:val="225"/>
        </w:trPr>
        <w:tc>
          <w:tcPr>
            <w:tcW w:w="1331" w:type="pct"/>
            <w:tcBorders>
              <w:top w:val="nil"/>
              <w:left w:val="nil"/>
              <w:bottom w:val="nil"/>
              <w:right w:val="nil"/>
            </w:tcBorders>
            <w:vAlign w:val="bottom"/>
          </w:tcPr>
          <w:p w14:paraId="51863D2A" w14:textId="77777777" w:rsidR="00BF4BA0" w:rsidRPr="00CD2D62" w:rsidRDefault="00BF4BA0" w:rsidP="00BF4BA0">
            <w:pPr>
              <w:rPr>
                <w:rFonts w:ascii="Arial" w:hAnsi="Arial" w:cs="Arial"/>
                <w:sz w:val="18"/>
                <w:szCs w:val="18"/>
              </w:rPr>
            </w:pPr>
            <w:r w:rsidRPr="00CD2D62">
              <w:rPr>
                <w:rFonts w:ascii="Arial" w:hAnsi="Arial" w:cs="Arial"/>
                <w:sz w:val="18"/>
                <w:szCs w:val="18"/>
              </w:rPr>
              <w:t>Other income</w:t>
            </w:r>
          </w:p>
        </w:tc>
        <w:tc>
          <w:tcPr>
            <w:tcW w:w="332" w:type="pct"/>
            <w:tcBorders>
              <w:top w:val="nil"/>
              <w:left w:val="nil"/>
              <w:bottom w:val="nil"/>
              <w:right w:val="nil"/>
            </w:tcBorders>
            <w:noWrap/>
            <w:vAlign w:val="bottom"/>
          </w:tcPr>
          <w:p w14:paraId="25E55DC2" w14:textId="77777777" w:rsidR="00BF4BA0" w:rsidRPr="00CD2D62" w:rsidRDefault="00BF4BA0" w:rsidP="00BF4BA0">
            <w:pPr>
              <w:jc w:val="center"/>
              <w:rPr>
                <w:rFonts w:ascii="Arial" w:hAnsi="Arial" w:cs="Arial"/>
                <w:sz w:val="18"/>
                <w:szCs w:val="18"/>
              </w:rPr>
            </w:pPr>
          </w:p>
        </w:tc>
        <w:tc>
          <w:tcPr>
            <w:tcW w:w="532" w:type="pct"/>
            <w:tcBorders>
              <w:top w:val="nil"/>
              <w:left w:val="nil"/>
              <w:bottom w:val="nil"/>
              <w:right w:val="nil"/>
            </w:tcBorders>
            <w:shd w:val="clear" w:color="auto" w:fill="auto"/>
            <w:noWrap/>
            <w:vAlign w:val="bottom"/>
          </w:tcPr>
          <w:p w14:paraId="6B4AABB9" w14:textId="31502D79" w:rsidR="00BF4BA0" w:rsidRPr="00CD2D62" w:rsidRDefault="00BF4BA0" w:rsidP="00BF4BA0">
            <w:pPr>
              <w:jc w:val="right"/>
              <w:rPr>
                <w:rFonts w:ascii="Arial" w:hAnsi="Arial" w:cs="Arial"/>
                <w:b/>
                <w:bCs/>
                <w:sz w:val="18"/>
                <w:szCs w:val="18"/>
              </w:rPr>
            </w:pPr>
            <w:r w:rsidRPr="00CD2D62">
              <w:rPr>
                <w:rFonts w:ascii="Arial" w:hAnsi="Arial" w:cs="Arial"/>
                <w:b/>
                <w:bCs/>
                <w:sz w:val="18"/>
                <w:szCs w:val="18"/>
              </w:rPr>
              <w:t>1</w:t>
            </w:r>
            <w:r w:rsidR="00D216CB">
              <w:rPr>
                <w:rFonts w:ascii="Arial" w:hAnsi="Arial" w:cs="Arial"/>
                <w:b/>
                <w:bCs/>
                <w:sz w:val="18"/>
                <w:szCs w:val="18"/>
              </w:rPr>
              <w:t>0</w:t>
            </w:r>
          </w:p>
        </w:tc>
        <w:tc>
          <w:tcPr>
            <w:tcW w:w="609" w:type="pct"/>
            <w:tcBorders>
              <w:top w:val="nil"/>
              <w:left w:val="nil"/>
              <w:bottom w:val="nil"/>
              <w:right w:val="nil"/>
            </w:tcBorders>
            <w:shd w:val="clear" w:color="auto" w:fill="auto"/>
            <w:noWrap/>
            <w:vAlign w:val="bottom"/>
          </w:tcPr>
          <w:p w14:paraId="2AAAC6A7" w14:textId="4845DE81" w:rsidR="00BF4BA0" w:rsidRPr="00CD2D62" w:rsidRDefault="00C4799D" w:rsidP="00BF4BA0">
            <w:pPr>
              <w:jc w:val="right"/>
              <w:rPr>
                <w:rFonts w:ascii="Arial" w:hAnsi="Arial" w:cs="Arial"/>
                <w:b/>
                <w:bCs/>
                <w:sz w:val="18"/>
                <w:szCs w:val="18"/>
              </w:rPr>
            </w:pPr>
            <w:r>
              <w:rPr>
                <w:rFonts w:ascii="Arial" w:hAnsi="Arial" w:cs="Arial"/>
                <w:b/>
                <w:bCs/>
                <w:sz w:val="18"/>
                <w:szCs w:val="18"/>
              </w:rPr>
              <w:t>1</w:t>
            </w:r>
          </w:p>
        </w:tc>
        <w:tc>
          <w:tcPr>
            <w:tcW w:w="491" w:type="pct"/>
            <w:tcBorders>
              <w:top w:val="nil"/>
              <w:left w:val="nil"/>
              <w:bottom w:val="nil"/>
              <w:right w:val="nil"/>
            </w:tcBorders>
            <w:shd w:val="clear" w:color="auto" w:fill="auto"/>
            <w:noWrap/>
            <w:vAlign w:val="bottom"/>
          </w:tcPr>
          <w:p w14:paraId="7493C49D" w14:textId="30208993" w:rsidR="00BF4BA0" w:rsidRPr="00CD2D62" w:rsidRDefault="00BF4BA0" w:rsidP="00BF4BA0">
            <w:pPr>
              <w:jc w:val="right"/>
              <w:rPr>
                <w:rFonts w:ascii="Arial" w:hAnsi="Arial" w:cs="Arial"/>
                <w:b/>
                <w:bCs/>
                <w:sz w:val="18"/>
                <w:szCs w:val="18"/>
              </w:rPr>
            </w:pPr>
            <w:r w:rsidRPr="00CD2D62">
              <w:rPr>
                <w:rFonts w:ascii="Arial" w:hAnsi="Arial" w:cs="Arial"/>
                <w:b/>
                <w:bCs/>
                <w:sz w:val="18"/>
                <w:szCs w:val="18"/>
              </w:rPr>
              <w:t>1</w:t>
            </w:r>
            <w:r w:rsidR="00C4799D">
              <w:rPr>
                <w:rFonts w:ascii="Arial" w:hAnsi="Arial" w:cs="Arial"/>
                <w:b/>
                <w:bCs/>
                <w:sz w:val="18"/>
                <w:szCs w:val="18"/>
              </w:rPr>
              <w:t>1</w:t>
            </w:r>
          </w:p>
        </w:tc>
        <w:tc>
          <w:tcPr>
            <w:tcW w:w="119" w:type="pct"/>
            <w:tcBorders>
              <w:top w:val="nil"/>
              <w:left w:val="nil"/>
              <w:bottom w:val="nil"/>
              <w:right w:val="nil"/>
            </w:tcBorders>
            <w:noWrap/>
            <w:vAlign w:val="bottom"/>
          </w:tcPr>
          <w:p w14:paraId="63EAB3F8" w14:textId="77777777" w:rsidR="00BF4BA0" w:rsidRPr="00CD2D62" w:rsidRDefault="00BF4BA0" w:rsidP="00BF4BA0">
            <w:pPr>
              <w:rPr>
                <w:rFonts w:ascii="Arial" w:hAnsi="Arial" w:cs="Arial"/>
                <w:sz w:val="18"/>
                <w:szCs w:val="18"/>
              </w:rPr>
            </w:pPr>
          </w:p>
        </w:tc>
        <w:tc>
          <w:tcPr>
            <w:tcW w:w="553" w:type="pct"/>
            <w:tcBorders>
              <w:top w:val="nil"/>
              <w:left w:val="nil"/>
              <w:bottom w:val="nil"/>
              <w:right w:val="nil"/>
            </w:tcBorders>
            <w:noWrap/>
            <w:vAlign w:val="bottom"/>
          </w:tcPr>
          <w:p w14:paraId="3E071187" w14:textId="77777777" w:rsidR="00BF4BA0" w:rsidRPr="00CD2D62" w:rsidRDefault="00BF4BA0" w:rsidP="00BF4BA0">
            <w:pPr>
              <w:jc w:val="right"/>
              <w:rPr>
                <w:rFonts w:ascii="Arial" w:hAnsi="Arial" w:cs="Arial"/>
                <w:bCs/>
                <w:sz w:val="18"/>
                <w:szCs w:val="18"/>
              </w:rPr>
            </w:pPr>
            <w:r w:rsidRPr="00CD2D62">
              <w:rPr>
                <w:rFonts w:ascii="Arial" w:hAnsi="Arial" w:cs="Arial"/>
                <w:bCs/>
                <w:sz w:val="18"/>
                <w:szCs w:val="18"/>
              </w:rPr>
              <w:t>11</w:t>
            </w:r>
          </w:p>
        </w:tc>
        <w:tc>
          <w:tcPr>
            <w:tcW w:w="559" w:type="pct"/>
            <w:tcBorders>
              <w:top w:val="nil"/>
              <w:left w:val="nil"/>
              <w:bottom w:val="nil"/>
              <w:right w:val="nil"/>
            </w:tcBorders>
            <w:noWrap/>
            <w:vAlign w:val="bottom"/>
          </w:tcPr>
          <w:p w14:paraId="3038391E" w14:textId="77777777" w:rsidR="00BF4BA0" w:rsidRPr="00CD2D62" w:rsidRDefault="00BF4BA0" w:rsidP="00BF4BA0">
            <w:pPr>
              <w:jc w:val="right"/>
              <w:rPr>
                <w:rFonts w:ascii="Arial" w:hAnsi="Arial" w:cs="Arial"/>
                <w:bCs/>
                <w:sz w:val="18"/>
                <w:szCs w:val="18"/>
              </w:rPr>
            </w:pPr>
            <w:r w:rsidRPr="00CD2D62">
              <w:rPr>
                <w:rFonts w:ascii="Arial" w:hAnsi="Arial" w:cs="Arial"/>
                <w:bCs/>
                <w:sz w:val="18"/>
                <w:szCs w:val="18"/>
              </w:rPr>
              <w:t>–</w:t>
            </w:r>
          </w:p>
        </w:tc>
        <w:tc>
          <w:tcPr>
            <w:tcW w:w="474" w:type="pct"/>
            <w:tcBorders>
              <w:top w:val="nil"/>
              <w:left w:val="nil"/>
              <w:bottom w:val="nil"/>
              <w:right w:val="nil"/>
            </w:tcBorders>
            <w:noWrap/>
            <w:vAlign w:val="bottom"/>
          </w:tcPr>
          <w:p w14:paraId="77F3FBE7" w14:textId="77777777" w:rsidR="00BF4BA0" w:rsidRPr="00CD2D62" w:rsidRDefault="00BF4BA0" w:rsidP="00BF4BA0">
            <w:pPr>
              <w:jc w:val="right"/>
              <w:rPr>
                <w:rFonts w:ascii="Arial" w:hAnsi="Arial" w:cs="Arial"/>
                <w:bCs/>
                <w:sz w:val="18"/>
                <w:szCs w:val="18"/>
              </w:rPr>
            </w:pPr>
            <w:r w:rsidRPr="00CD2D62">
              <w:rPr>
                <w:rFonts w:ascii="Arial" w:hAnsi="Arial" w:cs="Arial"/>
                <w:bCs/>
                <w:sz w:val="18"/>
                <w:szCs w:val="18"/>
              </w:rPr>
              <w:t>11</w:t>
            </w:r>
          </w:p>
        </w:tc>
      </w:tr>
      <w:tr w:rsidR="00F12AC8" w:rsidRPr="00CD2D62" w14:paraId="6E857F1A" w14:textId="77777777" w:rsidTr="000B7C7D">
        <w:trPr>
          <w:trHeight w:val="450"/>
        </w:trPr>
        <w:tc>
          <w:tcPr>
            <w:tcW w:w="1331" w:type="pct"/>
            <w:tcBorders>
              <w:top w:val="nil"/>
              <w:left w:val="nil"/>
              <w:bottom w:val="nil"/>
              <w:right w:val="nil"/>
            </w:tcBorders>
            <w:vAlign w:val="bottom"/>
          </w:tcPr>
          <w:p w14:paraId="1E246D4B" w14:textId="77777777" w:rsidR="00F12AC8" w:rsidRPr="00CD2D62" w:rsidRDefault="00F12AC8" w:rsidP="00D535B0">
            <w:pPr>
              <w:rPr>
                <w:rFonts w:ascii="Arial" w:hAnsi="Arial" w:cs="Arial"/>
                <w:sz w:val="18"/>
                <w:szCs w:val="18"/>
              </w:rPr>
            </w:pPr>
            <w:r w:rsidRPr="00CD2D62">
              <w:rPr>
                <w:rFonts w:ascii="Arial" w:hAnsi="Arial" w:cs="Arial"/>
                <w:sz w:val="18"/>
                <w:szCs w:val="18"/>
              </w:rPr>
              <w:t>Share of post-tax results of joint ventures and associates</w:t>
            </w:r>
          </w:p>
        </w:tc>
        <w:tc>
          <w:tcPr>
            <w:tcW w:w="332" w:type="pct"/>
            <w:tcBorders>
              <w:top w:val="nil"/>
              <w:left w:val="nil"/>
              <w:bottom w:val="nil"/>
              <w:right w:val="nil"/>
            </w:tcBorders>
            <w:vAlign w:val="bottom"/>
          </w:tcPr>
          <w:p w14:paraId="76819808" w14:textId="77777777" w:rsidR="00F12AC8" w:rsidRPr="00CD2D62" w:rsidRDefault="00F12AC8" w:rsidP="00D535B0">
            <w:pPr>
              <w:jc w:val="center"/>
              <w:rPr>
                <w:rFonts w:ascii="Arial" w:hAnsi="Arial" w:cs="Arial"/>
                <w:sz w:val="18"/>
                <w:szCs w:val="18"/>
              </w:rPr>
            </w:pPr>
          </w:p>
          <w:p w14:paraId="64B2572D" w14:textId="77777777" w:rsidR="00F12AC8" w:rsidRPr="00CD2D62" w:rsidRDefault="00F12AC8" w:rsidP="00D535B0">
            <w:pPr>
              <w:jc w:val="center"/>
              <w:rPr>
                <w:rFonts w:ascii="Arial" w:hAnsi="Arial" w:cs="Arial"/>
                <w:sz w:val="18"/>
                <w:szCs w:val="18"/>
              </w:rPr>
            </w:pPr>
          </w:p>
        </w:tc>
        <w:tc>
          <w:tcPr>
            <w:tcW w:w="532" w:type="pct"/>
            <w:tcBorders>
              <w:top w:val="nil"/>
              <w:left w:val="nil"/>
              <w:bottom w:val="nil"/>
              <w:right w:val="nil"/>
            </w:tcBorders>
            <w:shd w:val="clear" w:color="auto" w:fill="auto"/>
            <w:noWrap/>
            <w:vAlign w:val="bottom"/>
          </w:tcPr>
          <w:p w14:paraId="28C74552" w14:textId="2EF69277" w:rsidR="00F12AC8" w:rsidRPr="00CD2D62" w:rsidRDefault="002A7CE7" w:rsidP="00D535B0">
            <w:pPr>
              <w:jc w:val="right"/>
              <w:rPr>
                <w:rFonts w:ascii="Arial" w:hAnsi="Arial" w:cs="Arial"/>
                <w:b/>
                <w:bCs/>
                <w:sz w:val="18"/>
                <w:szCs w:val="18"/>
              </w:rPr>
            </w:pPr>
            <w:r w:rsidRPr="00CD2D62">
              <w:rPr>
                <w:rFonts w:ascii="Arial" w:hAnsi="Arial" w:cs="Arial"/>
                <w:b/>
                <w:bCs/>
                <w:sz w:val="18"/>
                <w:szCs w:val="18"/>
              </w:rPr>
              <w:t>–</w:t>
            </w:r>
          </w:p>
        </w:tc>
        <w:tc>
          <w:tcPr>
            <w:tcW w:w="609" w:type="pct"/>
            <w:tcBorders>
              <w:top w:val="nil"/>
              <w:left w:val="nil"/>
              <w:bottom w:val="nil"/>
              <w:right w:val="nil"/>
            </w:tcBorders>
            <w:shd w:val="clear" w:color="auto" w:fill="auto"/>
            <w:noWrap/>
            <w:vAlign w:val="bottom"/>
          </w:tcPr>
          <w:p w14:paraId="7FBB2ACF" w14:textId="77777777" w:rsidR="00F12AC8" w:rsidRPr="00CD2D62" w:rsidRDefault="00F12AC8" w:rsidP="00D535B0">
            <w:pPr>
              <w:jc w:val="right"/>
              <w:rPr>
                <w:rFonts w:ascii="Arial" w:hAnsi="Arial" w:cs="Arial"/>
                <w:b/>
                <w:bCs/>
                <w:sz w:val="18"/>
                <w:szCs w:val="18"/>
              </w:rPr>
            </w:pPr>
            <w:r w:rsidRPr="00CD2D62">
              <w:rPr>
                <w:rFonts w:ascii="Arial" w:hAnsi="Arial" w:cs="Arial"/>
                <w:b/>
                <w:bCs/>
                <w:sz w:val="18"/>
                <w:szCs w:val="18"/>
              </w:rPr>
              <w:t>–</w:t>
            </w:r>
          </w:p>
        </w:tc>
        <w:tc>
          <w:tcPr>
            <w:tcW w:w="491" w:type="pct"/>
            <w:tcBorders>
              <w:top w:val="nil"/>
              <w:left w:val="nil"/>
              <w:bottom w:val="nil"/>
              <w:right w:val="nil"/>
            </w:tcBorders>
            <w:shd w:val="clear" w:color="auto" w:fill="auto"/>
            <w:noWrap/>
            <w:vAlign w:val="bottom"/>
          </w:tcPr>
          <w:p w14:paraId="4A66471A" w14:textId="013D1E28" w:rsidR="00F12AC8" w:rsidRPr="00CD2D62" w:rsidRDefault="002A7CE7" w:rsidP="00D535B0">
            <w:pPr>
              <w:jc w:val="right"/>
              <w:rPr>
                <w:rFonts w:ascii="Arial" w:hAnsi="Arial" w:cs="Arial"/>
                <w:b/>
                <w:bCs/>
                <w:sz w:val="18"/>
                <w:szCs w:val="18"/>
              </w:rPr>
            </w:pPr>
            <w:r w:rsidRPr="00CD2D62">
              <w:rPr>
                <w:rFonts w:ascii="Arial" w:hAnsi="Arial" w:cs="Arial"/>
                <w:b/>
                <w:bCs/>
                <w:sz w:val="18"/>
                <w:szCs w:val="18"/>
              </w:rPr>
              <w:t>–</w:t>
            </w:r>
          </w:p>
        </w:tc>
        <w:tc>
          <w:tcPr>
            <w:tcW w:w="119" w:type="pct"/>
            <w:tcBorders>
              <w:top w:val="nil"/>
              <w:left w:val="nil"/>
              <w:bottom w:val="nil"/>
              <w:right w:val="nil"/>
            </w:tcBorders>
            <w:noWrap/>
            <w:vAlign w:val="bottom"/>
          </w:tcPr>
          <w:p w14:paraId="50C28CAE" w14:textId="77777777" w:rsidR="00F12AC8" w:rsidRPr="00CD2D62" w:rsidRDefault="00F12AC8" w:rsidP="00D535B0">
            <w:pPr>
              <w:rPr>
                <w:rFonts w:ascii="Arial" w:hAnsi="Arial" w:cs="Arial"/>
                <w:sz w:val="18"/>
                <w:szCs w:val="18"/>
              </w:rPr>
            </w:pPr>
          </w:p>
        </w:tc>
        <w:tc>
          <w:tcPr>
            <w:tcW w:w="553" w:type="pct"/>
            <w:tcBorders>
              <w:top w:val="nil"/>
              <w:left w:val="nil"/>
              <w:bottom w:val="nil"/>
              <w:right w:val="nil"/>
            </w:tcBorders>
            <w:noWrap/>
            <w:vAlign w:val="bottom"/>
          </w:tcPr>
          <w:p w14:paraId="529BE00D" w14:textId="0F4D31BE" w:rsidR="00F12AC8" w:rsidRPr="00CD2D62" w:rsidRDefault="00F12AC8" w:rsidP="00D535B0">
            <w:pPr>
              <w:jc w:val="right"/>
              <w:rPr>
                <w:rFonts w:ascii="Arial" w:hAnsi="Arial" w:cs="Arial"/>
                <w:bCs/>
                <w:sz w:val="18"/>
                <w:szCs w:val="18"/>
              </w:rPr>
            </w:pPr>
            <w:r w:rsidRPr="00CD2D62">
              <w:rPr>
                <w:rFonts w:ascii="Arial" w:hAnsi="Arial" w:cs="Arial"/>
                <w:bCs/>
                <w:sz w:val="18"/>
                <w:szCs w:val="18"/>
              </w:rPr>
              <w:t>(</w:t>
            </w:r>
            <w:r w:rsidR="002109CF" w:rsidRPr="00CD2D62">
              <w:rPr>
                <w:rFonts w:ascii="Arial" w:hAnsi="Arial" w:cs="Arial"/>
                <w:bCs/>
                <w:sz w:val="18"/>
                <w:szCs w:val="18"/>
              </w:rPr>
              <w:t>2</w:t>
            </w:r>
            <w:r w:rsidRPr="00CD2D62">
              <w:rPr>
                <w:rFonts w:ascii="Arial" w:hAnsi="Arial" w:cs="Arial"/>
                <w:bCs/>
                <w:sz w:val="18"/>
                <w:szCs w:val="18"/>
              </w:rPr>
              <w:t>)</w:t>
            </w:r>
          </w:p>
        </w:tc>
        <w:tc>
          <w:tcPr>
            <w:tcW w:w="559" w:type="pct"/>
            <w:tcBorders>
              <w:top w:val="nil"/>
              <w:left w:val="nil"/>
              <w:bottom w:val="nil"/>
              <w:right w:val="nil"/>
            </w:tcBorders>
            <w:noWrap/>
            <w:vAlign w:val="bottom"/>
          </w:tcPr>
          <w:p w14:paraId="40EF41B1" w14:textId="77777777" w:rsidR="00F12AC8" w:rsidRPr="00CD2D62" w:rsidRDefault="00F12AC8" w:rsidP="00D535B0">
            <w:pPr>
              <w:jc w:val="right"/>
              <w:rPr>
                <w:rFonts w:ascii="Arial" w:hAnsi="Arial" w:cs="Arial"/>
                <w:bCs/>
                <w:sz w:val="18"/>
                <w:szCs w:val="18"/>
              </w:rPr>
            </w:pPr>
            <w:r w:rsidRPr="00CD2D62">
              <w:rPr>
                <w:rFonts w:ascii="Arial" w:hAnsi="Arial" w:cs="Arial"/>
                <w:bCs/>
                <w:sz w:val="18"/>
                <w:szCs w:val="18"/>
              </w:rPr>
              <w:t>–</w:t>
            </w:r>
          </w:p>
        </w:tc>
        <w:tc>
          <w:tcPr>
            <w:tcW w:w="474" w:type="pct"/>
            <w:tcBorders>
              <w:top w:val="nil"/>
              <w:left w:val="nil"/>
              <w:bottom w:val="nil"/>
              <w:right w:val="nil"/>
            </w:tcBorders>
            <w:noWrap/>
            <w:vAlign w:val="bottom"/>
          </w:tcPr>
          <w:p w14:paraId="35B7FD84" w14:textId="0A1FA9D7" w:rsidR="00F12AC8" w:rsidRPr="00CD2D62" w:rsidRDefault="00F12AC8" w:rsidP="00D535B0">
            <w:pPr>
              <w:jc w:val="right"/>
              <w:rPr>
                <w:rFonts w:ascii="Arial" w:hAnsi="Arial" w:cs="Arial"/>
                <w:bCs/>
                <w:sz w:val="18"/>
                <w:szCs w:val="18"/>
              </w:rPr>
            </w:pPr>
            <w:r w:rsidRPr="00CD2D62">
              <w:rPr>
                <w:rFonts w:ascii="Arial" w:hAnsi="Arial" w:cs="Arial"/>
                <w:bCs/>
                <w:sz w:val="18"/>
                <w:szCs w:val="18"/>
              </w:rPr>
              <w:t>(</w:t>
            </w:r>
            <w:r w:rsidR="002109CF" w:rsidRPr="00CD2D62">
              <w:rPr>
                <w:rFonts w:ascii="Arial" w:hAnsi="Arial" w:cs="Arial"/>
                <w:bCs/>
                <w:sz w:val="18"/>
                <w:szCs w:val="18"/>
              </w:rPr>
              <w:t>2</w:t>
            </w:r>
            <w:r w:rsidRPr="00CD2D62">
              <w:rPr>
                <w:rFonts w:ascii="Arial" w:hAnsi="Arial" w:cs="Arial"/>
                <w:bCs/>
                <w:sz w:val="18"/>
                <w:szCs w:val="18"/>
              </w:rPr>
              <w:t>)</w:t>
            </w:r>
          </w:p>
        </w:tc>
      </w:tr>
      <w:tr w:rsidR="00F12AC8" w:rsidRPr="00CD2D62" w14:paraId="471F77BC" w14:textId="77777777" w:rsidTr="000B7C7D">
        <w:trPr>
          <w:trHeight w:val="225"/>
        </w:trPr>
        <w:tc>
          <w:tcPr>
            <w:tcW w:w="1331" w:type="pct"/>
            <w:tcBorders>
              <w:top w:val="single" w:sz="4" w:space="0" w:color="auto"/>
              <w:left w:val="nil"/>
              <w:bottom w:val="nil"/>
              <w:right w:val="nil"/>
            </w:tcBorders>
            <w:vAlign w:val="bottom"/>
          </w:tcPr>
          <w:p w14:paraId="1269F399" w14:textId="77777777" w:rsidR="00F12AC8" w:rsidRPr="00CD2D62" w:rsidRDefault="00F12AC8" w:rsidP="00D535B0">
            <w:pPr>
              <w:rPr>
                <w:rFonts w:ascii="Arial" w:hAnsi="Arial" w:cs="Arial"/>
                <w:b/>
                <w:bCs/>
                <w:sz w:val="18"/>
                <w:szCs w:val="18"/>
              </w:rPr>
            </w:pPr>
            <w:r w:rsidRPr="00CD2D62">
              <w:rPr>
                <w:rFonts w:ascii="Arial" w:hAnsi="Arial" w:cs="Arial"/>
                <w:b/>
                <w:bCs/>
                <w:sz w:val="18"/>
                <w:szCs w:val="18"/>
              </w:rPr>
              <w:t xml:space="preserve">Operating profit </w:t>
            </w:r>
          </w:p>
        </w:tc>
        <w:tc>
          <w:tcPr>
            <w:tcW w:w="332" w:type="pct"/>
            <w:tcBorders>
              <w:top w:val="single" w:sz="4" w:space="0" w:color="auto"/>
              <w:left w:val="nil"/>
              <w:bottom w:val="nil"/>
              <w:right w:val="nil"/>
            </w:tcBorders>
            <w:vAlign w:val="bottom"/>
          </w:tcPr>
          <w:p w14:paraId="05B2DE79" w14:textId="7816608D" w:rsidR="00F12AC8" w:rsidRPr="00CD2D62" w:rsidRDefault="00C4799D" w:rsidP="00D535B0">
            <w:pPr>
              <w:jc w:val="center"/>
              <w:rPr>
                <w:rFonts w:ascii="Arial" w:hAnsi="Arial" w:cs="Arial"/>
                <w:sz w:val="18"/>
                <w:szCs w:val="18"/>
              </w:rPr>
            </w:pPr>
            <w:r>
              <w:rPr>
                <w:rFonts w:ascii="Arial" w:hAnsi="Arial" w:cs="Arial"/>
                <w:sz w:val="18"/>
                <w:szCs w:val="18"/>
              </w:rPr>
              <w:t>4</w:t>
            </w:r>
            <w:r w:rsidR="00F12AC8" w:rsidRPr="00CD2D62">
              <w:rPr>
                <w:rFonts w:ascii="Arial" w:hAnsi="Arial" w:cs="Arial"/>
                <w:sz w:val="18"/>
                <w:szCs w:val="18"/>
              </w:rPr>
              <w:t> </w:t>
            </w:r>
          </w:p>
        </w:tc>
        <w:tc>
          <w:tcPr>
            <w:tcW w:w="532" w:type="pct"/>
            <w:tcBorders>
              <w:top w:val="single" w:sz="4" w:space="0" w:color="auto"/>
              <w:left w:val="nil"/>
              <w:bottom w:val="nil"/>
              <w:right w:val="nil"/>
            </w:tcBorders>
            <w:shd w:val="clear" w:color="auto" w:fill="auto"/>
            <w:noWrap/>
            <w:vAlign w:val="bottom"/>
          </w:tcPr>
          <w:p w14:paraId="3A0D69AD" w14:textId="27DA342D" w:rsidR="00F12AC8" w:rsidRPr="00CD2D62" w:rsidRDefault="00991201" w:rsidP="00D535B0">
            <w:pPr>
              <w:jc w:val="right"/>
              <w:rPr>
                <w:rFonts w:ascii="Arial" w:hAnsi="Arial" w:cs="Arial"/>
                <w:b/>
                <w:bCs/>
                <w:sz w:val="18"/>
                <w:szCs w:val="18"/>
              </w:rPr>
            </w:pPr>
            <w:r w:rsidRPr="00CD2D62">
              <w:rPr>
                <w:rFonts w:ascii="Arial" w:hAnsi="Arial" w:cs="Arial"/>
                <w:b/>
                <w:bCs/>
                <w:sz w:val="18"/>
                <w:szCs w:val="18"/>
              </w:rPr>
              <w:t>42</w:t>
            </w:r>
            <w:r w:rsidR="00D173A7">
              <w:rPr>
                <w:rFonts w:ascii="Arial" w:hAnsi="Arial" w:cs="Arial"/>
                <w:b/>
                <w:bCs/>
                <w:sz w:val="18"/>
                <w:szCs w:val="18"/>
              </w:rPr>
              <w:t>1</w:t>
            </w:r>
          </w:p>
        </w:tc>
        <w:tc>
          <w:tcPr>
            <w:tcW w:w="609" w:type="pct"/>
            <w:tcBorders>
              <w:top w:val="single" w:sz="4" w:space="0" w:color="auto"/>
              <w:left w:val="nil"/>
              <w:bottom w:val="nil"/>
              <w:right w:val="nil"/>
            </w:tcBorders>
            <w:shd w:val="clear" w:color="auto" w:fill="auto"/>
            <w:noWrap/>
            <w:vAlign w:val="bottom"/>
          </w:tcPr>
          <w:p w14:paraId="2F9BE1A6" w14:textId="3F1B3A68" w:rsidR="00F12AC8" w:rsidRPr="00CD2D62" w:rsidRDefault="002109CF" w:rsidP="00D535B0">
            <w:pPr>
              <w:jc w:val="right"/>
              <w:rPr>
                <w:rFonts w:ascii="Arial" w:hAnsi="Arial" w:cs="Arial"/>
                <w:b/>
                <w:bCs/>
                <w:sz w:val="18"/>
                <w:szCs w:val="18"/>
              </w:rPr>
            </w:pPr>
            <w:r w:rsidRPr="00CD2D62">
              <w:rPr>
                <w:rFonts w:ascii="Arial" w:hAnsi="Arial" w:cs="Arial"/>
                <w:b/>
                <w:bCs/>
                <w:sz w:val="18"/>
                <w:szCs w:val="18"/>
              </w:rPr>
              <w:t>(</w:t>
            </w:r>
            <w:r w:rsidR="00BF4BA0" w:rsidRPr="00CD2D62">
              <w:rPr>
                <w:rFonts w:ascii="Arial" w:hAnsi="Arial" w:cs="Arial"/>
                <w:b/>
                <w:bCs/>
                <w:sz w:val="18"/>
                <w:szCs w:val="18"/>
              </w:rPr>
              <w:t>9</w:t>
            </w:r>
            <w:r w:rsidR="00D216CB">
              <w:rPr>
                <w:rFonts w:ascii="Arial" w:hAnsi="Arial" w:cs="Arial"/>
                <w:b/>
                <w:bCs/>
                <w:sz w:val="18"/>
                <w:szCs w:val="18"/>
              </w:rPr>
              <w:t>3</w:t>
            </w:r>
            <w:r w:rsidRPr="00CD2D62">
              <w:rPr>
                <w:rFonts w:ascii="Arial" w:hAnsi="Arial" w:cs="Arial"/>
                <w:b/>
                <w:bCs/>
                <w:sz w:val="18"/>
                <w:szCs w:val="18"/>
              </w:rPr>
              <w:t>)</w:t>
            </w:r>
          </w:p>
        </w:tc>
        <w:tc>
          <w:tcPr>
            <w:tcW w:w="491" w:type="pct"/>
            <w:tcBorders>
              <w:top w:val="single" w:sz="4" w:space="0" w:color="auto"/>
              <w:left w:val="nil"/>
              <w:bottom w:val="nil"/>
              <w:right w:val="nil"/>
            </w:tcBorders>
            <w:shd w:val="clear" w:color="auto" w:fill="auto"/>
            <w:noWrap/>
            <w:vAlign w:val="bottom"/>
          </w:tcPr>
          <w:p w14:paraId="0A2C61F1" w14:textId="79106D0C" w:rsidR="00F12AC8" w:rsidRPr="00CD2D62" w:rsidRDefault="002109CF" w:rsidP="00D535B0">
            <w:pPr>
              <w:jc w:val="right"/>
              <w:rPr>
                <w:rFonts w:ascii="Arial" w:hAnsi="Arial" w:cs="Arial"/>
                <w:b/>
                <w:bCs/>
                <w:sz w:val="18"/>
                <w:szCs w:val="18"/>
              </w:rPr>
            </w:pPr>
            <w:r w:rsidRPr="00CD2D62">
              <w:rPr>
                <w:rFonts w:ascii="Arial" w:hAnsi="Arial" w:cs="Arial"/>
                <w:b/>
                <w:bCs/>
                <w:sz w:val="18"/>
                <w:szCs w:val="18"/>
              </w:rPr>
              <w:t>3</w:t>
            </w:r>
            <w:r w:rsidR="00D216CB">
              <w:rPr>
                <w:rFonts w:ascii="Arial" w:hAnsi="Arial" w:cs="Arial"/>
                <w:b/>
                <w:bCs/>
                <w:sz w:val="18"/>
                <w:szCs w:val="18"/>
              </w:rPr>
              <w:t>2</w:t>
            </w:r>
            <w:r w:rsidR="00D173A7">
              <w:rPr>
                <w:rFonts w:ascii="Arial" w:hAnsi="Arial" w:cs="Arial"/>
                <w:b/>
                <w:bCs/>
                <w:sz w:val="18"/>
                <w:szCs w:val="18"/>
              </w:rPr>
              <w:t>8</w:t>
            </w:r>
          </w:p>
        </w:tc>
        <w:tc>
          <w:tcPr>
            <w:tcW w:w="119" w:type="pct"/>
            <w:tcBorders>
              <w:top w:val="single" w:sz="4" w:space="0" w:color="auto"/>
              <w:left w:val="nil"/>
              <w:bottom w:val="nil"/>
              <w:right w:val="nil"/>
            </w:tcBorders>
            <w:noWrap/>
            <w:vAlign w:val="bottom"/>
          </w:tcPr>
          <w:p w14:paraId="63B61CB6" w14:textId="77777777" w:rsidR="00F12AC8" w:rsidRPr="00CD2D62" w:rsidRDefault="00F12AC8" w:rsidP="00D535B0">
            <w:pPr>
              <w:rPr>
                <w:rFonts w:ascii="Arial" w:hAnsi="Arial" w:cs="Arial"/>
                <w:sz w:val="18"/>
                <w:szCs w:val="18"/>
              </w:rPr>
            </w:pPr>
            <w:r w:rsidRPr="00CD2D62">
              <w:rPr>
                <w:rFonts w:ascii="Arial" w:hAnsi="Arial" w:cs="Arial"/>
                <w:sz w:val="18"/>
                <w:szCs w:val="18"/>
              </w:rPr>
              <w:t> </w:t>
            </w:r>
          </w:p>
        </w:tc>
        <w:tc>
          <w:tcPr>
            <w:tcW w:w="553" w:type="pct"/>
            <w:tcBorders>
              <w:top w:val="single" w:sz="4" w:space="0" w:color="auto"/>
              <w:left w:val="nil"/>
              <w:bottom w:val="nil"/>
              <w:right w:val="nil"/>
            </w:tcBorders>
            <w:noWrap/>
            <w:vAlign w:val="bottom"/>
          </w:tcPr>
          <w:p w14:paraId="5C785ADE" w14:textId="282E551A" w:rsidR="00F12AC8" w:rsidRPr="00CD2D62" w:rsidRDefault="00482586" w:rsidP="00D535B0">
            <w:pPr>
              <w:jc w:val="right"/>
              <w:rPr>
                <w:rFonts w:ascii="Arial" w:hAnsi="Arial" w:cs="Arial"/>
                <w:bCs/>
                <w:sz w:val="18"/>
                <w:szCs w:val="18"/>
              </w:rPr>
            </w:pPr>
            <w:r w:rsidRPr="00CD2D62">
              <w:rPr>
                <w:rFonts w:ascii="Arial" w:hAnsi="Arial" w:cs="Arial"/>
                <w:bCs/>
                <w:sz w:val="18"/>
                <w:szCs w:val="18"/>
              </w:rPr>
              <w:t>41</w:t>
            </w:r>
            <w:r w:rsidR="002109CF" w:rsidRPr="00CD2D62">
              <w:rPr>
                <w:rFonts w:ascii="Arial" w:hAnsi="Arial" w:cs="Arial"/>
                <w:bCs/>
                <w:sz w:val="18"/>
                <w:szCs w:val="18"/>
              </w:rPr>
              <w:t>1</w:t>
            </w:r>
          </w:p>
        </w:tc>
        <w:tc>
          <w:tcPr>
            <w:tcW w:w="559" w:type="pct"/>
            <w:tcBorders>
              <w:top w:val="single" w:sz="4" w:space="0" w:color="auto"/>
              <w:left w:val="nil"/>
              <w:bottom w:val="nil"/>
              <w:right w:val="nil"/>
            </w:tcBorders>
            <w:noWrap/>
            <w:vAlign w:val="bottom"/>
          </w:tcPr>
          <w:p w14:paraId="1042CDF1" w14:textId="498BBE33" w:rsidR="00F12AC8" w:rsidRPr="00CD2D62" w:rsidRDefault="00F12AC8" w:rsidP="00D535B0">
            <w:pPr>
              <w:jc w:val="right"/>
              <w:rPr>
                <w:rFonts w:ascii="Arial" w:hAnsi="Arial" w:cs="Arial"/>
                <w:bCs/>
                <w:sz w:val="18"/>
                <w:szCs w:val="18"/>
              </w:rPr>
            </w:pPr>
            <w:r w:rsidRPr="00CD2D62">
              <w:rPr>
                <w:rFonts w:ascii="Arial" w:hAnsi="Arial" w:cs="Arial"/>
                <w:bCs/>
                <w:sz w:val="18"/>
                <w:szCs w:val="18"/>
              </w:rPr>
              <w:t>(4</w:t>
            </w:r>
            <w:r w:rsidR="005D773C" w:rsidRPr="00CD2D62">
              <w:rPr>
                <w:rFonts w:ascii="Arial" w:hAnsi="Arial" w:cs="Arial"/>
                <w:bCs/>
                <w:sz w:val="18"/>
                <w:szCs w:val="18"/>
              </w:rPr>
              <w:t>2</w:t>
            </w:r>
            <w:r w:rsidRPr="00CD2D62">
              <w:rPr>
                <w:rFonts w:ascii="Arial" w:hAnsi="Arial" w:cs="Arial"/>
                <w:bCs/>
                <w:sz w:val="18"/>
                <w:szCs w:val="18"/>
              </w:rPr>
              <w:t>)</w:t>
            </w:r>
          </w:p>
        </w:tc>
        <w:tc>
          <w:tcPr>
            <w:tcW w:w="474" w:type="pct"/>
            <w:tcBorders>
              <w:top w:val="single" w:sz="4" w:space="0" w:color="auto"/>
              <w:left w:val="nil"/>
              <w:bottom w:val="nil"/>
              <w:right w:val="nil"/>
            </w:tcBorders>
            <w:noWrap/>
            <w:vAlign w:val="bottom"/>
          </w:tcPr>
          <w:p w14:paraId="6DE3617A" w14:textId="6BB2E946" w:rsidR="00F12AC8" w:rsidRPr="00CD2D62" w:rsidRDefault="00482586" w:rsidP="00D535B0">
            <w:pPr>
              <w:jc w:val="right"/>
              <w:rPr>
                <w:rFonts w:ascii="Arial" w:hAnsi="Arial" w:cs="Arial"/>
                <w:bCs/>
                <w:sz w:val="18"/>
                <w:szCs w:val="18"/>
              </w:rPr>
            </w:pPr>
            <w:r w:rsidRPr="00CD2D62">
              <w:rPr>
                <w:rFonts w:ascii="Arial" w:hAnsi="Arial" w:cs="Arial"/>
                <w:bCs/>
                <w:sz w:val="18"/>
                <w:szCs w:val="18"/>
              </w:rPr>
              <w:t>3</w:t>
            </w:r>
            <w:r w:rsidR="002109CF" w:rsidRPr="00CD2D62">
              <w:rPr>
                <w:rFonts w:ascii="Arial" w:hAnsi="Arial" w:cs="Arial"/>
                <w:bCs/>
                <w:sz w:val="18"/>
                <w:szCs w:val="18"/>
              </w:rPr>
              <w:t>69</w:t>
            </w:r>
          </w:p>
        </w:tc>
      </w:tr>
      <w:tr w:rsidR="00482586" w:rsidRPr="00CD2D62" w14:paraId="77E7D44B" w14:textId="77777777" w:rsidTr="000B7C7D">
        <w:trPr>
          <w:trHeight w:val="225"/>
        </w:trPr>
        <w:tc>
          <w:tcPr>
            <w:tcW w:w="1331" w:type="pct"/>
            <w:tcBorders>
              <w:top w:val="nil"/>
              <w:left w:val="nil"/>
              <w:right w:val="nil"/>
            </w:tcBorders>
            <w:vAlign w:val="bottom"/>
          </w:tcPr>
          <w:p w14:paraId="1D414F3A" w14:textId="77777777" w:rsidR="00482586" w:rsidRPr="00CD2D62" w:rsidRDefault="00482586" w:rsidP="00482586">
            <w:pPr>
              <w:rPr>
                <w:rFonts w:ascii="Arial" w:hAnsi="Arial" w:cs="Arial"/>
                <w:sz w:val="18"/>
                <w:szCs w:val="18"/>
              </w:rPr>
            </w:pPr>
            <w:r w:rsidRPr="00CD2D62">
              <w:rPr>
                <w:rFonts w:ascii="Arial" w:hAnsi="Arial" w:cs="Arial"/>
                <w:sz w:val="18"/>
                <w:szCs w:val="18"/>
              </w:rPr>
              <w:t>Finance costs</w:t>
            </w:r>
          </w:p>
        </w:tc>
        <w:tc>
          <w:tcPr>
            <w:tcW w:w="332" w:type="pct"/>
            <w:tcBorders>
              <w:top w:val="nil"/>
              <w:left w:val="nil"/>
              <w:right w:val="nil"/>
            </w:tcBorders>
            <w:noWrap/>
            <w:vAlign w:val="bottom"/>
          </w:tcPr>
          <w:p w14:paraId="6D891512" w14:textId="77777777" w:rsidR="00482586" w:rsidRPr="00CD2D62" w:rsidRDefault="00482586" w:rsidP="00482586">
            <w:pPr>
              <w:jc w:val="center"/>
              <w:rPr>
                <w:rFonts w:ascii="Arial" w:hAnsi="Arial" w:cs="Arial"/>
                <w:sz w:val="18"/>
                <w:szCs w:val="18"/>
              </w:rPr>
            </w:pPr>
            <w:r w:rsidRPr="00CD2D62">
              <w:rPr>
                <w:rFonts w:ascii="Arial" w:hAnsi="Arial" w:cs="Arial"/>
                <w:sz w:val="18"/>
                <w:szCs w:val="18"/>
              </w:rPr>
              <w:t> </w:t>
            </w:r>
          </w:p>
        </w:tc>
        <w:tc>
          <w:tcPr>
            <w:tcW w:w="532" w:type="pct"/>
            <w:tcBorders>
              <w:top w:val="nil"/>
              <w:left w:val="nil"/>
              <w:right w:val="nil"/>
            </w:tcBorders>
            <w:shd w:val="clear" w:color="auto" w:fill="auto"/>
            <w:noWrap/>
            <w:vAlign w:val="bottom"/>
          </w:tcPr>
          <w:p w14:paraId="3EFA4BCD" w14:textId="376619B2" w:rsidR="00482586" w:rsidRPr="00CD2D62" w:rsidRDefault="00482586" w:rsidP="00482586">
            <w:pPr>
              <w:jc w:val="right"/>
              <w:rPr>
                <w:rFonts w:ascii="Arial" w:hAnsi="Arial" w:cs="Arial"/>
                <w:b/>
                <w:bCs/>
                <w:sz w:val="18"/>
                <w:szCs w:val="18"/>
              </w:rPr>
            </w:pPr>
            <w:r w:rsidRPr="00CD2D62">
              <w:rPr>
                <w:rFonts w:ascii="Arial" w:hAnsi="Arial" w:cs="Arial"/>
                <w:b/>
                <w:bCs/>
                <w:sz w:val="18"/>
                <w:szCs w:val="18"/>
              </w:rPr>
              <w:t>(9</w:t>
            </w:r>
            <w:r w:rsidR="00DB6B70" w:rsidRPr="00CD2D62">
              <w:rPr>
                <w:rFonts w:ascii="Arial" w:hAnsi="Arial" w:cs="Arial"/>
                <w:b/>
                <w:bCs/>
                <w:sz w:val="18"/>
                <w:szCs w:val="18"/>
              </w:rPr>
              <w:t>3</w:t>
            </w:r>
            <w:r w:rsidRPr="00CD2D62">
              <w:rPr>
                <w:rFonts w:ascii="Arial" w:hAnsi="Arial" w:cs="Arial"/>
                <w:b/>
                <w:bCs/>
                <w:sz w:val="18"/>
                <w:szCs w:val="18"/>
              </w:rPr>
              <w:t>)</w:t>
            </w:r>
          </w:p>
        </w:tc>
        <w:tc>
          <w:tcPr>
            <w:tcW w:w="609" w:type="pct"/>
            <w:tcBorders>
              <w:top w:val="nil"/>
              <w:left w:val="nil"/>
              <w:right w:val="nil"/>
            </w:tcBorders>
            <w:shd w:val="clear" w:color="auto" w:fill="auto"/>
            <w:noWrap/>
            <w:vAlign w:val="bottom"/>
          </w:tcPr>
          <w:p w14:paraId="233ABF7B" w14:textId="77777777" w:rsidR="00482586" w:rsidRPr="00CD2D62" w:rsidRDefault="00482586" w:rsidP="00482586">
            <w:pPr>
              <w:jc w:val="right"/>
              <w:rPr>
                <w:rFonts w:ascii="Arial" w:hAnsi="Arial" w:cs="Arial"/>
                <w:b/>
                <w:bCs/>
                <w:sz w:val="18"/>
                <w:szCs w:val="18"/>
              </w:rPr>
            </w:pPr>
            <w:r w:rsidRPr="00CD2D62">
              <w:rPr>
                <w:rFonts w:ascii="Arial" w:hAnsi="Arial" w:cs="Arial"/>
                <w:bCs/>
                <w:sz w:val="18"/>
                <w:szCs w:val="18"/>
              </w:rPr>
              <w:t>–</w:t>
            </w:r>
          </w:p>
        </w:tc>
        <w:tc>
          <w:tcPr>
            <w:tcW w:w="491" w:type="pct"/>
            <w:tcBorders>
              <w:top w:val="nil"/>
              <w:left w:val="nil"/>
              <w:right w:val="nil"/>
            </w:tcBorders>
            <w:shd w:val="clear" w:color="auto" w:fill="auto"/>
            <w:noWrap/>
            <w:vAlign w:val="bottom"/>
          </w:tcPr>
          <w:p w14:paraId="1FD09A84" w14:textId="448C6AD4" w:rsidR="00482586" w:rsidRPr="00CD2D62" w:rsidRDefault="00482586" w:rsidP="00482586">
            <w:pPr>
              <w:jc w:val="right"/>
              <w:rPr>
                <w:rFonts w:ascii="Arial" w:hAnsi="Arial" w:cs="Arial"/>
                <w:b/>
                <w:bCs/>
                <w:sz w:val="18"/>
                <w:szCs w:val="18"/>
              </w:rPr>
            </w:pPr>
            <w:r w:rsidRPr="00CD2D62">
              <w:rPr>
                <w:rFonts w:ascii="Arial" w:hAnsi="Arial" w:cs="Arial"/>
                <w:b/>
                <w:bCs/>
                <w:sz w:val="18"/>
                <w:szCs w:val="18"/>
              </w:rPr>
              <w:t>(9</w:t>
            </w:r>
            <w:r w:rsidR="00DB6B70" w:rsidRPr="00CD2D62">
              <w:rPr>
                <w:rFonts w:ascii="Arial" w:hAnsi="Arial" w:cs="Arial"/>
                <w:b/>
                <w:bCs/>
                <w:sz w:val="18"/>
                <w:szCs w:val="18"/>
              </w:rPr>
              <w:t>3</w:t>
            </w:r>
            <w:r w:rsidRPr="00CD2D62">
              <w:rPr>
                <w:rFonts w:ascii="Arial" w:hAnsi="Arial" w:cs="Arial"/>
                <w:b/>
                <w:bCs/>
                <w:sz w:val="18"/>
                <w:szCs w:val="18"/>
              </w:rPr>
              <w:t>)</w:t>
            </w:r>
          </w:p>
        </w:tc>
        <w:tc>
          <w:tcPr>
            <w:tcW w:w="119" w:type="pct"/>
            <w:tcBorders>
              <w:top w:val="nil"/>
              <w:left w:val="nil"/>
              <w:right w:val="nil"/>
            </w:tcBorders>
            <w:noWrap/>
            <w:vAlign w:val="bottom"/>
          </w:tcPr>
          <w:p w14:paraId="20C482B6" w14:textId="77777777" w:rsidR="00482586" w:rsidRPr="00CD2D62" w:rsidRDefault="00482586" w:rsidP="00482586">
            <w:pPr>
              <w:rPr>
                <w:rFonts w:ascii="Arial" w:hAnsi="Arial" w:cs="Arial"/>
                <w:sz w:val="18"/>
                <w:szCs w:val="18"/>
              </w:rPr>
            </w:pPr>
            <w:r w:rsidRPr="00CD2D62">
              <w:rPr>
                <w:rFonts w:ascii="Arial" w:hAnsi="Arial" w:cs="Arial"/>
                <w:sz w:val="18"/>
                <w:szCs w:val="18"/>
              </w:rPr>
              <w:t> </w:t>
            </w:r>
          </w:p>
        </w:tc>
        <w:tc>
          <w:tcPr>
            <w:tcW w:w="553" w:type="pct"/>
            <w:tcBorders>
              <w:top w:val="nil"/>
              <w:left w:val="nil"/>
              <w:right w:val="nil"/>
            </w:tcBorders>
            <w:noWrap/>
            <w:vAlign w:val="bottom"/>
          </w:tcPr>
          <w:p w14:paraId="2DD741E8" w14:textId="44C12802" w:rsidR="00482586" w:rsidRPr="00CD2D62" w:rsidRDefault="00F74B30" w:rsidP="00482586">
            <w:pPr>
              <w:jc w:val="right"/>
              <w:rPr>
                <w:rFonts w:ascii="Arial" w:hAnsi="Arial" w:cs="Arial"/>
                <w:bCs/>
                <w:sz w:val="18"/>
                <w:szCs w:val="18"/>
              </w:rPr>
            </w:pPr>
            <w:r w:rsidRPr="00CD2D62">
              <w:rPr>
                <w:rFonts w:ascii="Arial" w:hAnsi="Arial" w:cs="Arial"/>
                <w:bCs/>
                <w:sz w:val="18"/>
                <w:szCs w:val="18"/>
              </w:rPr>
              <w:t>(9</w:t>
            </w:r>
            <w:r w:rsidR="00296191" w:rsidRPr="00CD2D62">
              <w:rPr>
                <w:rFonts w:ascii="Arial" w:hAnsi="Arial" w:cs="Arial"/>
                <w:bCs/>
                <w:sz w:val="18"/>
                <w:szCs w:val="18"/>
              </w:rPr>
              <w:t>7</w:t>
            </w:r>
            <w:r w:rsidRPr="00CD2D62">
              <w:rPr>
                <w:rFonts w:ascii="Arial" w:hAnsi="Arial" w:cs="Arial"/>
                <w:bCs/>
                <w:sz w:val="18"/>
                <w:szCs w:val="18"/>
              </w:rPr>
              <w:t>)</w:t>
            </w:r>
          </w:p>
        </w:tc>
        <w:tc>
          <w:tcPr>
            <w:tcW w:w="559" w:type="pct"/>
            <w:tcBorders>
              <w:top w:val="nil"/>
              <w:left w:val="nil"/>
              <w:right w:val="nil"/>
            </w:tcBorders>
            <w:noWrap/>
            <w:vAlign w:val="bottom"/>
          </w:tcPr>
          <w:p w14:paraId="36082731" w14:textId="77777777" w:rsidR="00482586" w:rsidRPr="00CD2D62" w:rsidRDefault="00482586" w:rsidP="00482586">
            <w:pPr>
              <w:jc w:val="right"/>
              <w:rPr>
                <w:rFonts w:ascii="Arial" w:hAnsi="Arial" w:cs="Arial"/>
                <w:bCs/>
                <w:sz w:val="18"/>
                <w:szCs w:val="18"/>
              </w:rPr>
            </w:pPr>
            <w:r w:rsidRPr="00CD2D62">
              <w:rPr>
                <w:rFonts w:ascii="Arial" w:hAnsi="Arial" w:cs="Arial"/>
                <w:bCs/>
                <w:sz w:val="18"/>
                <w:szCs w:val="18"/>
              </w:rPr>
              <w:t>–</w:t>
            </w:r>
          </w:p>
        </w:tc>
        <w:tc>
          <w:tcPr>
            <w:tcW w:w="474" w:type="pct"/>
            <w:tcBorders>
              <w:top w:val="nil"/>
              <w:left w:val="nil"/>
              <w:right w:val="nil"/>
            </w:tcBorders>
            <w:noWrap/>
            <w:vAlign w:val="bottom"/>
          </w:tcPr>
          <w:p w14:paraId="71D44855" w14:textId="5D697BC8" w:rsidR="00482586" w:rsidRPr="00CD2D62" w:rsidRDefault="00E54622" w:rsidP="00482586">
            <w:pPr>
              <w:jc w:val="right"/>
              <w:rPr>
                <w:rFonts w:ascii="Arial" w:hAnsi="Arial" w:cs="Arial"/>
                <w:bCs/>
                <w:sz w:val="18"/>
                <w:szCs w:val="18"/>
              </w:rPr>
            </w:pPr>
            <w:r w:rsidRPr="00CD2D62">
              <w:rPr>
                <w:rFonts w:ascii="Arial" w:hAnsi="Arial" w:cs="Arial"/>
                <w:bCs/>
                <w:sz w:val="18"/>
                <w:szCs w:val="18"/>
              </w:rPr>
              <w:t>(9</w:t>
            </w:r>
            <w:r w:rsidR="00991201" w:rsidRPr="00CD2D62">
              <w:rPr>
                <w:rFonts w:ascii="Arial" w:hAnsi="Arial" w:cs="Arial"/>
                <w:bCs/>
                <w:sz w:val="18"/>
                <w:szCs w:val="18"/>
              </w:rPr>
              <w:t>7</w:t>
            </w:r>
            <w:r w:rsidRPr="00CD2D62">
              <w:rPr>
                <w:rFonts w:ascii="Arial" w:hAnsi="Arial" w:cs="Arial"/>
                <w:bCs/>
                <w:sz w:val="18"/>
                <w:szCs w:val="18"/>
              </w:rPr>
              <w:t>)</w:t>
            </w:r>
          </w:p>
        </w:tc>
      </w:tr>
      <w:tr w:rsidR="00482586" w:rsidRPr="00CD2D62" w14:paraId="1FF60059" w14:textId="77777777" w:rsidTr="000B7C7D">
        <w:trPr>
          <w:trHeight w:val="225"/>
        </w:trPr>
        <w:tc>
          <w:tcPr>
            <w:tcW w:w="1331" w:type="pct"/>
            <w:tcBorders>
              <w:left w:val="nil"/>
              <w:bottom w:val="single" w:sz="4" w:space="0" w:color="auto"/>
              <w:right w:val="nil"/>
            </w:tcBorders>
            <w:vAlign w:val="bottom"/>
          </w:tcPr>
          <w:p w14:paraId="13C84559" w14:textId="77777777" w:rsidR="00482586" w:rsidRPr="00CD2D62" w:rsidRDefault="00482586" w:rsidP="00482586">
            <w:pPr>
              <w:rPr>
                <w:rFonts w:ascii="Arial" w:hAnsi="Arial" w:cs="Arial"/>
                <w:sz w:val="18"/>
                <w:szCs w:val="18"/>
              </w:rPr>
            </w:pPr>
            <w:r w:rsidRPr="00CD2D62">
              <w:rPr>
                <w:rFonts w:ascii="Arial" w:hAnsi="Arial" w:cs="Arial"/>
                <w:sz w:val="18"/>
                <w:szCs w:val="18"/>
              </w:rPr>
              <w:t>Finance income</w:t>
            </w:r>
          </w:p>
        </w:tc>
        <w:tc>
          <w:tcPr>
            <w:tcW w:w="332" w:type="pct"/>
            <w:tcBorders>
              <w:left w:val="nil"/>
              <w:bottom w:val="single" w:sz="4" w:space="0" w:color="auto"/>
              <w:right w:val="nil"/>
            </w:tcBorders>
            <w:noWrap/>
            <w:vAlign w:val="bottom"/>
          </w:tcPr>
          <w:p w14:paraId="051923CE" w14:textId="77777777" w:rsidR="00482586" w:rsidRPr="00CD2D62" w:rsidRDefault="00482586" w:rsidP="00482586">
            <w:pPr>
              <w:jc w:val="center"/>
              <w:rPr>
                <w:rFonts w:ascii="Arial" w:hAnsi="Arial" w:cs="Arial"/>
                <w:sz w:val="18"/>
                <w:szCs w:val="18"/>
              </w:rPr>
            </w:pPr>
          </w:p>
        </w:tc>
        <w:tc>
          <w:tcPr>
            <w:tcW w:w="532" w:type="pct"/>
            <w:tcBorders>
              <w:left w:val="nil"/>
              <w:bottom w:val="single" w:sz="4" w:space="0" w:color="auto"/>
              <w:right w:val="nil"/>
            </w:tcBorders>
            <w:shd w:val="clear" w:color="auto" w:fill="auto"/>
            <w:noWrap/>
            <w:vAlign w:val="bottom"/>
          </w:tcPr>
          <w:p w14:paraId="307F395A" w14:textId="42A25FD8" w:rsidR="00482586" w:rsidRPr="00CD2D62" w:rsidRDefault="00DB6B70" w:rsidP="00482586">
            <w:pPr>
              <w:jc w:val="right"/>
              <w:rPr>
                <w:rFonts w:ascii="Arial" w:hAnsi="Arial" w:cs="Arial"/>
                <w:b/>
                <w:bCs/>
                <w:sz w:val="18"/>
                <w:szCs w:val="18"/>
              </w:rPr>
            </w:pPr>
            <w:r w:rsidRPr="00CD2D62">
              <w:rPr>
                <w:rFonts w:ascii="Arial" w:hAnsi="Arial" w:cs="Arial"/>
                <w:b/>
                <w:bCs/>
                <w:sz w:val="18"/>
                <w:szCs w:val="18"/>
              </w:rPr>
              <w:t>10</w:t>
            </w:r>
          </w:p>
        </w:tc>
        <w:tc>
          <w:tcPr>
            <w:tcW w:w="609" w:type="pct"/>
            <w:tcBorders>
              <w:left w:val="nil"/>
              <w:bottom w:val="single" w:sz="4" w:space="0" w:color="auto"/>
              <w:right w:val="nil"/>
            </w:tcBorders>
            <w:shd w:val="clear" w:color="auto" w:fill="auto"/>
            <w:noWrap/>
            <w:vAlign w:val="bottom"/>
          </w:tcPr>
          <w:p w14:paraId="1BC80F49" w14:textId="77777777" w:rsidR="00482586" w:rsidRPr="00CD2D62" w:rsidRDefault="00482586" w:rsidP="00482586">
            <w:pPr>
              <w:jc w:val="right"/>
              <w:rPr>
                <w:rFonts w:ascii="Arial" w:hAnsi="Arial" w:cs="Arial"/>
                <w:b/>
                <w:bCs/>
                <w:sz w:val="18"/>
                <w:szCs w:val="18"/>
              </w:rPr>
            </w:pPr>
            <w:r w:rsidRPr="00CD2D62">
              <w:rPr>
                <w:rFonts w:ascii="Arial" w:hAnsi="Arial" w:cs="Arial"/>
                <w:bCs/>
                <w:sz w:val="18"/>
                <w:szCs w:val="18"/>
              </w:rPr>
              <w:t>–</w:t>
            </w:r>
          </w:p>
        </w:tc>
        <w:tc>
          <w:tcPr>
            <w:tcW w:w="491" w:type="pct"/>
            <w:tcBorders>
              <w:left w:val="nil"/>
              <w:bottom w:val="single" w:sz="4" w:space="0" w:color="auto"/>
              <w:right w:val="nil"/>
            </w:tcBorders>
            <w:shd w:val="clear" w:color="auto" w:fill="auto"/>
            <w:noWrap/>
            <w:vAlign w:val="bottom"/>
          </w:tcPr>
          <w:p w14:paraId="64FF11F9" w14:textId="1E4E9DFD" w:rsidR="00482586" w:rsidRPr="00CD2D62" w:rsidRDefault="00DB6B70" w:rsidP="00482586">
            <w:pPr>
              <w:jc w:val="right"/>
              <w:rPr>
                <w:rFonts w:ascii="Arial" w:hAnsi="Arial" w:cs="Arial"/>
                <w:b/>
                <w:bCs/>
                <w:sz w:val="18"/>
                <w:szCs w:val="18"/>
              </w:rPr>
            </w:pPr>
            <w:r w:rsidRPr="00CD2D62">
              <w:rPr>
                <w:rFonts w:ascii="Arial" w:hAnsi="Arial" w:cs="Arial"/>
                <w:b/>
                <w:bCs/>
                <w:sz w:val="18"/>
                <w:szCs w:val="18"/>
              </w:rPr>
              <w:t>10</w:t>
            </w:r>
          </w:p>
        </w:tc>
        <w:tc>
          <w:tcPr>
            <w:tcW w:w="119" w:type="pct"/>
            <w:tcBorders>
              <w:left w:val="nil"/>
              <w:bottom w:val="single" w:sz="4" w:space="0" w:color="auto"/>
              <w:right w:val="nil"/>
            </w:tcBorders>
            <w:noWrap/>
            <w:vAlign w:val="bottom"/>
          </w:tcPr>
          <w:p w14:paraId="28616EFA" w14:textId="77777777" w:rsidR="00482586" w:rsidRPr="00CD2D62" w:rsidRDefault="00482586" w:rsidP="00482586">
            <w:pPr>
              <w:rPr>
                <w:rFonts w:ascii="Arial" w:hAnsi="Arial" w:cs="Arial"/>
                <w:sz w:val="18"/>
                <w:szCs w:val="18"/>
              </w:rPr>
            </w:pPr>
          </w:p>
        </w:tc>
        <w:tc>
          <w:tcPr>
            <w:tcW w:w="553" w:type="pct"/>
            <w:tcBorders>
              <w:left w:val="nil"/>
              <w:bottom w:val="single" w:sz="4" w:space="0" w:color="auto"/>
              <w:right w:val="nil"/>
            </w:tcBorders>
            <w:noWrap/>
            <w:vAlign w:val="bottom"/>
          </w:tcPr>
          <w:p w14:paraId="3CEB276A" w14:textId="4ED51855" w:rsidR="00482586" w:rsidRPr="00CD2D62" w:rsidRDefault="00296191" w:rsidP="00482586">
            <w:pPr>
              <w:jc w:val="right"/>
              <w:rPr>
                <w:rFonts w:ascii="Arial" w:hAnsi="Arial" w:cs="Arial"/>
                <w:bCs/>
                <w:sz w:val="18"/>
                <w:szCs w:val="18"/>
              </w:rPr>
            </w:pPr>
            <w:r w:rsidRPr="00CD2D62">
              <w:rPr>
                <w:rFonts w:ascii="Arial" w:hAnsi="Arial" w:cs="Arial"/>
                <w:bCs/>
                <w:sz w:val="18"/>
                <w:szCs w:val="18"/>
              </w:rPr>
              <w:t>8</w:t>
            </w:r>
          </w:p>
        </w:tc>
        <w:tc>
          <w:tcPr>
            <w:tcW w:w="559" w:type="pct"/>
            <w:tcBorders>
              <w:left w:val="nil"/>
              <w:bottom w:val="single" w:sz="4" w:space="0" w:color="auto"/>
              <w:right w:val="nil"/>
            </w:tcBorders>
            <w:noWrap/>
            <w:vAlign w:val="bottom"/>
          </w:tcPr>
          <w:p w14:paraId="2453E8FF" w14:textId="77777777" w:rsidR="00482586" w:rsidRPr="00CD2D62" w:rsidRDefault="00482586" w:rsidP="00482586">
            <w:pPr>
              <w:jc w:val="right"/>
              <w:rPr>
                <w:rFonts w:ascii="Arial" w:hAnsi="Arial" w:cs="Arial"/>
                <w:bCs/>
                <w:sz w:val="18"/>
                <w:szCs w:val="18"/>
              </w:rPr>
            </w:pPr>
            <w:r w:rsidRPr="00CD2D62">
              <w:rPr>
                <w:rFonts w:ascii="Arial" w:hAnsi="Arial" w:cs="Arial"/>
                <w:bCs/>
                <w:sz w:val="18"/>
                <w:szCs w:val="18"/>
              </w:rPr>
              <w:t>–</w:t>
            </w:r>
          </w:p>
        </w:tc>
        <w:tc>
          <w:tcPr>
            <w:tcW w:w="474" w:type="pct"/>
            <w:tcBorders>
              <w:left w:val="nil"/>
              <w:bottom w:val="single" w:sz="4" w:space="0" w:color="auto"/>
              <w:right w:val="nil"/>
            </w:tcBorders>
            <w:noWrap/>
            <w:vAlign w:val="bottom"/>
          </w:tcPr>
          <w:p w14:paraId="421E5029" w14:textId="5183566B" w:rsidR="00482586" w:rsidRPr="00CD2D62" w:rsidRDefault="00991201" w:rsidP="00482586">
            <w:pPr>
              <w:jc w:val="right"/>
              <w:rPr>
                <w:rFonts w:ascii="Arial" w:hAnsi="Arial" w:cs="Arial"/>
                <w:bCs/>
                <w:sz w:val="18"/>
                <w:szCs w:val="18"/>
              </w:rPr>
            </w:pPr>
            <w:r w:rsidRPr="00CD2D62">
              <w:rPr>
                <w:rFonts w:ascii="Arial" w:hAnsi="Arial" w:cs="Arial"/>
                <w:bCs/>
                <w:sz w:val="18"/>
                <w:szCs w:val="18"/>
              </w:rPr>
              <w:t>8</w:t>
            </w:r>
          </w:p>
        </w:tc>
      </w:tr>
      <w:tr w:rsidR="00F12AC8" w:rsidRPr="00CD2D62" w14:paraId="45A908C4" w14:textId="77777777" w:rsidTr="000B7C7D">
        <w:trPr>
          <w:trHeight w:val="225"/>
        </w:trPr>
        <w:tc>
          <w:tcPr>
            <w:tcW w:w="1331" w:type="pct"/>
            <w:tcBorders>
              <w:top w:val="single" w:sz="4" w:space="0" w:color="auto"/>
              <w:left w:val="nil"/>
              <w:bottom w:val="single" w:sz="4" w:space="0" w:color="auto"/>
              <w:right w:val="nil"/>
            </w:tcBorders>
            <w:vAlign w:val="bottom"/>
          </w:tcPr>
          <w:p w14:paraId="3B782CCD" w14:textId="6CCFB9C3" w:rsidR="00F12AC8" w:rsidRPr="00CD2D62" w:rsidRDefault="00F12AC8" w:rsidP="00D535B0">
            <w:pPr>
              <w:rPr>
                <w:rFonts w:ascii="Arial" w:hAnsi="Arial" w:cs="Arial"/>
                <w:bCs/>
                <w:sz w:val="18"/>
                <w:szCs w:val="18"/>
              </w:rPr>
            </w:pPr>
            <w:r w:rsidRPr="00CD2D62">
              <w:rPr>
                <w:rFonts w:ascii="Arial" w:hAnsi="Arial" w:cs="Arial"/>
                <w:bCs/>
                <w:sz w:val="18"/>
                <w:szCs w:val="18"/>
              </w:rPr>
              <w:t>Net finance costs</w:t>
            </w:r>
          </w:p>
        </w:tc>
        <w:tc>
          <w:tcPr>
            <w:tcW w:w="332" w:type="pct"/>
            <w:tcBorders>
              <w:top w:val="single" w:sz="4" w:space="0" w:color="auto"/>
              <w:left w:val="nil"/>
              <w:bottom w:val="single" w:sz="4" w:space="0" w:color="auto"/>
              <w:right w:val="nil"/>
            </w:tcBorders>
            <w:vAlign w:val="bottom"/>
          </w:tcPr>
          <w:p w14:paraId="0C5B7F7B" w14:textId="77777777" w:rsidR="00F12AC8" w:rsidRPr="00CD2D62" w:rsidRDefault="00F12AC8" w:rsidP="00D535B0">
            <w:pPr>
              <w:jc w:val="center"/>
              <w:rPr>
                <w:rFonts w:ascii="Arial" w:hAnsi="Arial" w:cs="Arial"/>
                <w:sz w:val="18"/>
                <w:szCs w:val="18"/>
              </w:rPr>
            </w:pPr>
            <w:r w:rsidRPr="00CD2D62">
              <w:rPr>
                <w:rFonts w:ascii="Arial" w:hAnsi="Arial" w:cs="Arial"/>
                <w:sz w:val="18"/>
                <w:szCs w:val="18"/>
              </w:rPr>
              <w:t>6</w:t>
            </w:r>
          </w:p>
        </w:tc>
        <w:tc>
          <w:tcPr>
            <w:tcW w:w="532" w:type="pct"/>
            <w:tcBorders>
              <w:top w:val="single" w:sz="4" w:space="0" w:color="auto"/>
              <w:left w:val="nil"/>
              <w:bottom w:val="single" w:sz="4" w:space="0" w:color="auto"/>
              <w:right w:val="nil"/>
            </w:tcBorders>
            <w:shd w:val="clear" w:color="auto" w:fill="auto"/>
            <w:noWrap/>
            <w:vAlign w:val="bottom"/>
          </w:tcPr>
          <w:p w14:paraId="2D363E58" w14:textId="2FD478C0" w:rsidR="00F12AC8" w:rsidRPr="00CD2D62" w:rsidRDefault="00F12AC8" w:rsidP="00D535B0">
            <w:pPr>
              <w:jc w:val="right"/>
              <w:rPr>
                <w:rFonts w:ascii="Arial" w:hAnsi="Arial" w:cs="Arial"/>
                <w:b/>
                <w:bCs/>
                <w:sz w:val="18"/>
                <w:szCs w:val="18"/>
              </w:rPr>
            </w:pPr>
            <w:r w:rsidRPr="00CD2D62">
              <w:rPr>
                <w:rFonts w:ascii="Arial" w:hAnsi="Arial" w:cs="Arial"/>
                <w:b/>
                <w:bCs/>
                <w:sz w:val="18"/>
                <w:szCs w:val="18"/>
              </w:rPr>
              <w:t>(</w:t>
            </w:r>
            <w:r w:rsidR="00991201" w:rsidRPr="00CD2D62">
              <w:rPr>
                <w:rFonts w:ascii="Arial" w:hAnsi="Arial" w:cs="Arial"/>
                <w:b/>
                <w:bCs/>
                <w:sz w:val="18"/>
                <w:szCs w:val="18"/>
              </w:rPr>
              <w:t>8</w:t>
            </w:r>
            <w:r w:rsidR="002109CF" w:rsidRPr="00CD2D62">
              <w:rPr>
                <w:rFonts w:ascii="Arial" w:hAnsi="Arial" w:cs="Arial"/>
                <w:b/>
                <w:bCs/>
                <w:sz w:val="18"/>
                <w:szCs w:val="18"/>
              </w:rPr>
              <w:t>3</w:t>
            </w:r>
            <w:r w:rsidRPr="00CD2D62">
              <w:rPr>
                <w:rFonts w:ascii="Arial" w:hAnsi="Arial" w:cs="Arial"/>
                <w:b/>
                <w:bCs/>
                <w:sz w:val="18"/>
                <w:szCs w:val="18"/>
              </w:rPr>
              <w:t>)</w:t>
            </w:r>
          </w:p>
        </w:tc>
        <w:tc>
          <w:tcPr>
            <w:tcW w:w="609" w:type="pct"/>
            <w:tcBorders>
              <w:top w:val="single" w:sz="4" w:space="0" w:color="auto"/>
              <w:left w:val="nil"/>
              <w:bottom w:val="single" w:sz="4" w:space="0" w:color="auto"/>
              <w:right w:val="nil"/>
            </w:tcBorders>
            <w:shd w:val="clear" w:color="auto" w:fill="auto"/>
            <w:noWrap/>
            <w:vAlign w:val="bottom"/>
          </w:tcPr>
          <w:p w14:paraId="15027357" w14:textId="77777777" w:rsidR="00F12AC8" w:rsidRPr="00CD2D62" w:rsidRDefault="00F12AC8" w:rsidP="00D535B0">
            <w:pPr>
              <w:jc w:val="right"/>
              <w:rPr>
                <w:rFonts w:ascii="Arial" w:hAnsi="Arial" w:cs="Arial"/>
                <w:b/>
                <w:bCs/>
                <w:sz w:val="18"/>
                <w:szCs w:val="18"/>
              </w:rPr>
            </w:pPr>
            <w:r w:rsidRPr="00CD2D62">
              <w:rPr>
                <w:rFonts w:ascii="Arial" w:hAnsi="Arial" w:cs="Arial"/>
                <w:bCs/>
                <w:sz w:val="18"/>
                <w:szCs w:val="18"/>
              </w:rPr>
              <w:t>–</w:t>
            </w:r>
          </w:p>
        </w:tc>
        <w:tc>
          <w:tcPr>
            <w:tcW w:w="491" w:type="pct"/>
            <w:tcBorders>
              <w:top w:val="single" w:sz="4" w:space="0" w:color="auto"/>
              <w:left w:val="nil"/>
              <w:bottom w:val="single" w:sz="4" w:space="0" w:color="auto"/>
              <w:right w:val="nil"/>
            </w:tcBorders>
            <w:shd w:val="clear" w:color="auto" w:fill="auto"/>
            <w:noWrap/>
            <w:vAlign w:val="bottom"/>
          </w:tcPr>
          <w:p w14:paraId="1A0F7B04" w14:textId="12AF052A" w:rsidR="00F12AC8" w:rsidRPr="00CD2D62" w:rsidRDefault="00F12AC8" w:rsidP="00D535B0">
            <w:pPr>
              <w:jc w:val="right"/>
              <w:rPr>
                <w:rFonts w:ascii="Arial" w:hAnsi="Arial" w:cs="Arial"/>
                <w:b/>
                <w:bCs/>
                <w:sz w:val="18"/>
                <w:szCs w:val="18"/>
              </w:rPr>
            </w:pPr>
            <w:r w:rsidRPr="00CD2D62">
              <w:rPr>
                <w:rFonts w:ascii="Arial" w:hAnsi="Arial" w:cs="Arial"/>
                <w:b/>
                <w:bCs/>
                <w:sz w:val="18"/>
                <w:szCs w:val="18"/>
              </w:rPr>
              <w:t>(</w:t>
            </w:r>
            <w:r w:rsidR="00991201" w:rsidRPr="00CD2D62">
              <w:rPr>
                <w:rFonts w:ascii="Arial" w:hAnsi="Arial" w:cs="Arial"/>
                <w:b/>
                <w:bCs/>
                <w:sz w:val="18"/>
                <w:szCs w:val="18"/>
              </w:rPr>
              <w:t>8</w:t>
            </w:r>
            <w:r w:rsidR="002109CF" w:rsidRPr="00CD2D62">
              <w:rPr>
                <w:rFonts w:ascii="Arial" w:hAnsi="Arial" w:cs="Arial"/>
                <w:b/>
                <w:bCs/>
                <w:sz w:val="18"/>
                <w:szCs w:val="18"/>
              </w:rPr>
              <w:t>3</w:t>
            </w:r>
            <w:r w:rsidRPr="00CD2D62">
              <w:rPr>
                <w:rFonts w:ascii="Arial" w:hAnsi="Arial" w:cs="Arial"/>
                <w:b/>
                <w:bCs/>
                <w:sz w:val="18"/>
                <w:szCs w:val="18"/>
              </w:rPr>
              <w:t>)</w:t>
            </w:r>
          </w:p>
        </w:tc>
        <w:tc>
          <w:tcPr>
            <w:tcW w:w="119" w:type="pct"/>
            <w:tcBorders>
              <w:top w:val="single" w:sz="4" w:space="0" w:color="auto"/>
              <w:left w:val="nil"/>
              <w:bottom w:val="single" w:sz="4" w:space="0" w:color="auto"/>
              <w:right w:val="nil"/>
            </w:tcBorders>
            <w:noWrap/>
            <w:vAlign w:val="bottom"/>
          </w:tcPr>
          <w:p w14:paraId="5EEF1AF3" w14:textId="77777777" w:rsidR="00F12AC8" w:rsidRPr="00CD2D62" w:rsidRDefault="00F12AC8" w:rsidP="00D535B0">
            <w:pPr>
              <w:rPr>
                <w:rFonts w:ascii="Arial" w:hAnsi="Arial" w:cs="Arial"/>
                <w:sz w:val="18"/>
                <w:szCs w:val="18"/>
              </w:rPr>
            </w:pPr>
          </w:p>
        </w:tc>
        <w:tc>
          <w:tcPr>
            <w:tcW w:w="553" w:type="pct"/>
            <w:tcBorders>
              <w:top w:val="single" w:sz="4" w:space="0" w:color="auto"/>
              <w:left w:val="nil"/>
              <w:bottom w:val="single" w:sz="4" w:space="0" w:color="auto"/>
              <w:right w:val="nil"/>
            </w:tcBorders>
            <w:noWrap/>
            <w:vAlign w:val="bottom"/>
          </w:tcPr>
          <w:p w14:paraId="15E9B598" w14:textId="612FA9F6" w:rsidR="00F12AC8" w:rsidRPr="00CD2D62" w:rsidRDefault="00F74B30" w:rsidP="00D535B0">
            <w:pPr>
              <w:jc w:val="right"/>
              <w:rPr>
                <w:rFonts w:ascii="Arial" w:hAnsi="Arial" w:cs="Arial"/>
                <w:bCs/>
                <w:sz w:val="18"/>
                <w:szCs w:val="18"/>
              </w:rPr>
            </w:pPr>
            <w:r w:rsidRPr="00CD2D62">
              <w:rPr>
                <w:rFonts w:ascii="Arial" w:hAnsi="Arial" w:cs="Arial"/>
                <w:bCs/>
                <w:sz w:val="18"/>
                <w:szCs w:val="18"/>
              </w:rPr>
              <w:t>(8</w:t>
            </w:r>
            <w:r w:rsidR="00296191" w:rsidRPr="00CD2D62">
              <w:rPr>
                <w:rFonts w:ascii="Arial" w:hAnsi="Arial" w:cs="Arial"/>
                <w:bCs/>
                <w:sz w:val="18"/>
                <w:szCs w:val="18"/>
              </w:rPr>
              <w:t>9</w:t>
            </w:r>
            <w:r w:rsidRPr="00CD2D62">
              <w:rPr>
                <w:rFonts w:ascii="Arial" w:hAnsi="Arial" w:cs="Arial"/>
                <w:bCs/>
                <w:sz w:val="18"/>
                <w:szCs w:val="18"/>
              </w:rPr>
              <w:t>)</w:t>
            </w:r>
          </w:p>
        </w:tc>
        <w:tc>
          <w:tcPr>
            <w:tcW w:w="559" w:type="pct"/>
            <w:tcBorders>
              <w:top w:val="single" w:sz="4" w:space="0" w:color="auto"/>
              <w:left w:val="nil"/>
              <w:bottom w:val="single" w:sz="4" w:space="0" w:color="auto"/>
              <w:right w:val="nil"/>
            </w:tcBorders>
            <w:noWrap/>
            <w:vAlign w:val="bottom"/>
          </w:tcPr>
          <w:p w14:paraId="41E84F7A" w14:textId="6E6021A9" w:rsidR="00F12AC8" w:rsidRPr="00CD2D62" w:rsidRDefault="00482586" w:rsidP="00482586">
            <w:pPr>
              <w:jc w:val="center"/>
              <w:rPr>
                <w:rFonts w:ascii="Arial" w:hAnsi="Arial" w:cs="Arial"/>
                <w:bCs/>
                <w:sz w:val="18"/>
                <w:szCs w:val="18"/>
              </w:rPr>
            </w:pPr>
            <w:r w:rsidRPr="00CD2D62">
              <w:rPr>
                <w:rFonts w:ascii="Arial" w:hAnsi="Arial" w:cs="Arial"/>
                <w:bCs/>
                <w:sz w:val="18"/>
                <w:szCs w:val="18"/>
              </w:rPr>
              <w:t xml:space="preserve">         </w:t>
            </w:r>
            <w:r w:rsidR="00764065" w:rsidRPr="00CD2D62">
              <w:rPr>
                <w:rFonts w:ascii="Arial" w:hAnsi="Arial" w:cs="Arial"/>
                <w:bCs/>
                <w:sz w:val="18"/>
                <w:szCs w:val="18"/>
              </w:rPr>
              <w:t xml:space="preserve">    </w:t>
            </w:r>
            <w:r w:rsidRPr="00CD2D62">
              <w:rPr>
                <w:rFonts w:ascii="Arial" w:hAnsi="Arial" w:cs="Arial"/>
                <w:bCs/>
                <w:sz w:val="18"/>
                <w:szCs w:val="18"/>
              </w:rPr>
              <w:t xml:space="preserve">   –</w:t>
            </w:r>
          </w:p>
        </w:tc>
        <w:tc>
          <w:tcPr>
            <w:tcW w:w="474" w:type="pct"/>
            <w:tcBorders>
              <w:top w:val="single" w:sz="4" w:space="0" w:color="auto"/>
              <w:left w:val="nil"/>
              <w:bottom w:val="single" w:sz="4" w:space="0" w:color="auto"/>
              <w:right w:val="nil"/>
            </w:tcBorders>
            <w:noWrap/>
            <w:vAlign w:val="bottom"/>
          </w:tcPr>
          <w:p w14:paraId="083DCB33" w14:textId="62A2EBB0" w:rsidR="00F12AC8" w:rsidRPr="00CD2D62" w:rsidRDefault="00E54622" w:rsidP="00D535B0">
            <w:pPr>
              <w:jc w:val="right"/>
              <w:rPr>
                <w:rFonts w:ascii="Arial" w:hAnsi="Arial" w:cs="Arial"/>
                <w:bCs/>
                <w:sz w:val="18"/>
                <w:szCs w:val="18"/>
              </w:rPr>
            </w:pPr>
            <w:r w:rsidRPr="00CD2D62">
              <w:rPr>
                <w:rFonts w:ascii="Arial" w:hAnsi="Arial" w:cs="Arial"/>
                <w:bCs/>
                <w:sz w:val="18"/>
                <w:szCs w:val="18"/>
              </w:rPr>
              <w:t>(8</w:t>
            </w:r>
            <w:r w:rsidR="00991201" w:rsidRPr="00CD2D62">
              <w:rPr>
                <w:rFonts w:ascii="Arial" w:hAnsi="Arial" w:cs="Arial"/>
                <w:bCs/>
                <w:sz w:val="18"/>
                <w:szCs w:val="18"/>
              </w:rPr>
              <w:t>9</w:t>
            </w:r>
            <w:r w:rsidRPr="00CD2D62">
              <w:rPr>
                <w:rFonts w:ascii="Arial" w:hAnsi="Arial" w:cs="Arial"/>
                <w:bCs/>
                <w:sz w:val="18"/>
                <w:szCs w:val="18"/>
              </w:rPr>
              <w:t>)</w:t>
            </w:r>
          </w:p>
        </w:tc>
      </w:tr>
      <w:tr w:rsidR="00F12AC8" w:rsidRPr="00CD2D62" w14:paraId="2873F73E" w14:textId="77777777" w:rsidTr="000B7C7D">
        <w:trPr>
          <w:trHeight w:val="225"/>
        </w:trPr>
        <w:tc>
          <w:tcPr>
            <w:tcW w:w="1331" w:type="pct"/>
            <w:tcBorders>
              <w:top w:val="single" w:sz="4" w:space="0" w:color="auto"/>
              <w:left w:val="nil"/>
              <w:bottom w:val="nil"/>
              <w:right w:val="nil"/>
            </w:tcBorders>
            <w:vAlign w:val="bottom"/>
          </w:tcPr>
          <w:p w14:paraId="00C22B9C" w14:textId="77777777" w:rsidR="00F12AC8" w:rsidRPr="00CD2D62" w:rsidRDefault="00F12AC8" w:rsidP="00D535B0">
            <w:pPr>
              <w:rPr>
                <w:rFonts w:ascii="Arial" w:hAnsi="Arial" w:cs="Arial"/>
                <w:b/>
                <w:bCs/>
                <w:sz w:val="18"/>
                <w:szCs w:val="18"/>
              </w:rPr>
            </w:pPr>
            <w:r w:rsidRPr="00CD2D62">
              <w:rPr>
                <w:rFonts w:ascii="Arial" w:hAnsi="Arial" w:cs="Arial"/>
                <w:b/>
                <w:bCs/>
                <w:sz w:val="18"/>
                <w:szCs w:val="18"/>
              </w:rPr>
              <w:t>Profit before taxation</w:t>
            </w:r>
          </w:p>
        </w:tc>
        <w:tc>
          <w:tcPr>
            <w:tcW w:w="332" w:type="pct"/>
            <w:tcBorders>
              <w:top w:val="single" w:sz="4" w:space="0" w:color="auto"/>
              <w:left w:val="nil"/>
              <w:bottom w:val="nil"/>
              <w:right w:val="nil"/>
            </w:tcBorders>
            <w:noWrap/>
            <w:vAlign w:val="bottom"/>
          </w:tcPr>
          <w:p w14:paraId="340FC26F" w14:textId="77777777" w:rsidR="00F12AC8" w:rsidRPr="00CD2D62" w:rsidRDefault="00F12AC8" w:rsidP="00D535B0">
            <w:pPr>
              <w:jc w:val="center"/>
              <w:rPr>
                <w:rFonts w:ascii="Arial" w:hAnsi="Arial" w:cs="Arial"/>
                <w:sz w:val="18"/>
                <w:szCs w:val="18"/>
              </w:rPr>
            </w:pPr>
          </w:p>
        </w:tc>
        <w:tc>
          <w:tcPr>
            <w:tcW w:w="532" w:type="pct"/>
            <w:tcBorders>
              <w:top w:val="single" w:sz="4" w:space="0" w:color="auto"/>
              <w:left w:val="nil"/>
              <w:bottom w:val="nil"/>
              <w:right w:val="nil"/>
            </w:tcBorders>
            <w:shd w:val="clear" w:color="auto" w:fill="auto"/>
            <w:noWrap/>
            <w:vAlign w:val="bottom"/>
          </w:tcPr>
          <w:p w14:paraId="5BA2F018" w14:textId="0634693D" w:rsidR="00F12AC8" w:rsidRPr="00CD2D62" w:rsidRDefault="00F12AC8" w:rsidP="00D535B0">
            <w:pPr>
              <w:jc w:val="right"/>
              <w:rPr>
                <w:rFonts w:ascii="Arial" w:hAnsi="Arial" w:cs="Arial"/>
                <w:b/>
                <w:bCs/>
                <w:sz w:val="18"/>
                <w:szCs w:val="18"/>
              </w:rPr>
            </w:pPr>
            <w:r w:rsidRPr="00CD2D62">
              <w:rPr>
                <w:rFonts w:ascii="Arial" w:hAnsi="Arial" w:cs="Arial"/>
                <w:b/>
                <w:bCs/>
                <w:sz w:val="18"/>
                <w:szCs w:val="18"/>
              </w:rPr>
              <w:t>3</w:t>
            </w:r>
            <w:r w:rsidR="00991201" w:rsidRPr="00CD2D62">
              <w:rPr>
                <w:rFonts w:ascii="Arial" w:hAnsi="Arial" w:cs="Arial"/>
                <w:b/>
                <w:bCs/>
                <w:sz w:val="18"/>
                <w:szCs w:val="18"/>
              </w:rPr>
              <w:t>3</w:t>
            </w:r>
            <w:r w:rsidR="00D173A7">
              <w:rPr>
                <w:rFonts w:ascii="Arial" w:hAnsi="Arial" w:cs="Arial"/>
                <w:b/>
                <w:bCs/>
                <w:sz w:val="18"/>
                <w:szCs w:val="18"/>
              </w:rPr>
              <w:t>8</w:t>
            </w:r>
          </w:p>
        </w:tc>
        <w:tc>
          <w:tcPr>
            <w:tcW w:w="609" w:type="pct"/>
            <w:tcBorders>
              <w:top w:val="single" w:sz="4" w:space="0" w:color="auto"/>
              <w:left w:val="nil"/>
              <w:bottom w:val="nil"/>
              <w:right w:val="nil"/>
            </w:tcBorders>
            <w:shd w:val="clear" w:color="auto" w:fill="auto"/>
            <w:noWrap/>
            <w:vAlign w:val="bottom"/>
          </w:tcPr>
          <w:p w14:paraId="14E1B0E9" w14:textId="16066664" w:rsidR="00F12AC8" w:rsidRPr="00CD2D62" w:rsidRDefault="002109CF" w:rsidP="00D535B0">
            <w:pPr>
              <w:jc w:val="right"/>
              <w:rPr>
                <w:rFonts w:ascii="Arial" w:hAnsi="Arial" w:cs="Arial"/>
                <w:b/>
                <w:bCs/>
                <w:sz w:val="18"/>
                <w:szCs w:val="18"/>
              </w:rPr>
            </w:pPr>
            <w:r w:rsidRPr="00CD2D62">
              <w:rPr>
                <w:rFonts w:ascii="Arial" w:hAnsi="Arial" w:cs="Arial"/>
                <w:b/>
                <w:bCs/>
                <w:sz w:val="18"/>
                <w:szCs w:val="18"/>
              </w:rPr>
              <w:t>(</w:t>
            </w:r>
            <w:r w:rsidR="00BF4BA0" w:rsidRPr="00CD2D62">
              <w:rPr>
                <w:rFonts w:ascii="Arial" w:hAnsi="Arial" w:cs="Arial"/>
                <w:b/>
                <w:bCs/>
                <w:sz w:val="18"/>
                <w:szCs w:val="18"/>
              </w:rPr>
              <w:t>9</w:t>
            </w:r>
            <w:r w:rsidR="00D216CB">
              <w:rPr>
                <w:rFonts w:ascii="Arial" w:hAnsi="Arial" w:cs="Arial"/>
                <w:b/>
                <w:bCs/>
                <w:sz w:val="18"/>
                <w:szCs w:val="18"/>
              </w:rPr>
              <w:t>3</w:t>
            </w:r>
            <w:r w:rsidRPr="00CD2D62">
              <w:rPr>
                <w:rFonts w:ascii="Arial" w:hAnsi="Arial" w:cs="Arial"/>
                <w:b/>
                <w:bCs/>
                <w:sz w:val="18"/>
                <w:szCs w:val="18"/>
              </w:rPr>
              <w:t>)</w:t>
            </w:r>
          </w:p>
        </w:tc>
        <w:tc>
          <w:tcPr>
            <w:tcW w:w="491" w:type="pct"/>
            <w:tcBorders>
              <w:top w:val="single" w:sz="4" w:space="0" w:color="auto"/>
              <w:left w:val="nil"/>
              <w:bottom w:val="nil"/>
              <w:right w:val="nil"/>
            </w:tcBorders>
            <w:shd w:val="clear" w:color="auto" w:fill="auto"/>
            <w:noWrap/>
            <w:vAlign w:val="bottom"/>
          </w:tcPr>
          <w:p w14:paraId="314C90E5" w14:textId="23B5F0A6" w:rsidR="00F12AC8" w:rsidRPr="00CD2D62" w:rsidRDefault="002109CF" w:rsidP="00D535B0">
            <w:pPr>
              <w:jc w:val="right"/>
              <w:rPr>
                <w:rFonts w:ascii="Arial" w:hAnsi="Arial" w:cs="Arial"/>
                <w:b/>
                <w:bCs/>
                <w:sz w:val="18"/>
                <w:szCs w:val="18"/>
              </w:rPr>
            </w:pPr>
            <w:r w:rsidRPr="00CD2D62">
              <w:rPr>
                <w:rFonts w:ascii="Arial" w:hAnsi="Arial" w:cs="Arial"/>
                <w:b/>
                <w:bCs/>
                <w:sz w:val="18"/>
                <w:szCs w:val="18"/>
              </w:rPr>
              <w:t>2</w:t>
            </w:r>
            <w:r w:rsidR="00BF4BA0" w:rsidRPr="00CD2D62">
              <w:rPr>
                <w:rFonts w:ascii="Arial" w:hAnsi="Arial" w:cs="Arial"/>
                <w:b/>
                <w:bCs/>
                <w:sz w:val="18"/>
                <w:szCs w:val="18"/>
              </w:rPr>
              <w:t>4</w:t>
            </w:r>
            <w:r w:rsidR="00D173A7">
              <w:rPr>
                <w:rFonts w:ascii="Arial" w:hAnsi="Arial" w:cs="Arial"/>
                <w:b/>
                <w:bCs/>
                <w:sz w:val="18"/>
                <w:szCs w:val="18"/>
              </w:rPr>
              <w:t>5</w:t>
            </w:r>
          </w:p>
        </w:tc>
        <w:tc>
          <w:tcPr>
            <w:tcW w:w="119" w:type="pct"/>
            <w:tcBorders>
              <w:top w:val="single" w:sz="4" w:space="0" w:color="auto"/>
              <w:left w:val="nil"/>
              <w:bottom w:val="nil"/>
              <w:right w:val="nil"/>
            </w:tcBorders>
            <w:noWrap/>
            <w:vAlign w:val="bottom"/>
          </w:tcPr>
          <w:p w14:paraId="615F6826" w14:textId="77777777" w:rsidR="00F12AC8" w:rsidRPr="00CD2D62" w:rsidRDefault="00F12AC8" w:rsidP="00D535B0">
            <w:pPr>
              <w:rPr>
                <w:rFonts w:ascii="Arial" w:hAnsi="Arial" w:cs="Arial"/>
                <w:sz w:val="18"/>
                <w:szCs w:val="18"/>
              </w:rPr>
            </w:pPr>
          </w:p>
        </w:tc>
        <w:tc>
          <w:tcPr>
            <w:tcW w:w="553" w:type="pct"/>
            <w:tcBorders>
              <w:top w:val="single" w:sz="4" w:space="0" w:color="auto"/>
              <w:left w:val="nil"/>
              <w:bottom w:val="nil"/>
              <w:right w:val="nil"/>
            </w:tcBorders>
            <w:noWrap/>
            <w:vAlign w:val="bottom"/>
          </w:tcPr>
          <w:p w14:paraId="242B542C" w14:textId="73DD9F25" w:rsidR="00F12AC8" w:rsidRPr="00CD2D62" w:rsidRDefault="00F74B30" w:rsidP="00D535B0">
            <w:pPr>
              <w:jc w:val="right"/>
              <w:rPr>
                <w:rFonts w:ascii="Arial" w:hAnsi="Arial" w:cs="Arial"/>
                <w:bCs/>
                <w:sz w:val="18"/>
                <w:szCs w:val="18"/>
              </w:rPr>
            </w:pPr>
            <w:r w:rsidRPr="00CD2D62">
              <w:rPr>
                <w:rFonts w:ascii="Arial" w:hAnsi="Arial" w:cs="Arial"/>
                <w:bCs/>
                <w:sz w:val="18"/>
                <w:szCs w:val="18"/>
              </w:rPr>
              <w:t>32</w:t>
            </w:r>
            <w:r w:rsidR="00296191" w:rsidRPr="00CD2D62">
              <w:rPr>
                <w:rFonts w:ascii="Arial" w:hAnsi="Arial" w:cs="Arial"/>
                <w:bCs/>
                <w:sz w:val="18"/>
                <w:szCs w:val="18"/>
              </w:rPr>
              <w:t>2</w:t>
            </w:r>
          </w:p>
        </w:tc>
        <w:tc>
          <w:tcPr>
            <w:tcW w:w="559" w:type="pct"/>
            <w:tcBorders>
              <w:top w:val="single" w:sz="4" w:space="0" w:color="auto"/>
              <w:left w:val="nil"/>
              <w:bottom w:val="nil"/>
              <w:right w:val="nil"/>
            </w:tcBorders>
            <w:noWrap/>
            <w:vAlign w:val="bottom"/>
          </w:tcPr>
          <w:p w14:paraId="2D48D1B6" w14:textId="054B07EA" w:rsidR="00F12AC8" w:rsidRPr="00CD2D62" w:rsidRDefault="00F12AC8" w:rsidP="00D535B0">
            <w:pPr>
              <w:jc w:val="right"/>
              <w:rPr>
                <w:rFonts w:ascii="Arial" w:hAnsi="Arial" w:cs="Arial"/>
                <w:bCs/>
                <w:sz w:val="18"/>
                <w:szCs w:val="18"/>
              </w:rPr>
            </w:pPr>
            <w:r w:rsidRPr="00CD2D62">
              <w:rPr>
                <w:rFonts w:ascii="Arial" w:hAnsi="Arial" w:cs="Arial"/>
                <w:bCs/>
                <w:sz w:val="18"/>
                <w:szCs w:val="18"/>
              </w:rPr>
              <w:t>(4</w:t>
            </w:r>
            <w:r w:rsidR="005D773C" w:rsidRPr="00CD2D62">
              <w:rPr>
                <w:rFonts w:ascii="Arial" w:hAnsi="Arial" w:cs="Arial"/>
                <w:bCs/>
                <w:sz w:val="18"/>
                <w:szCs w:val="18"/>
              </w:rPr>
              <w:t>2</w:t>
            </w:r>
            <w:r w:rsidRPr="00CD2D62">
              <w:rPr>
                <w:rFonts w:ascii="Arial" w:hAnsi="Arial" w:cs="Arial"/>
                <w:bCs/>
                <w:sz w:val="18"/>
                <w:szCs w:val="18"/>
              </w:rPr>
              <w:t>)</w:t>
            </w:r>
          </w:p>
        </w:tc>
        <w:tc>
          <w:tcPr>
            <w:tcW w:w="474" w:type="pct"/>
            <w:tcBorders>
              <w:top w:val="single" w:sz="4" w:space="0" w:color="auto"/>
              <w:left w:val="nil"/>
              <w:bottom w:val="nil"/>
              <w:right w:val="nil"/>
            </w:tcBorders>
            <w:noWrap/>
            <w:vAlign w:val="bottom"/>
          </w:tcPr>
          <w:p w14:paraId="5DA1EFA8" w14:textId="5B57E44C" w:rsidR="00F12AC8" w:rsidRPr="00CD2D62" w:rsidRDefault="00D4573D" w:rsidP="00D535B0">
            <w:pPr>
              <w:jc w:val="right"/>
              <w:rPr>
                <w:rFonts w:ascii="Arial" w:hAnsi="Arial" w:cs="Arial"/>
                <w:bCs/>
                <w:sz w:val="18"/>
                <w:szCs w:val="18"/>
              </w:rPr>
            </w:pPr>
            <w:r w:rsidRPr="00CD2D62">
              <w:rPr>
                <w:rFonts w:ascii="Arial" w:hAnsi="Arial" w:cs="Arial"/>
                <w:bCs/>
                <w:sz w:val="18"/>
                <w:szCs w:val="18"/>
              </w:rPr>
              <w:t>28</w:t>
            </w:r>
            <w:r w:rsidR="00991201" w:rsidRPr="00CD2D62">
              <w:rPr>
                <w:rFonts w:ascii="Arial" w:hAnsi="Arial" w:cs="Arial"/>
                <w:bCs/>
                <w:sz w:val="18"/>
                <w:szCs w:val="18"/>
              </w:rPr>
              <w:t>0</w:t>
            </w:r>
          </w:p>
        </w:tc>
      </w:tr>
      <w:tr w:rsidR="00F12AC8" w:rsidRPr="00CD2D62" w14:paraId="488CB4A5" w14:textId="77777777" w:rsidTr="000B7C7D">
        <w:trPr>
          <w:trHeight w:val="225"/>
        </w:trPr>
        <w:tc>
          <w:tcPr>
            <w:tcW w:w="1331" w:type="pct"/>
            <w:tcBorders>
              <w:top w:val="nil"/>
              <w:left w:val="nil"/>
              <w:bottom w:val="single" w:sz="4" w:space="0" w:color="auto"/>
              <w:right w:val="nil"/>
            </w:tcBorders>
            <w:vAlign w:val="bottom"/>
          </w:tcPr>
          <w:p w14:paraId="03E0DEFE" w14:textId="77777777" w:rsidR="00F12AC8" w:rsidRPr="00CD2D62" w:rsidRDefault="00F12AC8" w:rsidP="00D535B0">
            <w:pPr>
              <w:rPr>
                <w:rFonts w:ascii="Arial" w:hAnsi="Arial" w:cs="Arial"/>
                <w:sz w:val="18"/>
                <w:szCs w:val="18"/>
              </w:rPr>
            </w:pPr>
            <w:r w:rsidRPr="00CD2D62">
              <w:rPr>
                <w:rFonts w:ascii="Arial" w:hAnsi="Arial" w:cs="Arial"/>
                <w:sz w:val="18"/>
                <w:szCs w:val="18"/>
              </w:rPr>
              <w:t>Income tax expense</w:t>
            </w:r>
          </w:p>
        </w:tc>
        <w:tc>
          <w:tcPr>
            <w:tcW w:w="332" w:type="pct"/>
            <w:tcBorders>
              <w:top w:val="nil"/>
              <w:left w:val="nil"/>
              <w:bottom w:val="single" w:sz="4" w:space="0" w:color="auto"/>
              <w:right w:val="nil"/>
            </w:tcBorders>
            <w:noWrap/>
            <w:vAlign w:val="bottom"/>
          </w:tcPr>
          <w:p w14:paraId="64D7651A" w14:textId="77777777" w:rsidR="00F12AC8" w:rsidRPr="00CD2D62" w:rsidRDefault="00F12AC8" w:rsidP="00D535B0">
            <w:pPr>
              <w:jc w:val="center"/>
              <w:rPr>
                <w:rFonts w:ascii="Arial" w:hAnsi="Arial" w:cs="Arial"/>
                <w:sz w:val="18"/>
                <w:szCs w:val="18"/>
              </w:rPr>
            </w:pPr>
            <w:r w:rsidRPr="00CD2D62">
              <w:rPr>
                <w:rFonts w:ascii="Arial" w:hAnsi="Arial" w:cs="Arial"/>
                <w:sz w:val="18"/>
                <w:szCs w:val="18"/>
              </w:rPr>
              <w:t>7</w:t>
            </w:r>
          </w:p>
        </w:tc>
        <w:tc>
          <w:tcPr>
            <w:tcW w:w="532" w:type="pct"/>
            <w:tcBorders>
              <w:top w:val="nil"/>
              <w:left w:val="nil"/>
              <w:bottom w:val="single" w:sz="4" w:space="0" w:color="auto"/>
              <w:right w:val="nil"/>
            </w:tcBorders>
            <w:shd w:val="clear" w:color="auto" w:fill="auto"/>
            <w:noWrap/>
            <w:vAlign w:val="bottom"/>
          </w:tcPr>
          <w:p w14:paraId="364E8471" w14:textId="7BD71158" w:rsidR="00F12AC8" w:rsidRPr="00CD2D62" w:rsidRDefault="00F12AC8" w:rsidP="00D535B0">
            <w:pPr>
              <w:jc w:val="right"/>
              <w:rPr>
                <w:rFonts w:ascii="Arial" w:hAnsi="Arial" w:cs="Arial"/>
                <w:b/>
                <w:bCs/>
                <w:sz w:val="18"/>
                <w:szCs w:val="18"/>
              </w:rPr>
            </w:pPr>
            <w:r w:rsidRPr="00CD2D62">
              <w:rPr>
                <w:rFonts w:ascii="Arial" w:hAnsi="Arial" w:cs="Arial"/>
                <w:b/>
                <w:bCs/>
                <w:sz w:val="18"/>
                <w:szCs w:val="18"/>
              </w:rPr>
              <w:t>(</w:t>
            </w:r>
            <w:r w:rsidR="002109CF" w:rsidRPr="00CD2D62">
              <w:rPr>
                <w:rFonts w:ascii="Arial" w:hAnsi="Arial" w:cs="Arial"/>
                <w:b/>
                <w:bCs/>
                <w:sz w:val="18"/>
                <w:szCs w:val="18"/>
              </w:rPr>
              <w:t>9</w:t>
            </w:r>
            <w:r w:rsidR="003918B2">
              <w:rPr>
                <w:rFonts w:ascii="Arial" w:hAnsi="Arial" w:cs="Arial"/>
                <w:b/>
                <w:bCs/>
                <w:sz w:val="18"/>
                <w:szCs w:val="18"/>
              </w:rPr>
              <w:t>3</w:t>
            </w:r>
            <w:r w:rsidRPr="00CD2D62">
              <w:rPr>
                <w:rFonts w:ascii="Arial" w:hAnsi="Arial" w:cs="Arial"/>
                <w:b/>
                <w:bCs/>
                <w:sz w:val="18"/>
                <w:szCs w:val="18"/>
              </w:rPr>
              <w:t>)</w:t>
            </w:r>
          </w:p>
        </w:tc>
        <w:tc>
          <w:tcPr>
            <w:tcW w:w="609" w:type="pct"/>
            <w:tcBorders>
              <w:top w:val="nil"/>
              <w:left w:val="nil"/>
              <w:bottom w:val="single" w:sz="4" w:space="0" w:color="auto"/>
              <w:right w:val="nil"/>
            </w:tcBorders>
            <w:shd w:val="clear" w:color="auto" w:fill="auto"/>
            <w:noWrap/>
            <w:vAlign w:val="bottom"/>
          </w:tcPr>
          <w:p w14:paraId="7D3BAF66" w14:textId="22122825" w:rsidR="00F12AC8" w:rsidRPr="00CD2D62" w:rsidRDefault="002109CF" w:rsidP="00D535B0">
            <w:pPr>
              <w:jc w:val="right"/>
              <w:rPr>
                <w:rFonts w:ascii="Arial" w:hAnsi="Arial" w:cs="Arial"/>
                <w:b/>
                <w:bCs/>
                <w:sz w:val="18"/>
                <w:szCs w:val="18"/>
              </w:rPr>
            </w:pPr>
            <w:r w:rsidRPr="00CD2D62">
              <w:rPr>
                <w:rFonts w:ascii="Arial" w:hAnsi="Arial" w:cs="Arial"/>
                <w:b/>
                <w:bCs/>
                <w:sz w:val="18"/>
                <w:szCs w:val="18"/>
              </w:rPr>
              <w:t>19</w:t>
            </w:r>
          </w:p>
        </w:tc>
        <w:tc>
          <w:tcPr>
            <w:tcW w:w="491" w:type="pct"/>
            <w:tcBorders>
              <w:top w:val="nil"/>
              <w:left w:val="nil"/>
              <w:bottom w:val="single" w:sz="4" w:space="0" w:color="auto"/>
              <w:right w:val="nil"/>
            </w:tcBorders>
            <w:shd w:val="clear" w:color="auto" w:fill="auto"/>
            <w:noWrap/>
            <w:vAlign w:val="bottom"/>
          </w:tcPr>
          <w:p w14:paraId="75C4DFC7" w14:textId="09E689BD" w:rsidR="00F12AC8" w:rsidRPr="00CD2D62" w:rsidRDefault="00F12AC8" w:rsidP="00D535B0">
            <w:pPr>
              <w:jc w:val="right"/>
              <w:rPr>
                <w:rFonts w:ascii="Arial" w:hAnsi="Arial" w:cs="Arial"/>
                <w:b/>
                <w:bCs/>
                <w:sz w:val="18"/>
                <w:szCs w:val="18"/>
              </w:rPr>
            </w:pPr>
            <w:r w:rsidRPr="00CD2D62">
              <w:rPr>
                <w:rFonts w:ascii="Arial" w:hAnsi="Arial" w:cs="Arial"/>
                <w:b/>
                <w:bCs/>
                <w:sz w:val="18"/>
                <w:szCs w:val="18"/>
              </w:rPr>
              <w:t>(</w:t>
            </w:r>
            <w:r w:rsidR="002109CF" w:rsidRPr="00CD2D62">
              <w:rPr>
                <w:rFonts w:ascii="Arial" w:hAnsi="Arial" w:cs="Arial"/>
                <w:b/>
                <w:bCs/>
                <w:sz w:val="18"/>
                <w:szCs w:val="18"/>
              </w:rPr>
              <w:t>7</w:t>
            </w:r>
            <w:r w:rsidR="003918B2">
              <w:rPr>
                <w:rFonts w:ascii="Arial" w:hAnsi="Arial" w:cs="Arial"/>
                <w:b/>
                <w:bCs/>
                <w:sz w:val="18"/>
                <w:szCs w:val="18"/>
              </w:rPr>
              <w:t>4</w:t>
            </w:r>
            <w:r w:rsidRPr="00CD2D62">
              <w:rPr>
                <w:rFonts w:ascii="Arial" w:hAnsi="Arial" w:cs="Arial"/>
                <w:b/>
                <w:bCs/>
                <w:sz w:val="18"/>
                <w:szCs w:val="18"/>
              </w:rPr>
              <w:t>)</w:t>
            </w:r>
          </w:p>
        </w:tc>
        <w:tc>
          <w:tcPr>
            <w:tcW w:w="119" w:type="pct"/>
            <w:tcBorders>
              <w:top w:val="nil"/>
              <w:left w:val="nil"/>
              <w:bottom w:val="single" w:sz="4" w:space="0" w:color="auto"/>
              <w:right w:val="nil"/>
            </w:tcBorders>
            <w:noWrap/>
            <w:vAlign w:val="bottom"/>
          </w:tcPr>
          <w:p w14:paraId="1CC9BBB9" w14:textId="77777777" w:rsidR="00F12AC8" w:rsidRPr="00CD2D62" w:rsidRDefault="00F12AC8" w:rsidP="00D535B0">
            <w:pPr>
              <w:rPr>
                <w:rFonts w:ascii="Arial" w:hAnsi="Arial" w:cs="Arial"/>
                <w:sz w:val="18"/>
                <w:szCs w:val="18"/>
              </w:rPr>
            </w:pPr>
          </w:p>
        </w:tc>
        <w:tc>
          <w:tcPr>
            <w:tcW w:w="553" w:type="pct"/>
            <w:tcBorders>
              <w:top w:val="nil"/>
              <w:left w:val="nil"/>
              <w:bottom w:val="single" w:sz="4" w:space="0" w:color="auto"/>
              <w:right w:val="nil"/>
            </w:tcBorders>
            <w:noWrap/>
            <w:vAlign w:val="bottom"/>
          </w:tcPr>
          <w:p w14:paraId="02336760" w14:textId="14E8CD64" w:rsidR="00F12AC8" w:rsidRPr="00CD2D62" w:rsidRDefault="00F12AC8" w:rsidP="00D535B0">
            <w:pPr>
              <w:jc w:val="right"/>
              <w:rPr>
                <w:rFonts w:ascii="Arial" w:hAnsi="Arial" w:cs="Arial"/>
                <w:bCs/>
                <w:sz w:val="18"/>
                <w:szCs w:val="18"/>
              </w:rPr>
            </w:pPr>
            <w:r w:rsidRPr="00CD2D62">
              <w:rPr>
                <w:rFonts w:ascii="Arial" w:hAnsi="Arial" w:cs="Arial"/>
                <w:bCs/>
                <w:sz w:val="18"/>
                <w:szCs w:val="18"/>
              </w:rPr>
              <w:t>(8</w:t>
            </w:r>
            <w:r w:rsidR="002109CF" w:rsidRPr="00CD2D62">
              <w:rPr>
                <w:rFonts w:ascii="Arial" w:hAnsi="Arial" w:cs="Arial"/>
                <w:bCs/>
                <w:sz w:val="18"/>
                <w:szCs w:val="18"/>
              </w:rPr>
              <w:t>7</w:t>
            </w:r>
            <w:r w:rsidRPr="00CD2D62">
              <w:rPr>
                <w:rFonts w:ascii="Arial" w:hAnsi="Arial" w:cs="Arial"/>
                <w:bCs/>
                <w:sz w:val="18"/>
                <w:szCs w:val="18"/>
              </w:rPr>
              <w:t>)</w:t>
            </w:r>
          </w:p>
        </w:tc>
        <w:tc>
          <w:tcPr>
            <w:tcW w:w="559" w:type="pct"/>
            <w:tcBorders>
              <w:top w:val="nil"/>
              <w:left w:val="nil"/>
              <w:bottom w:val="single" w:sz="4" w:space="0" w:color="auto"/>
              <w:right w:val="nil"/>
            </w:tcBorders>
            <w:noWrap/>
            <w:vAlign w:val="bottom"/>
          </w:tcPr>
          <w:p w14:paraId="09118613" w14:textId="77777777" w:rsidR="00F12AC8" w:rsidRPr="00CD2D62" w:rsidRDefault="00F12AC8" w:rsidP="00D535B0">
            <w:pPr>
              <w:jc w:val="right"/>
              <w:rPr>
                <w:rFonts w:ascii="Arial" w:hAnsi="Arial" w:cs="Arial"/>
                <w:bCs/>
                <w:sz w:val="18"/>
                <w:szCs w:val="18"/>
              </w:rPr>
            </w:pPr>
            <w:r w:rsidRPr="00CD2D62">
              <w:rPr>
                <w:rFonts w:ascii="Arial" w:hAnsi="Arial" w:cs="Arial"/>
                <w:bCs/>
                <w:sz w:val="18"/>
                <w:szCs w:val="18"/>
              </w:rPr>
              <w:t>13</w:t>
            </w:r>
          </w:p>
        </w:tc>
        <w:tc>
          <w:tcPr>
            <w:tcW w:w="474" w:type="pct"/>
            <w:tcBorders>
              <w:top w:val="nil"/>
              <w:left w:val="nil"/>
              <w:bottom w:val="single" w:sz="4" w:space="0" w:color="auto"/>
              <w:right w:val="nil"/>
            </w:tcBorders>
            <w:noWrap/>
            <w:vAlign w:val="bottom"/>
          </w:tcPr>
          <w:p w14:paraId="0051433A" w14:textId="67A8E16A" w:rsidR="00F12AC8" w:rsidRPr="00CD2D62" w:rsidRDefault="00F12AC8" w:rsidP="00D535B0">
            <w:pPr>
              <w:jc w:val="right"/>
              <w:rPr>
                <w:rFonts w:ascii="Arial" w:hAnsi="Arial" w:cs="Arial"/>
                <w:bCs/>
                <w:sz w:val="18"/>
                <w:szCs w:val="18"/>
              </w:rPr>
            </w:pPr>
            <w:r w:rsidRPr="00CD2D62">
              <w:rPr>
                <w:rFonts w:ascii="Arial" w:hAnsi="Arial" w:cs="Arial"/>
                <w:bCs/>
                <w:sz w:val="18"/>
                <w:szCs w:val="18"/>
              </w:rPr>
              <w:t>(7</w:t>
            </w:r>
            <w:r w:rsidR="002109CF" w:rsidRPr="00CD2D62">
              <w:rPr>
                <w:rFonts w:ascii="Arial" w:hAnsi="Arial" w:cs="Arial"/>
                <w:bCs/>
                <w:sz w:val="18"/>
                <w:szCs w:val="18"/>
              </w:rPr>
              <w:t>4</w:t>
            </w:r>
            <w:r w:rsidRPr="00CD2D62">
              <w:rPr>
                <w:rFonts w:ascii="Arial" w:hAnsi="Arial" w:cs="Arial"/>
                <w:bCs/>
                <w:sz w:val="18"/>
                <w:szCs w:val="18"/>
              </w:rPr>
              <w:t>)</w:t>
            </w:r>
          </w:p>
        </w:tc>
      </w:tr>
      <w:tr w:rsidR="00F12AC8" w:rsidRPr="00CD2D62" w14:paraId="0F5385C8" w14:textId="77777777" w:rsidTr="000B7C7D">
        <w:trPr>
          <w:trHeight w:val="105"/>
        </w:trPr>
        <w:tc>
          <w:tcPr>
            <w:tcW w:w="1331" w:type="pct"/>
            <w:tcBorders>
              <w:top w:val="single" w:sz="4" w:space="0" w:color="auto"/>
              <w:left w:val="nil"/>
              <w:bottom w:val="single" w:sz="12" w:space="0" w:color="auto"/>
              <w:right w:val="nil"/>
            </w:tcBorders>
            <w:vAlign w:val="bottom"/>
          </w:tcPr>
          <w:p w14:paraId="58FAEB72" w14:textId="77777777" w:rsidR="00F12AC8" w:rsidRPr="00CD2D62" w:rsidRDefault="00F12AC8" w:rsidP="00D535B0">
            <w:pPr>
              <w:rPr>
                <w:rFonts w:ascii="Arial" w:hAnsi="Arial" w:cs="Arial"/>
                <w:b/>
                <w:bCs/>
                <w:sz w:val="18"/>
                <w:szCs w:val="18"/>
              </w:rPr>
            </w:pPr>
            <w:r w:rsidRPr="00CD2D62">
              <w:rPr>
                <w:rFonts w:ascii="Arial" w:hAnsi="Arial" w:cs="Arial"/>
                <w:b/>
                <w:bCs/>
                <w:sz w:val="18"/>
                <w:szCs w:val="18"/>
              </w:rPr>
              <w:t>Profit for the period</w:t>
            </w:r>
          </w:p>
        </w:tc>
        <w:tc>
          <w:tcPr>
            <w:tcW w:w="332" w:type="pct"/>
            <w:tcBorders>
              <w:top w:val="single" w:sz="4" w:space="0" w:color="auto"/>
              <w:left w:val="nil"/>
              <w:bottom w:val="single" w:sz="12" w:space="0" w:color="auto"/>
              <w:right w:val="nil"/>
            </w:tcBorders>
            <w:vAlign w:val="bottom"/>
          </w:tcPr>
          <w:p w14:paraId="2D275D04" w14:textId="77777777" w:rsidR="00F12AC8" w:rsidRPr="00CD2D62" w:rsidRDefault="00F12AC8" w:rsidP="00D535B0">
            <w:pPr>
              <w:jc w:val="center"/>
              <w:rPr>
                <w:rFonts w:ascii="Arial" w:hAnsi="Arial" w:cs="Arial"/>
                <w:b/>
                <w:sz w:val="18"/>
                <w:szCs w:val="18"/>
              </w:rPr>
            </w:pPr>
          </w:p>
        </w:tc>
        <w:tc>
          <w:tcPr>
            <w:tcW w:w="532" w:type="pct"/>
            <w:tcBorders>
              <w:top w:val="single" w:sz="4" w:space="0" w:color="auto"/>
              <w:left w:val="nil"/>
              <w:bottom w:val="single" w:sz="12" w:space="0" w:color="auto"/>
              <w:right w:val="nil"/>
            </w:tcBorders>
            <w:shd w:val="clear" w:color="auto" w:fill="auto"/>
            <w:vAlign w:val="bottom"/>
          </w:tcPr>
          <w:p w14:paraId="5A282BCF" w14:textId="3D940B73" w:rsidR="00F12AC8" w:rsidRPr="00CD2D62" w:rsidRDefault="00F12AC8" w:rsidP="00D535B0">
            <w:pPr>
              <w:jc w:val="right"/>
              <w:rPr>
                <w:rFonts w:ascii="Arial" w:hAnsi="Arial" w:cs="Arial"/>
                <w:b/>
                <w:bCs/>
                <w:sz w:val="18"/>
                <w:szCs w:val="18"/>
              </w:rPr>
            </w:pPr>
            <w:r w:rsidRPr="00CD2D62">
              <w:rPr>
                <w:rFonts w:ascii="Arial" w:hAnsi="Arial" w:cs="Arial"/>
                <w:b/>
                <w:bCs/>
                <w:sz w:val="18"/>
                <w:szCs w:val="18"/>
              </w:rPr>
              <w:t>2</w:t>
            </w:r>
            <w:r w:rsidR="002109CF" w:rsidRPr="00CD2D62">
              <w:rPr>
                <w:rFonts w:ascii="Arial" w:hAnsi="Arial" w:cs="Arial"/>
                <w:b/>
                <w:bCs/>
                <w:sz w:val="18"/>
                <w:szCs w:val="18"/>
              </w:rPr>
              <w:t>4</w:t>
            </w:r>
            <w:r w:rsidR="003918B2">
              <w:rPr>
                <w:rFonts w:ascii="Arial" w:hAnsi="Arial" w:cs="Arial"/>
                <w:b/>
                <w:bCs/>
                <w:sz w:val="18"/>
                <w:szCs w:val="18"/>
              </w:rPr>
              <w:t>5</w:t>
            </w:r>
          </w:p>
        </w:tc>
        <w:tc>
          <w:tcPr>
            <w:tcW w:w="609" w:type="pct"/>
            <w:tcBorders>
              <w:top w:val="single" w:sz="4" w:space="0" w:color="auto"/>
              <w:left w:val="nil"/>
              <w:bottom w:val="single" w:sz="12" w:space="0" w:color="auto"/>
              <w:right w:val="nil"/>
            </w:tcBorders>
            <w:shd w:val="clear" w:color="auto" w:fill="auto"/>
            <w:vAlign w:val="bottom"/>
          </w:tcPr>
          <w:p w14:paraId="5225775E" w14:textId="2DADE357" w:rsidR="00F12AC8" w:rsidRPr="00CD2D62" w:rsidRDefault="002109CF" w:rsidP="00D535B0">
            <w:pPr>
              <w:jc w:val="right"/>
              <w:rPr>
                <w:rFonts w:ascii="Arial" w:hAnsi="Arial" w:cs="Arial"/>
                <w:b/>
                <w:bCs/>
                <w:sz w:val="18"/>
                <w:szCs w:val="18"/>
              </w:rPr>
            </w:pPr>
            <w:r w:rsidRPr="00CD2D62">
              <w:rPr>
                <w:rFonts w:ascii="Arial" w:hAnsi="Arial" w:cs="Arial"/>
                <w:b/>
                <w:bCs/>
                <w:sz w:val="18"/>
                <w:szCs w:val="18"/>
              </w:rPr>
              <w:t>(</w:t>
            </w:r>
            <w:r w:rsidR="00BF4BA0" w:rsidRPr="00CD2D62">
              <w:rPr>
                <w:rFonts w:ascii="Arial" w:hAnsi="Arial" w:cs="Arial"/>
                <w:b/>
                <w:bCs/>
                <w:sz w:val="18"/>
                <w:szCs w:val="18"/>
              </w:rPr>
              <w:t>7</w:t>
            </w:r>
            <w:r w:rsidR="00D216CB">
              <w:rPr>
                <w:rFonts w:ascii="Arial" w:hAnsi="Arial" w:cs="Arial"/>
                <w:b/>
                <w:bCs/>
                <w:sz w:val="18"/>
                <w:szCs w:val="18"/>
              </w:rPr>
              <w:t>4</w:t>
            </w:r>
            <w:r w:rsidRPr="00CD2D62">
              <w:rPr>
                <w:rFonts w:ascii="Arial" w:hAnsi="Arial" w:cs="Arial"/>
                <w:b/>
                <w:bCs/>
                <w:sz w:val="18"/>
                <w:szCs w:val="18"/>
              </w:rPr>
              <w:t>)</w:t>
            </w:r>
          </w:p>
        </w:tc>
        <w:tc>
          <w:tcPr>
            <w:tcW w:w="491" w:type="pct"/>
            <w:tcBorders>
              <w:top w:val="single" w:sz="4" w:space="0" w:color="auto"/>
              <w:left w:val="nil"/>
              <w:bottom w:val="single" w:sz="12" w:space="0" w:color="auto"/>
              <w:right w:val="nil"/>
            </w:tcBorders>
            <w:shd w:val="clear" w:color="auto" w:fill="auto"/>
            <w:vAlign w:val="bottom"/>
          </w:tcPr>
          <w:p w14:paraId="026142D2" w14:textId="48466F27" w:rsidR="00F12AC8" w:rsidRPr="00CD2D62" w:rsidRDefault="002109CF" w:rsidP="00D535B0">
            <w:pPr>
              <w:jc w:val="right"/>
              <w:rPr>
                <w:rFonts w:ascii="Arial" w:hAnsi="Arial" w:cs="Arial"/>
                <w:b/>
                <w:bCs/>
                <w:sz w:val="18"/>
                <w:szCs w:val="18"/>
              </w:rPr>
            </w:pPr>
            <w:r w:rsidRPr="00CD2D62">
              <w:rPr>
                <w:rFonts w:ascii="Arial" w:hAnsi="Arial" w:cs="Arial"/>
                <w:b/>
                <w:bCs/>
                <w:sz w:val="18"/>
                <w:szCs w:val="18"/>
              </w:rPr>
              <w:t>1</w:t>
            </w:r>
            <w:r w:rsidR="00BF4BA0" w:rsidRPr="00CD2D62">
              <w:rPr>
                <w:rFonts w:ascii="Arial" w:hAnsi="Arial" w:cs="Arial"/>
                <w:b/>
                <w:bCs/>
                <w:sz w:val="18"/>
                <w:szCs w:val="18"/>
              </w:rPr>
              <w:t>7</w:t>
            </w:r>
            <w:r w:rsidR="003918B2">
              <w:rPr>
                <w:rFonts w:ascii="Arial" w:hAnsi="Arial" w:cs="Arial"/>
                <w:b/>
                <w:bCs/>
                <w:sz w:val="18"/>
                <w:szCs w:val="18"/>
              </w:rPr>
              <w:t>1</w:t>
            </w:r>
          </w:p>
        </w:tc>
        <w:tc>
          <w:tcPr>
            <w:tcW w:w="119" w:type="pct"/>
            <w:tcBorders>
              <w:top w:val="single" w:sz="4" w:space="0" w:color="auto"/>
              <w:left w:val="nil"/>
              <w:bottom w:val="single" w:sz="12" w:space="0" w:color="auto"/>
              <w:right w:val="nil"/>
            </w:tcBorders>
            <w:vAlign w:val="bottom"/>
          </w:tcPr>
          <w:p w14:paraId="684D1474" w14:textId="77777777" w:rsidR="00F12AC8" w:rsidRPr="00CD2D62" w:rsidRDefault="00F12AC8" w:rsidP="00D535B0">
            <w:pPr>
              <w:jc w:val="right"/>
              <w:rPr>
                <w:rFonts w:ascii="Arial" w:hAnsi="Arial" w:cs="Arial"/>
                <w:b/>
                <w:bCs/>
                <w:sz w:val="18"/>
                <w:szCs w:val="18"/>
              </w:rPr>
            </w:pPr>
          </w:p>
        </w:tc>
        <w:tc>
          <w:tcPr>
            <w:tcW w:w="553" w:type="pct"/>
            <w:tcBorders>
              <w:top w:val="single" w:sz="4" w:space="0" w:color="auto"/>
              <w:left w:val="nil"/>
              <w:bottom w:val="single" w:sz="12" w:space="0" w:color="auto"/>
              <w:right w:val="nil"/>
            </w:tcBorders>
            <w:vAlign w:val="bottom"/>
          </w:tcPr>
          <w:p w14:paraId="70169FC0" w14:textId="4C92C14D" w:rsidR="00F12AC8" w:rsidRPr="00CD2D62" w:rsidRDefault="00F12AC8" w:rsidP="00D535B0">
            <w:pPr>
              <w:jc w:val="right"/>
              <w:rPr>
                <w:rFonts w:ascii="Arial" w:hAnsi="Arial" w:cs="Arial"/>
                <w:bCs/>
                <w:sz w:val="18"/>
                <w:szCs w:val="18"/>
              </w:rPr>
            </w:pPr>
            <w:r w:rsidRPr="00CD2D62">
              <w:rPr>
                <w:rFonts w:ascii="Arial" w:hAnsi="Arial" w:cs="Arial"/>
                <w:bCs/>
                <w:sz w:val="18"/>
                <w:szCs w:val="18"/>
              </w:rPr>
              <w:t>23</w:t>
            </w:r>
            <w:r w:rsidR="002109CF" w:rsidRPr="00CD2D62">
              <w:rPr>
                <w:rFonts w:ascii="Arial" w:hAnsi="Arial" w:cs="Arial"/>
                <w:bCs/>
                <w:sz w:val="18"/>
                <w:szCs w:val="18"/>
              </w:rPr>
              <w:t>5</w:t>
            </w:r>
          </w:p>
        </w:tc>
        <w:tc>
          <w:tcPr>
            <w:tcW w:w="559" w:type="pct"/>
            <w:tcBorders>
              <w:top w:val="single" w:sz="4" w:space="0" w:color="auto"/>
              <w:left w:val="nil"/>
              <w:bottom w:val="single" w:sz="12" w:space="0" w:color="auto"/>
              <w:right w:val="nil"/>
            </w:tcBorders>
            <w:vAlign w:val="bottom"/>
          </w:tcPr>
          <w:p w14:paraId="2EFB7207" w14:textId="1AC83B19" w:rsidR="00F12AC8" w:rsidRPr="00CD2D62" w:rsidRDefault="00F12AC8" w:rsidP="00D535B0">
            <w:pPr>
              <w:jc w:val="right"/>
              <w:rPr>
                <w:rFonts w:ascii="Arial" w:hAnsi="Arial" w:cs="Arial"/>
                <w:bCs/>
                <w:sz w:val="18"/>
                <w:szCs w:val="18"/>
              </w:rPr>
            </w:pPr>
            <w:r w:rsidRPr="00CD2D62">
              <w:rPr>
                <w:rFonts w:ascii="Arial" w:hAnsi="Arial" w:cs="Arial"/>
                <w:bCs/>
                <w:sz w:val="18"/>
                <w:szCs w:val="18"/>
              </w:rPr>
              <w:t>(2</w:t>
            </w:r>
            <w:r w:rsidR="005D773C" w:rsidRPr="00CD2D62">
              <w:rPr>
                <w:rFonts w:ascii="Arial" w:hAnsi="Arial" w:cs="Arial"/>
                <w:bCs/>
                <w:sz w:val="18"/>
                <w:szCs w:val="18"/>
              </w:rPr>
              <w:t>9</w:t>
            </w:r>
            <w:r w:rsidRPr="00CD2D62">
              <w:rPr>
                <w:rFonts w:ascii="Arial" w:hAnsi="Arial" w:cs="Arial"/>
                <w:bCs/>
                <w:sz w:val="18"/>
                <w:szCs w:val="18"/>
              </w:rPr>
              <w:t>)</w:t>
            </w:r>
          </w:p>
        </w:tc>
        <w:tc>
          <w:tcPr>
            <w:tcW w:w="474" w:type="pct"/>
            <w:tcBorders>
              <w:top w:val="single" w:sz="4" w:space="0" w:color="auto"/>
              <w:left w:val="nil"/>
              <w:bottom w:val="single" w:sz="12" w:space="0" w:color="auto"/>
              <w:right w:val="nil"/>
            </w:tcBorders>
            <w:vAlign w:val="bottom"/>
          </w:tcPr>
          <w:p w14:paraId="7F5231F5" w14:textId="297B7941" w:rsidR="00F12AC8" w:rsidRPr="00CD2D62" w:rsidRDefault="00F12AC8" w:rsidP="00D535B0">
            <w:pPr>
              <w:jc w:val="right"/>
              <w:rPr>
                <w:rFonts w:ascii="Arial" w:hAnsi="Arial" w:cs="Arial"/>
                <w:bCs/>
                <w:sz w:val="18"/>
                <w:szCs w:val="18"/>
              </w:rPr>
            </w:pPr>
            <w:r w:rsidRPr="00CD2D62">
              <w:rPr>
                <w:rFonts w:ascii="Arial" w:hAnsi="Arial" w:cs="Arial"/>
                <w:bCs/>
                <w:sz w:val="18"/>
                <w:szCs w:val="18"/>
              </w:rPr>
              <w:t>20</w:t>
            </w:r>
            <w:r w:rsidR="002109CF" w:rsidRPr="00CD2D62">
              <w:rPr>
                <w:rFonts w:ascii="Arial" w:hAnsi="Arial" w:cs="Arial"/>
                <w:bCs/>
                <w:sz w:val="18"/>
                <w:szCs w:val="18"/>
              </w:rPr>
              <w:t>6</w:t>
            </w:r>
          </w:p>
        </w:tc>
      </w:tr>
      <w:tr w:rsidR="00F12AC8" w:rsidRPr="00CD2D62" w14:paraId="061120B5" w14:textId="77777777" w:rsidTr="000B7C7D">
        <w:trPr>
          <w:trHeight w:val="105"/>
        </w:trPr>
        <w:tc>
          <w:tcPr>
            <w:tcW w:w="1331" w:type="pct"/>
            <w:tcBorders>
              <w:top w:val="single" w:sz="12" w:space="0" w:color="auto"/>
              <w:left w:val="nil"/>
              <w:right w:val="nil"/>
            </w:tcBorders>
            <w:vAlign w:val="bottom"/>
          </w:tcPr>
          <w:p w14:paraId="12401437" w14:textId="77777777" w:rsidR="00F12AC8" w:rsidRPr="00CD2D62" w:rsidRDefault="00F12AC8" w:rsidP="00BF4BA0">
            <w:pPr>
              <w:rPr>
                <w:rFonts w:ascii="Arial" w:hAnsi="Arial" w:cs="Arial"/>
                <w:b/>
                <w:bCs/>
                <w:sz w:val="18"/>
                <w:szCs w:val="18"/>
              </w:rPr>
            </w:pPr>
          </w:p>
        </w:tc>
        <w:tc>
          <w:tcPr>
            <w:tcW w:w="332" w:type="pct"/>
            <w:tcBorders>
              <w:top w:val="single" w:sz="12" w:space="0" w:color="auto"/>
              <w:left w:val="nil"/>
              <w:right w:val="nil"/>
            </w:tcBorders>
            <w:vAlign w:val="bottom"/>
          </w:tcPr>
          <w:p w14:paraId="3F542B31" w14:textId="77777777" w:rsidR="00F12AC8" w:rsidRPr="00CD2D62" w:rsidRDefault="00F12AC8" w:rsidP="00BF4BA0">
            <w:pPr>
              <w:jc w:val="center"/>
              <w:rPr>
                <w:rFonts w:ascii="Arial" w:hAnsi="Arial" w:cs="Arial"/>
                <w:b/>
                <w:sz w:val="18"/>
                <w:szCs w:val="18"/>
              </w:rPr>
            </w:pPr>
          </w:p>
        </w:tc>
        <w:tc>
          <w:tcPr>
            <w:tcW w:w="532" w:type="pct"/>
            <w:tcBorders>
              <w:top w:val="single" w:sz="12" w:space="0" w:color="auto"/>
              <w:left w:val="nil"/>
              <w:right w:val="nil"/>
            </w:tcBorders>
            <w:shd w:val="clear" w:color="auto" w:fill="auto"/>
            <w:vAlign w:val="bottom"/>
          </w:tcPr>
          <w:p w14:paraId="1B09CCE5" w14:textId="77777777" w:rsidR="00F12AC8" w:rsidRPr="00CD2D62" w:rsidRDefault="00F12AC8" w:rsidP="00BF4BA0">
            <w:pPr>
              <w:jc w:val="right"/>
              <w:rPr>
                <w:rFonts w:ascii="Arial" w:hAnsi="Arial" w:cs="Arial"/>
                <w:b/>
                <w:bCs/>
                <w:sz w:val="18"/>
                <w:szCs w:val="18"/>
              </w:rPr>
            </w:pPr>
          </w:p>
        </w:tc>
        <w:tc>
          <w:tcPr>
            <w:tcW w:w="609" w:type="pct"/>
            <w:tcBorders>
              <w:top w:val="single" w:sz="12" w:space="0" w:color="auto"/>
              <w:left w:val="nil"/>
              <w:right w:val="nil"/>
            </w:tcBorders>
            <w:shd w:val="clear" w:color="auto" w:fill="auto"/>
            <w:vAlign w:val="bottom"/>
          </w:tcPr>
          <w:p w14:paraId="62063BB7" w14:textId="77777777" w:rsidR="00F12AC8" w:rsidRPr="00CD2D62" w:rsidRDefault="00F12AC8" w:rsidP="00BF4BA0">
            <w:pPr>
              <w:jc w:val="right"/>
              <w:rPr>
                <w:rFonts w:ascii="Arial" w:hAnsi="Arial" w:cs="Arial"/>
                <w:b/>
                <w:bCs/>
                <w:sz w:val="18"/>
                <w:szCs w:val="18"/>
              </w:rPr>
            </w:pPr>
          </w:p>
        </w:tc>
        <w:tc>
          <w:tcPr>
            <w:tcW w:w="491" w:type="pct"/>
            <w:tcBorders>
              <w:top w:val="single" w:sz="12" w:space="0" w:color="auto"/>
              <w:left w:val="nil"/>
              <w:right w:val="nil"/>
            </w:tcBorders>
            <w:shd w:val="clear" w:color="auto" w:fill="auto"/>
            <w:vAlign w:val="bottom"/>
          </w:tcPr>
          <w:p w14:paraId="242DC31C" w14:textId="77777777" w:rsidR="00F12AC8" w:rsidRPr="00CD2D62" w:rsidRDefault="00F12AC8" w:rsidP="00BF4BA0">
            <w:pPr>
              <w:jc w:val="right"/>
              <w:rPr>
                <w:rFonts w:ascii="Arial" w:hAnsi="Arial" w:cs="Arial"/>
                <w:b/>
                <w:bCs/>
                <w:sz w:val="18"/>
                <w:szCs w:val="18"/>
              </w:rPr>
            </w:pPr>
          </w:p>
        </w:tc>
        <w:tc>
          <w:tcPr>
            <w:tcW w:w="119" w:type="pct"/>
            <w:tcBorders>
              <w:top w:val="single" w:sz="12" w:space="0" w:color="auto"/>
              <w:left w:val="nil"/>
              <w:right w:val="nil"/>
            </w:tcBorders>
            <w:vAlign w:val="bottom"/>
          </w:tcPr>
          <w:p w14:paraId="0AA2C4AB" w14:textId="77777777" w:rsidR="00F12AC8" w:rsidRPr="00CD2D62" w:rsidRDefault="00F12AC8" w:rsidP="00BF4BA0">
            <w:pPr>
              <w:jc w:val="right"/>
              <w:rPr>
                <w:rFonts w:ascii="Arial" w:hAnsi="Arial" w:cs="Arial"/>
                <w:b/>
                <w:bCs/>
                <w:sz w:val="18"/>
                <w:szCs w:val="18"/>
              </w:rPr>
            </w:pPr>
          </w:p>
        </w:tc>
        <w:tc>
          <w:tcPr>
            <w:tcW w:w="553" w:type="pct"/>
            <w:tcBorders>
              <w:top w:val="single" w:sz="12" w:space="0" w:color="auto"/>
              <w:left w:val="nil"/>
              <w:right w:val="nil"/>
            </w:tcBorders>
            <w:vAlign w:val="bottom"/>
          </w:tcPr>
          <w:p w14:paraId="215F9024" w14:textId="77777777" w:rsidR="00F12AC8" w:rsidRPr="00CD2D62" w:rsidRDefault="00F12AC8" w:rsidP="00BF4BA0">
            <w:pPr>
              <w:jc w:val="right"/>
              <w:rPr>
                <w:rFonts w:ascii="Arial" w:hAnsi="Arial" w:cs="Arial"/>
                <w:bCs/>
                <w:sz w:val="18"/>
                <w:szCs w:val="18"/>
              </w:rPr>
            </w:pPr>
          </w:p>
        </w:tc>
        <w:tc>
          <w:tcPr>
            <w:tcW w:w="559" w:type="pct"/>
            <w:tcBorders>
              <w:top w:val="single" w:sz="12" w:space="0" w:color="auto"/>
              <w:left w:val="nil"/>
              <w:right w:val="nil"/>
            </w:tcBorders>
            <w:vAlign w:val="bottom"/>
          </w:tcPr>
          <w:p w14:paraId="6A297B82" w14:textId="77777777" w:rsidR="00F12AC8" w:rsidRPr="00CD2D62" w:rsidRDefault="00F12AC8" w:rsidP="00BF4BA0">
            <w:pPr>
              <w:jc w:val="right"/>
              <w:rPr>
                <w:rFonts w:ascii="Arial" w:hAnsi="Arial" w:cs="Arial"/>
                <w:bCs/>
                <w:sz w:val="18"/>
                <w:szCs w:val="18"/>
              </w:rPr>
            </w:pPr>
          </w:p>
        </w:tc>
        <w:tc>
          <w:tcPr>
            <w:tcW w:w="474" w:type="pct"/>
            <w:tcBorders>
              <w:top w:val="single" w:sz="12" w:space="0" w:color="auto"/>
              <w:left w:val="nil"/>
              <w:right w:val="nil"/>
            </w:tcBorders>
            <w:vAlign w:val="bottom"/>
          </w:tcPr>
          <w:p w14:paraId="5474208A" w14:textId="77777777" w:rsidR="00F12AC8" w:rsidRPr="00CD2D62" w:rsidRDefault="00F12AC8" w:rsidP="00BF4BA0">
            <w:pPr>
              <w:jc w:val="right"/>
              <w:rPr>
                <w:rFonts w:ascii="Arial" w:hAnsi="Arial" w:cs="Arial"/>
                <w:bCs/>
                <w:sz w:val="18"/>
                <w:szCs w:val="18"/>
              </w:rPr>
            </w:pPr>
          </w:p>
        </w:tc>
      </w:tr>
      <w:tr w:rsidR="00F12AC8" w:rsidRPr="00CD2D62" w14:paraId="03015160" w14:textId="77777777" w:rsidTr="000B7C7D">
        <w:trPr>
          <w:trHeight w:val="105"/>
        </w:trPr>
        <w:tc>
          <w:tcPr>
            <w:tcW w:w="1331" w:type="pct"/>
            <w:tcBorders>
              <w:left w:val="nil"/>
              <w:right w:val="nil"/>
            </w:tcBorders>
            <w:vAlign w:val="bottom"/>
          </w:tcPr>
          <w:p w14:paraId="5A2079AC" w14:textId="77777777" w:rsidR="00F12AC8" w:rsidRPr="00CD2D62" w:rsidRDefault="00F12AC8" w:rsidP="00D535B0">
            <w:pPr>
              <w:rPr>
                <w:rFonts w:ascii="Arial" w:hAnsi="Arial" w:cs="Arial"/>
                <w:b/>
                <w:bCs/>
                <w:sz w:val="18"/>
                <w:szCs w:val="18"/>
              </w:rPr>
            </w:pPr>
          </w:p>
        </w:tc>
        <w:tc>
          <w:tcPr>
            <w:tcW w:w="332" w:type="pct"/>
            <w:tcBorders>
              <w:left w:val="nil"/>
              <w:right w:val="nil"/>
            </w:tcBorders>
            <w:vAlign w:val="bottom"/>
          </w:tcPr>
          <w:p w14:paraId="2AE8A4FC" w14:textId="77777777" w:rsidR="00F12AC8" w:rsidRPr="00CD2D62" w:rsidRDefault="00F12AC8" w:rsidP="00D535B0">
            <w:pPr>
              <w:jc w:val="center"/>
              <w:rPr>
                <w:rFonts w:ascii="Arial" w:hAnsi="Arial" w:cs="Arial"/>
                <w:sz w:val="18"/>
                <w:szCs w:val="18"/>
              </w:rPr>
            </w:pPr>
          </w:p>
        </w:tc>
        <w:tc>
          <w:tcPr>
            <w:tcW w:w="532" w:type="pct"/>
            <w:tcBorders>
              <w:left w:val="nil"/>
              <w:right w:val="nil"/>
            </w:tcBorders>
            <w:shd w:val="clear" w:color="auto" w:fill="auto"/>
            <w:vAlign w:val="bottom"/>
          </w:tcPr>
          <w:p w14:paraId="3A0E27CC" w14:textId="77777777" w:rsidR="00F12AC8" w:rsidRPr="00CD2D62" w:rsidRDefault="00F12AC8" w:rsidP="00D535B0">
            <w:pPr>
              <w:jc w:val="right"/>
              <w:rPr>
                <w:rFonts w:ascii="Arial" w:hAnsi="Arial" w:cs="Arial"/>
                <w:b/>
                <w:bCs/>
                <w:sz w:val="18"/>
                <w:szCs w:val="18"/>
              </w:rPr>
            </w:pPr>
          </w:p>
        </w:tc>
        <w:tc>
          <w:tcPr>
            <w:tcW w:w="609" w:type="pct"/>
            <w:tcBorders>
              <w:left w:val="nil"/>
              <w:right w:val="nil"/>
            </w:tcBorders>
            <w:shd w:val="clear" w:color="auto" w:fill="auto"/>
            <w:vAlign w:val="bottom"/>
          </w:tcPr>
          <w:p w14:paraId="4C198531" w14:textId="77777777" w:rsidR="00F12AC8" w:rsidRPr="00CD2D62" w:rsidRDefault="00F12AC8" w:rsidP="00D535B0">
            <w:pPr>
              <w:jc w:val="right"/>
              <w:rPr>
                <w:rFonts w:ascii="Arial" w:hAnsi="Arial" w:cs="Arial"/>
                <w:b/>
                <w:bCs/>
                <w:sz w:val="18"/>
                <w:szCs w:val="18"/>
              </w:rPr>
            </w:pPr>
          </w:p>
        </w:tc>
        <w:tc>
          <w:tcPr>
            <w:tcW w:w="491" w:type="pct"/>
            <w:tcBorders>
              <w:left w:val="nil"/>
              <w:right w:val="nil"/>
            </w:tcBorders>
            <w:shd w:val="clear" w:color="auto" w:fill="auto"/>
            <w:vAlign w:val="bottom"/>
          </w:tcPr>
          <w:p w14:paraId="0A17789A" w14:textId="77777777" w:rsidR="00F12AC8" w:rsidRPr="00CD2D62" w:rsidRDefault="00F12AC8" w:rsidP="00D535B0">
            <w:pPr>
              <w:jc w:val="right"/>
              <w:rPr>
                <w:rFonts w:ascii="Arial" w:hAnsi="Arial" w:cs="Arial"/>
                <w:b/>
                <w:bCs/>
                <w:sz w:val="18"/>
                <w:szCs w:val="18"/>
              </w:rPr>
            </w:pPr>
          </w:p>
        </w:tc>
        <w:tc>
          <w:tcPr>
            <w:tcW w:w="119" w:type="pct"/>
            <w:tcBorders>
              <w:left w:val="nil"/>
              <w:right w:val="nil"/>
            </w:tcBorders>
            <w:vAlign w:val="bottom"/>
          </w:tcPr>
          <w:p w14:paraId="417A7094" w14:textId="77777777" w:rsidR="00F12AC8" w:rsidRPr="00CD2D62" w:rsidRDefault="00F12AC8" w:rsidP="00D535B0">
            <w:pPr>
              <w:jc w:val="right"/>
              <w:rPr>
                <w:rFonts w:ascii="Arial" w:hAnsi="Arial" w:cs="Arial"/>
                <w:b/>
                <w:bCs/>
                <w:sz w:val="18"/>
                <w:szCs w:val="18"/>
              </w:rPr>
            </w:pPr>
          </w:p>
        </w:tc>
        <w:tc>
          <w:tcPr>
            <w:tcW w:w="553" w:type="pct"/>
            <w:tcBorders>
              <w:left w:val="nil"/>
              <w:right w:val="nil"/>
            </w:tcBorders>
            <w:vAlign w:val="bottom"/>
          </w:tcPr>
          <w:p w14:paraId="113DC64B" w14:textId="77777777" w:rsidR="00F12AC8" w:rsidRPr="00CD2D62" w:rsidRDefault="00F12AC8" w:rsidP="00D535B0">
            <w:pPr>
              <w:jc w:val="right"/>
              <w:rPr>
                <w:rFonts w:ascii="Arial" w:hAnsi="Arial" w:cs="Arial"/>
                <w:bCs/>
                <w:sz w:val="18"/>
                <w:szCs w:val="18"/>
              </w:rPr>
            </w:pPr>
          </w:p>
        </w:tc>
        <w:tc>
          <w:tcPr>
            <w:tcW w:w="559" w:type="pct"/>
            <w:tcBorders>
              <w:left w:val="nil"/>
              <w:right w:val="nil"/>
            </w:tcBorders>
            <w:vAlign w:val="bottom"/>
          </w:tcPr>
          <w:p w14:paraId="09ECEDA3" w14:textId="77777777" w:rsidR="00F12AC8" w:rsidRPr="00CD2D62" w:rsidRDefault="00F12AC8" w:rsidP="00D535B0">
            <w:pPr>
              <w:jc w:val="right"/>
              <w:rPr>
                <w:rFonts w:ascii="Arial" w:hAnsi="Arial" w:cs="Arial"/>
                <w:bCs/>
                <w:sz w:val="18"/>
                <w:szCs w:val="18"/>
              </w:rPr>
            </w:pPr>
          </w:p>
        </w:tc>
        <w:tc>
          <w:tcPr>
            <w:tcW w:w="474" w:type="pct"/>
            <w:tcBorders>
              <w:left w:val="nil"/>
              <w:right w:val="nil"/>
            </w:tcBorders>
            <w:vAlign w:val="bottom"/>
          </w:tcPr>
          <w:p w14:paraId="61653724" w14:textId="77777777" w:rsidR="00F12AC8" w:rsidRPr="00CD2D62" w:rsidRDefault="00F12AC8" w:rsidP="00D535B0">
            <w:pPr>
              <w:jc w:val="right"/>
              <w:rPr>
                <w:rFonts w:ascii="Arial" w:hAnsi="Arial" w:cs="Arial"/>
                <w:bCs/>
                <w:sz w:val="18"/>
                <w:szCs w:val="18"/>
              </w:rPr>
            </w:pPr>
          </w:p>
        </w:tc>
      </w:tr>
      <w:tr w:rsidR="00F12AC8" w:rsidRPr="00CD2D62" w14:paraId="217BFE47" w14:textId="77777777" w:rsidTr="000B7C7D">
        <w:trPr>
          <w:trHeight w:val="90"/>
        </w:trPr>
        <w:tc>
          <w:tcPr>
            <w:tcW w:w="1331" w:type="pct"/>
            <w:tcBorders>
              <w:left w:val="nil"/>
              <w:bottom w:val="nil"/>
              <w:right w:val="nil"/>
            </w:tcBorders>
            <w:vAlign w:val="bottom"/>
          </w:tcPr>
          <w:p w14:paraId="649B7590" w14:textId="77777777" w:rsidR="00F12AC8" w:rsidRPr="00CD2D62" w:rsidRDefault="00F12AC8" w:rsidP="00D535B0">
            <w:pPr>
              <w:rPr>
                <w:rFonts w:ascii="Arial" w:hAnsi="Arial" w:cs="Arial"/>
                <w:sz w:val="18"/>
                <w:szCs w:val="18"/>
              </w:rPr>
            </w:pPr>
          </w:p>
        </w:tc>
        <w:tc>
          <w:tcPr>
            <w:tcW w:w="332" w:type="pct"/>
            <w:tcBorders>
              <w:left w:val="nil"/>
              <w:bottom w:val="nil"/>
              <w:right w:val="nil"/>
            </w:tcBorders>
            <w:noWrap/>
            <w:vAlign w:val="bottom"/>
          </w:tcPr>
          <w:p w14:paraId="3AF9FD2B" w14:textId="77777777" w:rsidR="00F12AC8" w:rsidRPr="00CD2D62" w:rsidRDefault="00F12AC8" w:rsidP="00D535B0">
            <w:pPr>
              <w:jc w:val="center"/>
              <w:rPr>
                <w:rFonts w:ascii="Arial" w:hAnsi="Arial" w:cs="Arial"/>
                <w:sz w:val="18"/>
                <w:szCs w:val="18"/>
              </w:rPr>
            </w:pPr>
          </w:p>
        </w:tc>
        <w:tc>
          <w:tcPr>
            <w:tcW w:w="532" w:type="pct"/>
            <w:tcBorders>
              <w:left w:val="nil"/>
              <w:bottom w:val="nil"/>
              <w:right w:val="nil"/>
            </w:tcBorders>
            <w:shd w:val="clear" w:color="auto" w:fill="auto"/>
            <w:noWrap/>
            <w:vAlign w:val="bottom"/>
          </w:tcPr>
          <w:p w14:paraId="23721BA9" w14:textId="77777777" w:rsidR="00F12AC8" w:rsidRPr="00CD2D62" w:rsidRDefault="00F12AC8" w:rsidP="00D535B0">
            <w:pPr>
              <w:jc w:val="right"/>
              <w:rPr>
                <w:rFonts w:ascii="Arial" w:hAnsi="Arial" w:cs="Arial"/>
                <w:b/>
                <w:bCs/>
                <w:sz w:val="18"/>
                <w:szCs w:val="18"/>
              </w:rPr>
            </w:pPr>
          </w:p>
        </w:tc>
        <w:tc>
          <w:tcPr>
            <w:tcW w:w="609" w:type="pct"/>
            <w:tcBorders>
              <w:left w:val="nil"/>
              <w:bottom w:val="nil"/>
              <w:right w:val="nil"/>
            </w:tcBorders>
            <w:shd w:val="clear" w:color="auto" w:fill="auto"/>
            <w:noWrap/>
            <w:vAlign w:val="bottom"/>
          </w:tcPr>
          <w:p w14:paraId="6B9BEF58" w14:textId="77777777" w:rsidR="00F12AC8" w:rsidRPr="00CD2D62" w:rsidRDefault="00F12AC8" w:rsidP="00D535B0">
            <w:pPr>
              <w:jc w:val="right"/>
              <w:rPr>
                <w:rFonts w:ascii="Arial" w:hAnsi="Arial" w:cs="Arial"/>
                <w:b/>
                <w:bCs/>
                <w:sz w:val="18"/>
                <w:szCs w:val="18"/>
              </w:rPr>
            </w:pPr>
          </w:p>
        </w:tc>
        <w:tc>
          <w:tcPr>
            <w:tcW w:w="491" w:type="pct"/>
            <w:tcBorders>
              <w:left w:val="nil"/>
              <w:bottom w:val="nil"/>
              <w:right w:val="nil"/>
            </w:tcBorders>
            <w:shd w:val="clear" w:color="auto" w:fill="auto"/>
            <w:noWrap/>
            <w:vAlign w:val="bottom"/>
          </w:tcPr>
          <w:p w14:paraId="5839F1B6" w14:textId="77777777" w:rsidR="00F12AC8" w:rsidRPr="00CD2D62" w:rsidRDefault="00F12AC8" w:rsidP="00D535B0">
            <w:pPr>
              <w:jc w:val="right"/>
              <w:rPr>
                <w:rFonts w:ascii="Arial" w:hAnsi="Arial" w:cs="Arial"/>
                <w:b/>
                <w:bCs/>
                <w:sz w:val="18"/>
                <w:szCs w:val="18"/>
              </w:rPr>
            </w:pPr>
          </w:p>
        </w:tc>
        <w:tc>
          <w:tcPr>
            <w:tcW w:w="119" w:type="pct"/>
            <w:tcBorders>
              <w:left w:val="nil"/>
              <w:bottom w:val="nil"/>
              <w:right w:val="nil"/>
            </w:tcBorders>
            <w:noWrap/>
            <w:vAlign w:val="bottom"/>
          </w:tcPr>
          <w:p w14:paraId="41FABEF0" w14:textId="77777777" w:rsidR="00F12AC8" w:rsidRPr="00CD2D62" w:rsidRDefault="00F12AC8" w:rsidP="00D535B0">
            <w:pPr>
              <w:rPr>
                <w:rFonts w:ascii="Arial" w:hAnsi="Arial" w:cs="Arial"/>
                <w:sz w:val="18"/>
                <w:szCs w:val="18"/>
              </w:rPr>
            </w:pPr>
          </w:p>
        </w:tc>
        <w:tc>
          <w:tcPr>
            <w:tcW w:w="553" w:type="pct"/>
            <w:tcBorders>
              <w:left w:val="nil"/>
              <w:bottom w:val="nil"/>
              <w:right w:val="nil"/>
            </w:tcBorders>
            <w:noWrap/>
            <w:vAlign w:val="bottom"/>
          </w:tcPr>
          <w:p w14:paraId="4B7BE5A3" w14:textId="77777777" w:rsidR="00F12AC8" w:rsidRPr="00CD2D62" w:rsidRDefault="00F12AC8" w:rsidP="00D535B0">
            <w:pPr>
              <w:jc w:val="right"/>
              <w:rPr>
                <w:rFonts w:ascii="Arial" w:hAnsi="Arial" w:cs="Arial"/>
                <w:bCs/>
                <w:sz w:val="18"/>
                <w:szCs w:val="18"/>
              </w:rPr>
            </w:pPr>
          </w:p>
        </w:tc>
        <w:tc>
          <w:tcPr>
            <w:tcW w:w="559" w:type="pct"/>
            <w:tcBorders>
              <w:left w:val="nil"/>
              <w:bottom w:val="nil"/>
              <w:right w:val="nil"/>
            </w:tcBorders>
            <w:noWrap/>
            <w:vAlign w:val="bottom"/>
          </w:tcPr>
          <w:p w14:paraId="6B257FFE" w14:textId="77777777" w:rsidR="00F12AC8" w:rsidRPr="00CD2D62" w:rsidRDefault="00F12AC8" w:rsidP="00D535B0">
            <w:pPr>
              <w:jc w:val="right"/>
              <w:rPr>
                <w:rFonts w:ascii="Arial" w:hAnsi="Arial" w:cs="Arial"/>
                <w:bCs/>
                <w:sz w:val="18"/>
                <w:szCs w:val="18"/>
              </w:rPr>
            </w:pPr>
          </w:p>
        </w:tc>
        <w:tc>
          <w:tcPr>
            <w:tcW w:w="474" w:type="pct"/>
            <w:tcBorders>
              <w:left w:val="nil"/>
              <w:bottom w:val="nil"/>
              <w:right w:val="nil"/>
            </w:tcBorders>
            <w:noWrap/>
            <w:vAlign w:val="bottom"/>
          </w:tcPr>
          <w:p w14:paraId="18AC350D" w14:textId="77777777" w:rsidR="00F12AC8" w:rsidRPr="00CD2D62" w:rsidRDefault="00F12AC8" w:rsidP="00D535B0">
            <w:pPr>
              <w:jc w:val="right"/>
              <w:rPr>
                <w:rFonts w:ascii="Arial" w:hAnsi="Arial" w:cs="Arial"/>
                <w:bCs/>
                <w:sz w:val="18"/>
                <w:szCs w:val="18"/>
              </w:rPr>
            </w:pPr>
          </w:p>
        </w:tc>
      </w:tr>
      <w:tr w:rsidR="00F12AC8" w:rsidRPr="00CD2D62" w14:paraId="19F99DA6" w14:textId="77777777" w:rsidTr="000B7C7D">
        <w:trPr>
          <w:trHeight w:val="225"/>
        </w:trPr>
        <w:tc>
          <w:tcPr>
            <w:tcW w:w="1331" w:type="pct"/>
            <w:tcBorders>
              <w:top w:val="nil"/>
              <w:left w:val="nil"/>
              <w:bottom w:val="nil"/>
              <w:right w:val="nil"/>
            </w:tcBorders>
            <w:vAlign w:val="bottom"/>
          </w:tcPr>
          <w:p w14:paraId="2CD6B95E" w14:textId="77777777" w:rsidR="00F12AC8" w:rsidRPr="00CD2D62" w:rsidRDefault="00F12AC8" w:rsidP="00D535B0">
            <w:pPr>
              <w:rPr>
                <w:rFonts w:ascii="Arial" w:hAnsi="Arial" w:cs="Arial"/>
                <w:b/>
                <w:bCs/>
                <w:sz w:val="18"/>
                <w:szCs w:val="18"/>
              </w:rPr>
            </w:pPr>
            <w:r w:rsidRPr="00CD2D62">
              <w:rPr>
                <w:rFonts w:ascii="Arial" w:hAnsi="Arial" w:cs="Arial"/>
                <w:b/>
                <w:bCs/>
                <w:sz w:val="18"/>
                <w:szCs w:val="18"/>
              </w:rPr>
              <w:t xml:space="preserve">Earnings per share </w:t>
            </w:r>
          </w:p>
        </w:tc>
        <w:tc>
          <w:tcPr>
            <w:tcW w:w="332" w:type="pct"/>
            <w:tcBorders>
              <w:top w:val="nil"/>
              <w:left w:val="nil"/>
              <w:bottom w:val="nil"/>
              <w:right w:val="nil"/>
            </w:tcBorders>
            <w:vAlign w:val="bottom"/>
          </w:tcPr>
          <w:p w14:paraId="4492213E" w14:textId="77777777" w:rsidR="00F12AC8" w:rsidRPr="00CD2D62" w:rsidRDefault="00F12AC8" w:rsidP="00D535B0">
            <w:pPr>
              <w:jc w:val="center"/>
              <w:rPr>
                <w:rFonts w:ascii="Arial" w:hAnsi="Arial" w:cs="Arial"/>
                <w:sz w:val="18"/>
                <w:szCs w:val="18"/>
              </w:rPr>
            </w:pPr>
            <w:r w:rsidRPr="00CD2D62">
              <w:rPr>
                <w:rFonts w:ascii="Arial" w:hAnsi="Arial" w:cs="Arial"/>
                <w:sz w:val="18"/>
                <w:szCs w:val="18"/>
              </w:rPr>
              <w:t>8</w:t>
            </w:r>
          </w:p>
        </w:tc>
        <w:tc>
          <w:tcPr>
            <w:tcW w:w="532" w:type="pct"/>
            <w:tcBorders>
              <w:top w:val="nil"/>
              <w:left w:val="nil"/>
              <w:bottom w:val="nil"/>
              <w:right w:val="nil"/>
            </w:tcBorders>
            <w:shd w:val="clear" w:color="auto" w:fill="auto"/>
            <w:vAlign w:val="bottom"/>
          </w:tcPr>
          <w:p w14:paraId="3512160D" w14:textId="77777777" w:rsidR="00F12AC8" w:rsidRPr="00CD2D62" w:rsidRDefault="00F12AC8" w:rsidP="00D535B0">
            <w:pPr>
              <w:jc w:val="right"/>
              <w:rPr>
                <w:rFonts w:ascii="Arial" w:hAnsi="Arial" w:cs="Arial"/>
                <w:b/>
                <w:bCs/>
                <w:sz w:val="18"/>
                <w:szCs w:val="18"/>
              </w:rPr>
            </w:pPr>
          </w:p>
        </w:tc>
        <w:tc>
          <w:tcPr>
            <w:tcW w:w="609" w:type="pct"/>
            <w:tcBorders>
              <w:top w:val="nil"/>
              <w:left w:val="nil"/>
              <w:bottom w:val="nil"/>
              <w:right w:val="nil"/>
            </w:tcBorders>
            <w:shd w:val="clear" w:color="auto" w:fill="auto"/>
            <w:vAlign w:val="bottom"/>
          </w:tcPr>
          <w:p w14:paraId="11E4B1FD" w14:textId="77777777" w:rsidR="00F12AC8" w:rsidRPr="00CD2D62" w:rsidRDefault="00F12AC8" w:rsidP="00D535B0">
            <w:pPr>
              <w:jc w:val="right"/>
              <w:rPr>
                <w:rFonts w:ascii="Arial" w:hAnsi="Arial" w:cs="Arial"/>
                <w:b/>
                <w:bCs/>
                <w:sz w:val="18"/>
                <w:szCs w:val="18"/>
              </w:rPr>
            </w:pPr>
          </w:p>
        </w:tc>
        <w:tc>
          <w:tcPr>
            <w:tcW w:w="491" w:type="pct"/>
            <w:tcBorders>
              <w:top w:val="nil"/>
              <w:left w:val="nil"/>
              <w:bottom w:val="nil"/>
              <w:right w:val="nil"/>
            </w:tcBorders>
            <w:shd w:val="clear" w:color="auto" w:fill="auto"/>
            <w:vAlign w:val="bottom"/>
          </w:tcPr>
          <w:p w14:paraId="0D8CF268" w14:textId="77777777" w:rsidR="00F12AC8" w:rsidRPr="00CD2D62" w:rsidRDefault="00F12AC8" w:rsidP="00D535B0">
            <w:pPr>
              <w:jc w:val="right"/>
              <w:rPr>
                <w:rFonts w:ascii="Arial" w:hAnsi="Arial" w:cs="Arial"/>
                <w:b/>
                <w:bCs/>
                <w:sz w:val="18"/>
                <w:szCs w:val="18"/>
              </w:rPr>
            </w:pPr>
          </w:p>
        </w:tc>
        <w:tc>
          <w:tcPr>
            <w:tcW w:w="119" w:type="pct"/>
            <w:tcBorders>
              <w:top w:val="nil"/>
              <w:left w:val="nil"/>
              <w:bottom w:val="nil"/>
              <w:right w:val="nil"/>
            </w:tcBorders>
            <w:noWrap/>
            <w:vAlign w:val="bottom"/>
          </w:tcPr>
          <w:p w14:paraId="733C3BCC" w14:textId="77777777" w:rsidR="00F12AC8" w:rsidRPr="00CD2D62" w:rsidRDefault="00F12AC8" w:rsidP="00D535B0">
            <w:pPr>
              <w:rPr>
                <w:rFonts w:ascii="Arial" w:hAnsi="Arial" w:cs="Arial"/>
                <w:sz w:val="18"/>
                <w:szCs w:val="18"/>
              </w:rPr>
            </w:pPr>
          </w:p>
        </w:tc>
        <w:tc>
          <w:tcPr>
            <w:tcW w:w="553" w:type="pct"/>
            <w:tcBorders>
              <w:top w:val="nil"/>
              <w:left w:val="nil"/>
              <w:bottom w:val="nil"/>
              <w:right w:val="nil"/>
            </w:tcBorders>
            <w:noWrap/>
            <w:vAlign w:val="bottom"/>
          </w:tcPr>
          <w:p w14:paraId="68CEEDE7" w14:textId="77777777" w:rsidR="00F12AC8" w:rsidRPr="00CD2D62" w:rsidRDefault="00F12AC8" w:rsidP="00D535B0">
            <w:pPr>
              <w:jc w:val="right"/>
              <w:rPr>
                <w:rFonts w:ascii="Arial" w:hAnsi="Arial" w:cs="Arial"/>
                <w:bCs/>
                <w:sz w:val="18"/>
                <w:szCs w:val="18"/>
              </w:rPr>
            </w:pPr>
          </w:p>
        </w:tc>
        <w:tc>
          <w:tcPr>
            <w:tcW w:w="559" w:type="pct"/>
            <w:tcBorders>
              <w:top w:val="nil"/>
              <w:left w:val="nil"/>
              <w:bottom w:val="nil"/>
              <w:right w:val="nil"/>
            </w:tcBorders>
            <w:noWrap/>
            <w:vAlign w:val="bottom"/>
          </w:tcPr>
          <w:p w14:paraId="6589AD3A" w14:textId="77777777" w:rsidR="00F12AC8" w:rsidRPr="00CD2D62" w:rsidRDefault="00F12AC8" w:rsidP="00D535B0">
            <w:pPr>
              <w:jc w:val="right"/>
              <w:rPr>
                <w:rFonts w:ascii="Arial" w:hAnsi="Arial" w:cs="Arial"/>
                <w:bCs/>
                <w:sz w:val="18"/>
                <w:szCs w:val="18"/>
              </w:rPr>
            </w:pPr>
          </w:p>
        </w:tc>
        <w:tc>
          <w:tcPr>
            <w:tcW w:w="474" w:type="pct"/>
            <w:tcBorders>
              <w:top w:val="nil"/>
              <w:left w:val="nil"/>
              <w:bottom w:val="nil"/>
              <w:right w:val="nil"/>
            </w:tcBorders>
            <w:noWrap/>
            <w:vAlign w:val="bottom"/>
          </w:tcPr>
          <w:p w14:paraId="6DC78301" w14:textId="77777777" w:rsidR="00F12AC8" w:rsidRPr="00CD2D62" w:rsidRDefault="00F12AC8" w:rsidP="00D535B0">
            <w:pPr>
              <w:jc w:val="right"/>
              <w:rPr>
                <w:rFonts w:ascii="Arial" w:hAnsi="Arial" w:cs="Arial"/>
                <w:bCs/>
                <w:sz w:val="18"/>
                <w:szCs w:val="18"/>
              </w:rPr>
            </w:pPr>
          </w:p>
        </w:tc>
      </w:tr>
      <w:tr w:rsidR="00F12AC8" w:rsidRPr="00CD2D62" w14:paraId="4150E3FB" w14:textId="77777777" w:rsidTr="000B7C7D">
        <w:trPr>
          <w:trHeight w:val="225"/>
        </w:trPr>
        <w:tc>
          <w:tcPr>
            <w:tcW w:w="1331" w:type="pct"/>
            <w:tcBorders>
              <w:top w:val="nil"/>
              <w:left w:val="nil"/>
              <w:bottom w:val="nil"/>
              <w:right w:val="nil"/>
            </w:tcBorders>
            <w:vAlign w:val="bottom"/>
          </w:tcPr>
          <w:p w14:paraId="1821AC85" w14:textId="77777777" w:rsidR="00F12AC8" w:rsidRPr="00CD2D62" w:rsidRDefault="00F12AC8" w:rsidP="00D535B0">
            <w:pPr>
              <w:rPr>
                <w:rFonts w:ascii="Arial" w:hAnsi="Arial" w:cs="Arial"/>
                <w:sz w:val="18"/>
                <w:szCs w:val="18"/>
              </w:rPr>
            </w:pPr>
            <w:r w:rsidRPr="00CD2D62">
              <w:rPr>
                <w:rFonts w:ascii="Arial" w:hAnsi="Arial" w:cs="Arial"/>
                <w:sz w:val="18"/>
                <w:szCs w:val="18"/>
              </w:rPr>
              <w:t>Basic</w:t>
            </w:r>
          </w:p>
        </w:tc>
        <w:tc>
          <w:tcPr>
            <w:tcW w:w="332" w:type="pct"/>
            <w:tcBorders>
              <w:top w:val="nil"/>
              <w:left w:val="nil"/>
              <w:bottom w:val="nil"/>
              <w:right w:val="nil"/>
            </w:tcBorders>
            <w:vAlign w:val="bottom"/>
          </w:tcPr>
          <w:p w14:paraId="5EE41B2B" w14:textId="77777777" w:rsidR="00F12AC8" w:rsidRPr="00CD2D62" w:rsidRDefault="00F12AC8" w:rsidP="00D535B0">
            <w:pPr>
              <w:jc w:val="center"/>
              <w:rPr>
                <w:rFonts w:ascii="Arial" w:hAnsi="Arial" w:cs="Arial"/>
                <w:sz w:val="18"/>
                <w:szCs w:val="18"/>
              </w:rPr>
            </w:pPr>
          </w:p>
        </w:tc>
        <w:tc>
          <w:tcPr>
            <w:tcW w:w="532" w:type="pct"/>
            <w:tcBorders>
              <w:top w:val="nil"/>
              <w:left w:val="nil"/>
              <w:bottom w:val="nil"/>
              <w:right w:val="nil"/>
            </w:tcBorders>
            <w:shd w:val="clear" w:color="auto" w:fill="auto"/>
            <w:vAlign w:val="bottom"/>
          </w:tcPr>
          <w:p w14:paraId="6FF32AF1" w14:textId="77777777" w:rsidR="00F12AC8" w:rsidRPr="00CD2D62" w:rsidRDefault="00F12AC8" w:rsidP="00D535B0">
            <w:pPr>
              <w:jc w:val="right"/>
              <w:rPr>
                <w:rFonts w:ascii="Arial" w:hAnsi="Arial" w:cs="Arial"/>
                <w:b/>
                <w:bCs/>
                <w:sz w:val="18"/>
                <w:szCs w:val="18"/>
              </w:rPr>
            </w:pPr>
          </w:p>
        </w:tc>
        <w:tc>
          <w:tcPr>
            <w:tcW w:w="609" w:type="pct"/>
            <w:tcBorders>
              <w:top w:val="nil"/>
              <w:left w:val="nil"/>
              <w:bottom w:val="nil"/>
              <w:right w:val="nil"/>
            </w:tcBorders>
            <w:shd w:val="clear" w:color="auto" w:fill="auto"/>
            <w:vAlign w:val="bottom"/>
          </w:tcPr>
          <w:p w14:paraId="5EC35616" w14:textId="77777777" w:rsidR="00F12AC8" w:rsidRPr="00CD2D62" w:rsidRDefault="00F12AC8" w:rsidP="00D535B0">
            <w:pPr>
              <w:jc w:val="right"/>
              <w:rPr>
                <w:rFonts w:ascii="Arial" w:hAnsi="Arial" w:cs="Arial"/>
                <w:b/>
                <w:bCs/>
                <w:sz w:val="18"/>
                <w:szCs w:val="18"/>
              </w:rPr>
            </w:pPr>
          </w:p>
        </w:tc>
        <w:tc>
          <w:tcPr>
            <w:tcW w:w="491" w:type="pct"/>
            <w:tcBorders>
              <w:top w:val="nil"/>
              <w:left w:val="nil"/>
              <w:bottom w:val="nil"/>
              <w:right w:val="nil"/>
            </w:tcBorders>
            <w:shd w:val="clear" w:color="auto" w:fill="auto"/>
            <w:vAlign w:val="bottom"/>
          </w:tcPr>
          <w:p w14:paraId="06CA719F" w14:textId="51231617" w:rsidR="00F12AC8" w:rsidRPr="00CD2D62" w:rsidRDefault="00BF4BA0" w:rsidP="00D535B0">
            <w:pPr>
              <w:jc w:val="right"/>
              <w:rPr>
                <w:rFonts w:ascii="Arial" w:hAnsi="Arial" w:cs="Arial"/>
                <w:b/>
                <w:bCs/>
                <w:sz w:val="18"/>
                <w:szCs w:val="18"/>
              </w:rPr>
            </w:pPr>
            <w:r w:rsidRPr="00CD2D62">
              <w:rPr>
                <w:rFonts w:ascii="Arial" w:hAnsi="Arial" w:cs="Arial"/>
                <w:b/>
                <w:bCs/>
                <w:sz w:val="18"/>
                <w:szCs w:val="18"/>
              </w:rPr>
              <w:t>8.</w:t>
            </w:r>
            <w:r w:rsidR="00D173A7">
              <w:rPr>
                <w:rFonts w:ascii="Arial" w:hAnsi="Arial" w:cs="Arial"/>
                <w:b/>
                <w:bCs/>
                <w:sz w:val="18"/>
                <w:szCs w:val="18"/>
              </w:rPr>
              <w:t>1</w:t>
            </w:r>
            <w:r w:rsidR="00F12AC8" w:rsidRPr="00CD2D62">
              <w:rPr>
                <w:rFonts w:ascii="Arial" w:hAnsi="Arial" w:cs="Arial"/>
                <w:b/>
                <w:bCs/>
                <w:sz w:val="18"/>
                <w:szCs w:val="18"/>
              </w:rPr>
              <w:t>p</w:t>
            </w:r>
          </w:p>
        </w:tc>
        <w:tc>
          <w:tcPr>
            <w:tcW w:w="119" w:type="pct"/>
            <w:tcBorders>
              <w:top w:val="nil"/>
              <w:left w:val="nil"/>
              <w:bottom w:val="nil"/>
              <w:right w:val="nil"/>
            </w:tcBorders>
            <w:noWrap/>
            <w:vAlign w:val="bottom"/>
          </w:tcPr>
          <w:p w14:paraId="1F759C42" w14:textId="77777777" w:rsidR="00F12AC8" w:rsidRPr="00CD2D62" w:rsidRDefault="00F12AC8" w:rsidP="00D535B0">
            <w:pPr>
              <w:rPr>
                <w:rFonts w:ascii="Arial" w:hAnsi="Arial" w:cs="Arial"/>
                <w:sz w:val="18"/>
                <w:szCs w:val="18"/>
              </w:rPr>
            </w:pPr>
          </w:p>
        </w:tc>
        <w:tc>
          <w:tcPr>
            <w:tcW w:w="553" w:type="pct"/>
            <w:tcBorders>
              <w:top w:val="nil"/>
              <w:left w:val="nil"/>
              <w:bottom w:val="nil"/>
              <w:right w:val="nil"/>
            </w:tcBorders>
            <w:noWrap/>
            <w:vAlign w:val="bottom"/>
          </w:tcPr>
          <w:p w14:paraId="7DF84BFE" w14:textId="77777777" w:rsidR="00F12AC8" w:rsidRPr="00CD2D62" w:rsidRDefault="00F12AC8" w:rsidP="00D535B0">
            <w:pPr>
              <w:jc w:val="right"/>
              <w:rPr>
                <w:rFonts w:ascii="Arial" w:hAnsi="Arial" w:cs="Arial"/>
                <w:bCs/>
                <w:sz w:val="18"/>
                <w:szCs w:val="18"/>
              </w:rPr>
            </w:pPr>
          </w:p>
        </w:tc>
        <w:tc>
          <w:tcPr>
            <w:tcW w:w="559" w:type="pct"/>
            <w:tcBorders>
              <w:top w:val="nil"/>
              <w:left w:val="nil"/>
              <w:bottom w:val="nil"/>
              <w:right w:val="nil"/>
            </w:tcBorders>
            <w:noWrap/>
            <w:vAlign w:val="bottom"/>
          </w:tcPr>
          <w:p w14:paraId="39883C12" w14:textId="77777777" w:rsidR="00F12AC8" w:rsidRPr="00CD2D62" w:rsidRDefault="00F12AC8" w:rsidP="00D535B0">
            <w:pPr>
              <w:jc w:val="right"/>
              <w:rPr>
                <w:rFonts w:ascii="Arial" w:hAnsi="Arial" w:cs="Arial"/>
                <w:bCs/>
                <w:sz w:val="18"/>
                <w:szCs w:val="18"/>
              </w:rPr>
            </w:pPr>
          </w:p>
        </w:tc>
        <w:tc>
          <w:tcPr>
            <w:tcW w:w="474" w:type="pct"/>
            <w:tcBorders>
              <w:top w:val="nil"/>
              <w:left w:val="nil"/>
              <w:bottom w:val="nil"/>
              <w:right w:val="nil"/>
            </w:tcBorders>
            <w:noWrap/>
            <w:vAlign w:val="bottom"/>
          </w:tcPr>
          <w:p w14:paraId="3A754E7D" w14:textId="36EB917C" w:rsidR="00F12AC8" w:rsidRPr="00CD2D62" w:rsidRDefault="00F12AC8" w:rsidP="00D535B0">
            <w:pPr>
              <w:jc w:val="right"/>
              <w:rPr>
                <w:rFonts w:ascii="Arial" w:hAnsi="Arial" w:cs="Arial"/>
                <w:bCs/>
                <w:sz w:val="18"/>
                <w:szCs w:val="18"/>
              </w:rPr>
            </w:pPr>
            <w:r w:rsidRPr="00CD2D62">
              <w:rPr>
                <w:rFonts w:ascii="Arial" w:hAnsi="Arial" w:cs="Arial"/>
                <w:bCs/>
                <w:sz w:val="18"/>
                <w:szCs w:val="18"/>
              </w:rPr>
              <w:t>9.</w:t>
            </w:r>
            <w:r w:rsidR="002109CF" w:rsidRPr="00CD2D62">
              <w:rPr>
                <w:rFonts w:ascii="Arial" w:hAnsi="Arial" w:cs="Arial"/>
                <w:bCs/>
                <w:sz w:val="18"/>
                <w:szCs w:val="18"/>
              </w:rPr>
              <w:t>6</w:t>
            </w:r>
            <w:r w:rsidRPr="00CD2D62">
              <w:rPr>
                <w:rFonts w:ascii="Arial" w:hAnsi="Arial" w:cs="Arial"/>
                <w:bCs/>
                <w:sz w:val="18"/>
                <w:szCs w:val="18"/>
              </w:rPr>
              <w:t>p</w:t>
            </w:r>
          </w:p>
        </w:tc>
      </w:tr>
      <w:tr w:rsidR="00F12AC8" w:rsidRPr="00CD2D62" w14:paraId="2117B474" w14:textId="77777777" w:rsidTr="000B7C7D">
        <w:trPr>
          <w:trHeight w:val="225"/>
        </w:trPr>
        <w:tc>
          <w:tcPr>
            <w:tcW w:w="1331" w:type="pct"/>
            <w:tcBorders>
              <w:top w:val="nil"/>
              <w:left w:val="nil"/>
              <w:bottom w:val="nil"/>
              <w:right w:val="nil"/>
            </w:tcBorders>
            <w:vAlign w:val="bottom"/>
          </w:tcPr>
          <w:p w14:paraId="5746F477" w14:textId="77777777" w:rsidR="00F12AC8" w:rsidRPr="00CD2D62" w:rsidRDefault="00F12AC8" w:rsidP="00D535B0">
            <w:pPr>
              <w:rPr>
                <w:rFonts w:ascii="Arial" w:hAnsi="Arial" w:cs="Arial"/>
                <w:sz w:val="18"/>
                <w:szCs w:val="18"/>
              </w:rPr>
            </w:pPr>
            <w:r w:rsidRPr="00CD2D62">
              <w:rPr>
                <w:rFonts w:ascii="Arial" w:hAnsi="Arial" w:cs="Arial"/>
                <w:sz w:val="18"/>
                <w:szCs w:val="18"/>
              </w:rPr>
              <w:t>Diluted</w:t>
            </w:r>
          </w:p>
        </w:tc>
        <w:tc>
          <w:tcPr>
            <w:tcW w:w="332" w:type="pct"/>
            <w:tcBorders>
              <w:top w:val="nil"/>
              <w:left w:val="nil"/>
              <w:bottom w:val="nil"/>
              <w:right w:val="nil"/>
            </w:tcBorders>
            <w:vAlign w:val="bottom"/>
          </w:tcPr>
          <w:p w14:paraId="581D62BA" w14:textId="77777777" w:rsidR="00F12AC8" w:rsidRPr="00CD2D62" w:rsidRDefault="00F12AC8" w:rsidP="00D535B0">
            <w:pPr>
              <w:jc w:val="center"/>
              <w:rPr>
                <w:rFonts w:ascii="Arial" w:hAnsi="Arial" w:cs="Arial"/>
                <w:sz w:val="18"/>
                <w:szCs w:val="18"/>
              </w:rPr>
            </w:pPr>
          </w:p>
        </w:tc>
        <w:tc>
          <w:tcPr>
            <w:tcW w:w="532" w:type="pct"/>
            <w:tcBorders>
              <w:top w:val="nil"/>
              <w:left w:val="nil"/>
              <w:bottom w:val="nil"/>
              <w:right w:val="nil"/>
            </w:tcBorders>
            <w:shd w:val="clear" w:color="auto" w:fill="auto"/>
            <w:vAlign w:val="bottom"/>
          </w:tcPr>
          <w:p w14:paraId="7A61702E" w14:textId="77777777" w:rsidR="00F12AC8" w:rsidRPr="00CD2D62" w:rsidRDefault="00F12AC8" w:rsidP="00D535B0">
            <w:pPr>
              <w:jc w:val="right"/>
              <w:rPr>
                <w:rFonts w:ascii="Arial" w:hAnsi="Arial" w:cs="Arial"/>
                <w:b/>
                <w:bCs/>
                <w:sz w:val="18"/>
                <w:szCs w:val="18"/>
              </w:rPr>
            </w:pPr>
          </w:p>
        </w:tc>
        <w:tc>
          <w:tcPr>
            <w:tcW w:w="609" w:type="pct"/>
            <w:tcBorders>
              <w:top w:val="nil"/>
              <w:left w:val="nil"/>
              <w:bottom w:val="nil"/>
              <w:right w:val="nil"/>
            </w:tcBorders>
            <w:shd w:val="clear" w:color="auto" w:fill="auto"/>
            <w:vAlign w:val="bottom"/>
          </w:tcPr>
          <w:p w14:paraId="07198329" w14:textId="77777777" w:rsidR="00F12AC8" w:rsidRPr="00CD2D62" w:rsidRDefault="00F12AC8" w:rsidP="00D535B0">
            <w:pPr>
              <w:jc w:val="right"/>
              <w:rPr>
                <w:rFonts w:ascii="Arial" w:hAnsi="Arial" w:cs="Arial"/>
                <w:b/>
                <w:bCs/>
                <w:sz w:val="18"/>
                <w:szCs w:val="18"/>
              </w:rPr>
            </w:pPr>
          </w:p>
        </w:tc>
        <w:tc>
          <w:tcPr>
            <w:tcW w:w="491" w:type="pct"/>
            <w:tcBorders>
              <w:top w:val="nil"/>
              <w:left w:val="nil"/>
              <w:bottom w:val="nil"/>
              <w:right w:val="nil"/>
            </w:tcBorders>
            <w:shd w:val="clear" w:color="auto" w:fill="auto"/>
            <w:vAlign w:val="bottom"/>
          </w:tcPr>
          <w:p w14:paraId="78C9657A" w14:textId="4A1351E9" w:rsidR="00F12AC8" w:rsidRPr="00CD2D62" w:rsidRDefault="00BF4BA0" w:rsidP="00D535B0">
            <w:pPr>
              <w:jc w:val="right"/>
              <w:rPr>
                <w:rFonts w:ascii="Arial" w:hAnsi="Arial" w:cs="Arial"/>
                <w:b/>
                <w:bCs/>
                <w:sz w:val="18"/>
                <w:szCs w:val="18"/>
              </w:rPr>
            </w:pPr>
            <w:r w:rsidRPr="00CD2D62">
              <w:rPr>
                <w:rFonts w:ascii="Arial" w:hAnsi="Arial" w:cs="Arial"/>
                <w:b/>
                <w:bCs/>
                <w:sz w:val="18"/>
                <w:szCs w:val="18"/>
              </w:rPr>
              <w:t>8.</w:t>
            </w:r>
            <w:r w:rsidR="00D173A7">
              <w:rPr>
                <w:rFonts w:ascii="Arial" w:hAnsi="Arial" w:cs="Arial"/>
                <w:b/>
                <w:bCs/>
                <w:sz w:val="18"/>
                <w:szCs w:val="18"/>
              </w:rPr>
              <w:t>1</w:t>
            </w:r>
            <w:r w:rsidR="00F12AC8" w:rsidRPr="00CD2D62">
              <w:rPr>
                <w:rFonts w:ascii="Arial" w:hAnsi="Arial" w:cs="Arial"/>
                <w:b/>
                <w:bCs/>
                <w:sz w:val="18"/>
                <w:szCs w:val="18"/>
              </w:rPr>
              <w:t>p</w:t>
            </w:r>
          </w:p>
        </w:tc>
        <w:tc>
          <w:tcPr>
            <w:tcW w:w="119" w:type="pct"/>
            <w:tcBorders>
              <w:top w:val="nil"/>
              <w:left w:val="nil"/>
              <w:bottom w:val="nil"/>
              <w:right w:val="nil"/>
            </w:tcBorders>
            <w:noWrap/>
            <w:vAlign w:val="bottom"/>
          </w:tcPr>
          <w:p w14:paraId="6146F241" w14:textId="77777777" w:rsidR="00F12AC8" w:rsidRPr="00CD2D62" w:rsidRDefault="00F12AC8" w:rsidP="00D535B0">
            <w:pPr>
              <w:rPr>
                <w:rFonts w:ascii="Arial" w:hAnsi="Arial" w:cs="Arial"/>
                <w:sz w:val="18"/>
                <w:szCs w:val="18"/>
              </w:rPr>
            </w:pPr>
          </w:p>
        </w:tc>
        <w:tc>
          <w:tcPr>
            <w:tcW w:w="553" w:type="pct"/>
            <w:tcBorders>
              <w:top w:val="nil"/>
              <w:left w:val="nil"/>
              <w:bottom w:val="nil"/>
              <w:right w:val="nil"/>
            </w:tcBorders>
            <w:noWrap/>
            <w:vAlign w:val="bottom"/>
          </w:tcPr>
          <w:p w14:paraId="79C8880B" w14:textId="77777777" w:rsidR="00F12AC8" w:rsidRPr="00CD2D62" w:rsidRDefault="00F12AC8" w:rsidP="00D535B0">
            <w:pPr>
              <w:jc w:val="right"/>
              <w:rPr>
                <w:rFonts w:ascii="Arial" w:hAnsi="Arial" w:cs="Arial"/>
                <w:bCs/>
                <w:sz w:val="18"/>
                <w:szCs w:val="18"/>
              </w:rPr>
            </w:pPr>
          </w:p>
        </w:tc>
        <w:tc>
          <w:tcPr>
            <w:tcW w:w="559" w:type="pct"/>
            <w:tcBorders>
              <w:top w:val="nil"/>
              <w:left w:val="nil"/>
              <w:bottom w:val="nil"/>
              <w:right w:val="nil"/>
            </w:tcBorders>
            <w:noWrap/>
            <w:vAlign w:val="bottom"/>
          </w:tcPr>
          <w:p w14:paraId="1D18056F" w14:textId="77777777" w:rsidR="00F12AC8" w:rsidRPr="00CD2D62" w:rsidRDefault="00F12AC8" w:rsidP="00D535B0">
            <w:pPr>
              <w:jc w:val="right"/>
              <w:rPr>
                <w:rFonts w:ascii="Arial" w:hAnsi="Arial" w:cs="Arial"/>
                <w:bCs/>
                <w:sz w:val="18"/>
                <w:szCs w:val="18"/>
              </w:rPr>
            </w:pPr>
          </w:p>
        </w:tc>
        <w:tc>
          <w:tcPr>
            <w:tcW w:w="474" w:type="pct"/>
            <w:tcBorders>
              <w:top w:val="nil"/>
              <w:left w:val="nil"/>
              <w:bottom w:val="nil"/>
              <w:right w:val="nil"/>
            </w:tcBorders>
            <w:noWrap/>
            <w:vAlign w:val="bottom"/>
          </w:tcPr>
          <w:p w14:paraId="3D953B7B" w14:textId="58122395" w:rsidR="00F12AC8" w:rsidRPr="00CD2D62" w:rsidRDefault="00F12AC8" w:rsidP="00D535B0">
            <w:pPr>
              <w:jc w:val="right"/>
              <w:rPr>
                <w:rFonts w:ascii="Arial" w:hAnsi="Arial" w:cs="Arial"/>
                <w:bCs/>
                <w:sz w:val="18"/>
                <w:szCs w:val="18"/>
              </w:rPr>
            </w:pPr>
            <w:r w:rsidRPr="00CD2D62">
              <w:rPr>
                <w:rFonts w:ascii="Arial" w:hAnsi="Arial" w:cs="Arial"/>
                <w:bCs/>
                <w:sz w:val="18"/>
                <w:szCs w:val="18"/>
              </w:rPr>
              <w:t>9.</w:t>
            </w:r>
            <w:r w:rsidR="002109CF" w:rsidRPr="00CD2D62">
              <w:rPr>
                <w:rFonts w:ascii="Arial" w:hAnsi="Arial" w:cs="Arial"/>
                <w:bCs/>
                <w:sz w:val="18"/>
                <w:szCs w:val="18"/>
              </w:rPr>
              <w:t>6</w:t>
            </w:r>
            <w:r w:rsidRPr="00CD2D62">
              <w:rPr>
                <w:rFonts w:ascii="Arial" w:hAnsi="Arial" w:cs="Arial"/>
                <w:bCs/>
                <w:sz w:val="18"/>
                <w:szCs w:val="18"/>
              </w:rPr>
              <w:t>p</w:t>
            </w:r>
          </w:p>
        </w:tc>
      </w:tr>
      <w:tr w:rsidR="00F12AC8" w:rsidRPr="00CD2D62" w14:paraId="6CE8818B" w14:textId="77777777" w:rsidTr="000B7C7D">
        <w:trPr>
          <w:trHeight w:val="225"/>
        </w:trPr>
        <w:tc>
          <w:tcPr>
            <w:tcW w:w="1331" w:type="pct"/>
            <w:tcBorders>
              <w:top w:val="nil"/>
              <w:left w:val="nil"/>
              <w:bottom w:val="nil"/>
              <w:right w:val="nil"/>
            </w:tcBorders>
            <w:vAlign w:val="bottom"/>
          </w:tcPr>
          <w:p w14:paraId="257286A8" w14:textId="77777777" w:rsidR="00F12AC8" w:rsidRPr="00CD2D62" w:rsidRDefault="00F12AC8" w:rsidP="00D535B0">
            <w:pPr>
              <w:rPr>
                <w:rFonts w:ascii="Arial" w:hAnsi="Arial" w:cs="Arial"/>
                <w:sz w:val="18"/>
                <w:szCs w:val="18"/>
              </w:rPr>
            </w:pPr>
            <w:r w:rsidRPr="00CD2D62">
              <w:rPr>
                <w:rFonts w:ascii="Arial" w:hAnsi="Arial" w:cs="Arial"/>
                <w:sz w:val="18"/>
                <w:szCs w:val="18"/>
              </w:rPr>
              <w:t>Adjusted basic</w:t>
            </w:r>
          </w:p>
        </w:tc>
        <w:tc>
          <w:tcPr>
            <w:tcW w:w="332" w:type="pct"/>
            <w:tcBorders>
              <w:top w:val="nil"/>
              <w:left w:val="nil"/>
              <w:bottom w:val="nil"/>
              <w:right w:val="nil"/>
            </w:tcBorders>
            <w:vAlign w:val="bottom"/>
          </w:tcPr>
          <w:p w14:paraId="35A49D92" w14:textId="77777777" w:rsidR="00F12AC8" w:rsidRPr="00CD2D62" w:rsidRDefault="00F12AC8" w:rsidP="00D535B0">
            <w:pPr>
              <w:jc w:val="center"/>
              <w:rPr>
                <w:rFonts w:ascii="Arial" w:hAnsi="Arial" w:cs="Arial"/>
                <w:sz w:val="18"/>
                <w:szCs w:val="18"/>
              </w:rPr>
            </w:pPr>
            <w:r w:rsidRPr="00CD2D62">
              <w:rPr>
                <w:rFonts w:ascii="Arial" w:hAnsi="Arial" w:cs="Arial"/>
                <w:sz w:val="18"/>
                <w:szCs w:val="18"/>
              </w:rPr>
              <w:t> </w:t>
            </w:r>
          </w:p>
        </w:tc>
        <w:tc>
          <w:tcPr>
            <w:tcW w:w="532" w:type="pct"/>
            <w:tcBorders>
              <w:top w:val="nil"/>
              <w:left w:val="nil"/>
              <w:bottom w:val="nil"/>
              <w:right w:val="nil"/>
            </w:tcBorders>
            <w:shd w:val="clear" w:color="auto" w:fill="auto"/>
            <w:vAlign w:val="bottom"/>
          </w:tcPr>
          <w:p w14:paraId="073DA8E8" w14:textId="77777777" w:rsidR="00F12AC8" w:rsidRPr="00CD2D62" w:rsidRDefault="00F12AC8" w:rsidP="00D535B0">
            <w:pPr>
              <w:jc w:val="right"/>
              <w:rPr>
                <w:rFonts w:ascii="Arial" w:hAnsi="Arial" w:cs="Arial"/>
                <w:b/>
                <w:bCs/>
                <w:sz w:val="18"/>
                <w:szCs w:val="18"/>
              </w:rPr>
            </w:pPr>
          </w:p>
        </w:tc>
        <w:tc>
          <w:tcPr>
            <w:tcW w:w="609" w:type="pct"/>
            <w:tcBorders>
              <w:top w:val="nil"/>
              <w:left w:val="nil"/>
              <w:bottom w:val="nil"/>
              <w:right w:val="nil"/>
            </w:tcBorders>
            <w:shd w:val="clear" w:color="auto" w:fill="auto"/>
            <w:vAlign w:val="bottom"/>
          </w:tcPr>
          <w:p w14:paraId="63858EF7" w14:textId="77777777" w:rsidR="00F12AC8" w:rsidRPr="00CD2D62" w:rsidRDefault="00F12AC8" w:rsidP="00D535B0">
            <w:pPr>
              <w:jc w:val="right"/>
              <w:rPr>
                <w:rFonts w:ascii="Arial" w:hAnsi="Arial" w:cs="Arial"/>
                <w:b/>
                <w:bCs/>
                <w:sz w:val="18"/>
                <w:szCs w:val="18"/>
              </w:rPr>
            </w:pPr>
          </w:p>
        </w:tc>
        <w:tc>
          <w:tcPr>
            <w:tcW w:w="491" w:type="pct"/>
            <w:tcBorders>
              <w:top w:val="nil"/>
              <w:left w:val="nil"/>
              <w:bottom w:val="nil"/>
              <w:right w:val="nil"/>
            </w:tcBorders>
            <w:shd w:val="clear" w:color="auto" w:fill="auto"/>
            <w:vAlign w:val="bottom"/>
          </w:tcPr>
          <w:p w14:paraId="15CA8CE6" w14:textId="623A4483" w:rsidR="00F12AC8" w:rsidRPr="00CD2D62" w:rsidRDefault="00F12AC8" w:rsidP="00D535B0">
            <w:pPr>
              <w:jc w:val="right"/>
              <w:rPr>
                <w:rFonts w:ascii="Arial" w:hAnsi="Arial" w:cs="Arial"/>
                <w:b/>
                <w:bCs/>
                <w:sz w:val="18"/>
                <w:szCs w:val="18"/>
              </w:rPr>
            </w:pPr>
            <w:r w:rsidRPr="00CD2D62">
              <w:rPr>
                <w:rFonts w:ascii="Arial" w:hAnsi="Arial" w:cs="Arial"/>
                <w:b/>
                <w:bCs/>
                <w:sz w:val="18"/>
                <w:szCs w:val="18"/>
              </w:rPr>
              <w:t>11.</w:t>
            </w:r>
            <w:r w:rsidR="00D173A7">
              <w:rPr>
                <w:rFonts w:ascii="Arial" w:hAnsi="Arial" w:cs="Arial"/>
                <w:b/>
                <w:bCs/>
                <w:sz w:val="18"/>
                <w:szCs w:val="18"/>
              </w:rPr>
              <w:t>8</w:t>
            </w:r>
            <w:r w:rsidRPr="00CD2D62">
              <w:rPr>
                <w:rFonts w:ascii="Arial" w:hAnsi="Arial" w:cs="Arial"/>
                <w:b/>
                <w:bCs/>
                <w:sz w:val="18"/>
                <w:szCs w:val="18"/>
              </w:rPr>
              <w:t>p</w:t>
            </w:r>
          </w:p>
        </w:tc>
        <w:tc>
          <w:tcPr>
            <w:tcW w:w="119" w:type="pct"/>
            <w:tcBorders>
              <w:top w:val="nil"/>
              <w:left w:val="nil"/>
              <w:bottom w:val="nil"/>
              <w:right w:val="nil"/>
            </w:tcBorders>
            <w:noWrap/>
            <w:vAlign w:val="bottom"/>
          </w:tcPr>
          <w:p w14:paraId="168C0E00" w14:textId="77777777" w:rsidR="00F12AC8" w:rsidRPr="00CD2D62" w:rsidRDefault="00F12AC8" w:rsidP="00D535B0">
            <w:pPr>
              <w:rPr>
                <w:rFonts w:ascii="Arial" w:hAnsi="Arial" w:cs="Arial"/>
                <w:sz w:val="18"/>
                <w:szCs w:val="18"/>
              </w:rPr>
            </w:pPr>
          </w:p>
        </w:tc>
        <w:tc>
          <w:tcPr>
            <w:tcW w:w="553" w:type="pct"/>
            <w:tcBorders>
              <w:top w:val="nil"/>
              <w:left w:val="nil"/>
              <w:bottom w:val="nil"/>
              <w:right w:val="nil"/>
            </w:tcBorders>
            <w:noWrap/>
            <w:vAlign w:val="bottom"/>
          </w:tcPr>
          <w:p w14:paraId="1601E38E" w14:textId="77777777" w:rsidR="00F12AC8" w:rsidRPr="00CD2D62" w:rsidRDefault="00F12AC8" w:rsidP="00D535B0">
            <w:pPr>
              <w:jc w:val="right"/>
              <w:rPr>
                <w:rFonts w:ascii="Arial" w:hAnsi="Arial" w:cs="Arial"/>
                <w:bCs/>
                <w:sz w:val="18"/>
                <w:szCs w:val="18"/>
              </w:rPr>
            </w:pPr>
          </w:p>
        </w:tc>
        <w:tc>
          <w:tcPr>
            <w:tcW w:w="559" w:type="pct"/>
            <w:tcBorders>
              <w:top w:val="nil"/>
              <w:left w:val="nil"/>
              <w:bottom w:val="nil"/>
              <w:right w:val="nil"/>
            </w:tcBorders>
            <w:noWrap/>
            <w:vAlign w:val="bottom"/>
          </w:tcPr>
          <w:p w14:paraId="618371FC" w14:textId="77777777" w:rsidR="00F12AC8" w:rsidRPr="00CD2D62" w:rsidRDefault="00F12AC8" w:rsidP="00D535B0">
            <w:pPr>
              <w:jc w:val="right"/>
              <w:rPr>
                <w:rFonts w:ascii="Arial" w:hAnsi="Arial" w:cs="Arial"/>
                <w:bCs/>
                <w:sz w:val="18"/>
                <w:szCs w:val="18"/>
              </w:rPr>
            </w:pPr>
          </w:p>
        </w:tc>
        <w:tc>
          <w:tcPr>
            <w:tcW w:w="474" w:type="pct"/>
            <w:tcBorders>
              <w:top w:val="nil"/>
              <w:left w:val="nil"/>
              <w:bottom w:val="nil"/>
              <w:right w:val="nil"/>
            </w:tcBorders>
            <w:noWrap/>
            <w:vAlign w:val="bottom"/>
          </w:tcPr>
          <w:p w14:paraId="0AB8C19E" w14:textId="5AC0E177" w:rsidR="00F12AC8" w:rsidRPr="00CD2D62" w:rsidRDefault="00F12AC8" w:rsidP="00D535B0">
            <w:pPr>
              <w:jc w:val="right"/>
              <w:rPr>
                <w:rFonts w:ascii="Arial" w:hAnsi="Arial" w:cs="Arial"/>
                <w:bCs/>
                <w:sz w:val="18"/>
                <w:szCs w:val="18"/>
              </w:rPr>
            </w:pPr>
            <w:r w:rsidRPr="00CD2D62">
              <w:rPr>
                <w:rFonts w:ascii="Arial" w:hAnsi="Arial" w:cs="Arial"/>
                <w:bCs/>
                <w:sz w:val="18"/>
                <w:szCs w:val="18"/>
              </w:rPr>
              <w:t>11.</w:t>
            </w:r>
            <w:r w:rsidR="002109CF" w:rsidRPr="00CD2D62">
              <w:rPr>
                <w:rFonts w:ascii="Arial" w:hAnsi="Arial" w:cs="Arial"/>
                <w:bCs/>
                <w:sz w:val="18"/>
                <w:szCs w:val="18"/>
              </w:rPr>
              <w:t>0</w:t>
            </w:r>
            <w:r w:rsidRPr="00CD2D62">
              <w:rPr>
                <w:rFonts w:ascii="Arial" w:hAnsi="Arial" w:cs="Arial"/>
                <w:bCs/>
                <w:sz w:val="18"/>
                <w:szCs w:val="18"/>
              </w:rPr>
              <w:t>p</w:t>
            </w:r>
          </w:p>
        </w:tc>
      </w:tr>
      <w:tr w:rsidR="00F12AC8" w:rsidRPr="00CD2D62" w14:paraId="7CB574F4" w14:textId="77777777" w:rsidTr="000B7C7D">
        <w:trPr>
          <w:trHeight w:val="225"/>
        </w:trPr>
        <w:tc>
          <w:tcPr>
            <w:tcW w:w="1331" w:type="pct"/>
            <w:tcBorders>
              <w:top w:val="nil"/>
              <w:left w:val="nil"/>
              <w:bottom w:val="nil"/>
              <w:right w:val="nil"/>
            </w:tcBorders>
            <w:vAlign w:val="bottom"/>
          </w:tcPr>
          <w:p w14:paraId="2EBEA5B6" w14:textId="77777777" w:rsidR="00F12AC8" w:rsidRPr="00CD2D62" w:rsidRDefault="00F12AC8" w:rsidP="00D535B0">
            <w:pPr>
              <w:rPr>
                <w:rFonts w:ascii="Arial" w:hAnsi="Arial" w:cs="Arial"/>
                <w:sz w:val="18"/>
                <w:szCs w:val="18"/>
              </w:rPr>
            </w:pPr>
            <w:r w:rsidRPr="00CD2D62">
              <w:rPr>
                <w:rFonts w:ascii="Arial" w:hAnsi="Arial" w:cs="Arial"/>
                <w:sz w:val="18"/>
                <w:szCs w:val="18"/>
              </w:rPr>
              <w:t>Adjusted diluted</w:t>
            </w:r>
          </w:p>
        </w:tc>
        <w:tc>
          <w:tcPr>
            <w:tcW w:w="332" w:type="pct"/>
            <w:tcBorders>
              <w:top w:val="nil"/>
              <w:left w:val="nil"/>
              <w:bottom w:val="nil"/>
              <w:right w:val="nil"/>
            </w:tcBorders>
            <w:vAlign w:val="bottom"/>
          </w:tcPr>
          <w:p w14:paraId="62E80677" w14:textId="77777777" w:rsidR="00F12AC8" w:rsidRPr="00CD2D62" w:rsidRDefault="00F12AC8" w:rsidP="00D535B0">
            <w:pPr>
              <w:jc w:val="center"/>
              <w:rPr>
                <w:rFonts w:ascii="Arial" w:hAnsi="Arial" w:cs="Arial"/>
                <w:sz w:val="18"/>
                <w:szCs w:val="18"/>
              </w:rPr>
            </w:pPr>
          </w:p>
        </w:tc>
        <w:tc>
          <w:tcPr>
            <w:tcW w:w="532" w:type="pct"/>
            <w:tcBorders>
              <w:top w:val="nil"/>
              <w:left w:val="nil"/>
              <w:bottom w:val="nil"/>
              <w:right w:val="nil"/>
            </w:tcBorders>
            <w:shd w:val="clear" w:color="auto" w:fill="auto"/>
            <w:vAlign w:val="bottom"/>
          </w:tcPr>
          <w:p w14:paraId="7A4CEAC7" w14:textId="77777777" w:rsidR="00F12AC8" w:rsidRPr="00CD2D62" w:rsidRDefault="00F12AC8" w:rsidP="00D535B0">
            <w:pPr>
              <w:jc w:val="right"/>
              <w:rPr>
                <w:rFonts w:ascii="Arial" w:hAnsi="Arial" w:cs="Arial"/>
                <w:b/>
                <w:bCs/>
                <w:sz w:val="18"/>
                <w:szCs w:val="18"/>
              </w:rPr>
            </w:pPr>
          </w:p>
        </w:tc>
        <w:tc>
          <w:tcPr>
            <w:tcW w:w="609" w:type="pct"/>
            <w:tcBorders>
              <w:top w:val="nil"/>
              <w:left w:val="nil"/>
              <w:bottom w:val="nil"/>
              <w:right w:val="nil"/>
            </w:tcBorders>
            <w:shd w:val="clear" w:color="auto" w:fill="auto"/>
            <w:vAlign w:val="bottom"/>
          </w:tcPr>
          <w:p w14:paraId="73D7D58B" w14:textId="77777777" w:rsidR="00F12AC8" w:rsidRPr="00CD2D62" w:rsidRDefault="00F12AC8" w:rsidP="00D535B0">
            <w:pPr>
              <w:jc w:val="right"/>
              <w:rPr>
                <w:rFonts w:ascii="Arial" w:hAnsi="Arial" w:cs="Arial"/>
                <w:b/>
                <w:bCs/>
                <w:sz w:val="18"/>
                <w:szCs w:val="18"/>
              </w:rPr>
            </w:pPr>
          </w:p>
        </w:tc>
        <w:tc>
          <w:tcPr>
            <w:tcW w:w="491" w:type="pct"/>
            <w:tcBorders>
              <w:top w:val="nil"/>
              <w:left w:val="nil"/>
              <w:bottom w:val="nil"/>
              <w:right w:val="nil"/>
            </w:tcBorders>
            <w:shd w:val="clear" w:color="auto" w:fill="auto"/>
            <w:vAlign w:val="bottom"/>
          </w:tcPr>
          <w:p w14:paraId="3A281C13" w14:textId="706352DE" w:rsidR="00F12AC8" w:rsidRPr="00CD2D62" w:rsidRDefault="00F12AC8" w:rsidP="00D535B0">
            <w:pPr>
              <w:jc w:val="right"/>
              <w:rPr>
                <w:rFonts w:ascii="Arial" w:hAnsi="Arial" w:cs="Arial"/>
                <w:b/>
                <w:bCs/>
                <w:sz w:val="18"/>
                <w:szCs w:val="18"/>
              </w:rPr>
            </w:pPr>
            <w:r w:rsidRPr="00CD2D62">
              <w:rPr>
                <w:rFonts w:ascii="Arial" w:hAnsi="Arial" w:cs="Arial"/>
                <w:b/>
                <w:bCs/>
                <w:sz w:val="18"/>
                <w:szCs w:val="18"/>
              </w:rPr>
              <w:t>11.</w:t>
            </w:r>
            <w:r w:rsidR="00D173A7">
              <w:rPr>
                <w:rFonts w:ascii="Arial" w:hAnsi="Arial" w:cs="Arial"/>
                <w:b/>
                <w:bCs/>
                <w:sz w:val="18"/>
                <w:szCs w:val="18"/>
              </w:rPr>
              <w:t>8</w:t>
            </w:r>
            <w:r w:rsidRPr="00CD2D62">
              <w:rPr>
                <w:rFonts w:ascii="Arial" w:hAnsi="Arial" w:cs="Arial"/>
                <w:b/>
                <w:bCs/>
                <w:sz w:val="18"/>
                <w:szCs w:val="18"/>
              </w:rPr>
              <w:t>p</w:t>
            </w:r>
          </w:p>
        </w:tc>
        <w:tc>
          <w:tcPr>
            <w:tcW w:w="119" w:type="pct"/>
            <w:tcBorders>
              <w:top w:val="nil"/>
              <w:left w:val="nil"/>
              <w:bottom w:val="nil"/>
              <w:right w:val="nil"/>
            </w:tcBorders>
            <w:noWrap/>
            <w:vAlign w:val="bottom"/>
          </w:tcPr>
          <w:p w14:paraId="2FC9D201" w14:textId="77777777" w:rsidR="00F12AC8" w:rsidRPr="00CD2D62" w:rsidRDefault="00F12AC8" w:rsidP="00D535B0">
            <w:pPr>
              <w:rPr>
                <w:rFonts w:ascii="Arial" w:hAnsi="Arial" w:cs="Arial"/>
                <w:sz w:val="18"/>
                <w:szCs w:val="18"/>
              </w:rPr>
            </w:pPr>
          </w:p>
        </w:tc>
        <w:tc>
          <w:tcPr>
            <w:tcW w:w="553" w:type="pct"/>
            <w:tcBorders>
              <w:top w:val="nil"/>
              <w:left w:val="nil"/>
              <w:bottom w:val="nil"/>
              <w:right w:val="nil"/>
            </w:tcBorders>
            <w:noWrap/>
            <w:vAlign w:val="bottom"/>
          </w:tcPr>
          <w:p w14:paraId="6C8A46AE" w14:textId="77777777" w:rsidR="00F12AC8" w:rsidRPr="00CD2D62" w:rsidRDefault="00F12AC8" w:rsidP="00D535B0">
            <w:pPr>
              <w:jc w:val="right"/>
              <w:rPr>
                <w:rFonts w:ascii="Arial" w:hAnsi="Arial" w:cs="Arial"/>
                <w:bCs/>
                <w:sz w:val="18"/>
                <w:szCs w:val="18"/>
              </w:rPr>
            </w:pPr>
          </w:p>
        </w:tc>
        <w:tc>
          <w:tcPr>
            <w:tcW w:w="559" w:type="pct"/>
            <w:tcBorders>
              <w:top w:val="nil"/>
              <w:left w:val="nil"/>
              <w:bottom w:val="nil"/>
              <w:right w:val="nil"/>
            </w:tcBorders>
            <w:noWrap/>
            <w:vAlign w:val="bottom"/>
          </w:tcPr>
          <w:p w14:paraId="0FC664A5" w14:textId="77777777" w:rsidR="00F12AC8" w:rsidRPr="00CD2D62" w:rsidRDefault="00F12AC8" w:rsidP="00D535B0">
            <w:pPr>
              <w:jc w:val="right"/>
              <w:rPr>
                <w:rFonts w:ascii="Arial" w:hAnsi="Arial" w:cs="Arial"/>
                <w:bCs/>
                <w:sz w:val="18"/>
                <w:szCs w:val="18"/>
              </w:rPr>
            </w:pPr>
          </w:p>
        </w:tc>
        <w:tc>
          <w:tcPr>
            <w:tcW w:w="474" w:type="pct"/>
            <w:tcBorders>
              <w:top w:val="nil"/>
              <w:left w:val="nil"/>
              <w:bottom w:val="nil"/>
              <w:right w:val="nil"/>
            </w:tcBorders>
            <w:noWrap/>
            <w:vAlign w:val="bottom"/>
          </w:tcPr>
          <w:p w14:paraId="490FC2EA" w14:textId="0CCA9D0A" w:rsidR="00F12AC8" w:rsidRPr="00CD2D62" w:rsidRDefault="00F12AC8" w:rsidP="00D535B0">
            <w:pPr>
              <w:jc w:val="right"/>
              <w:rPr>
                <w:rFonts w:ascii="Arial" w:hAnsi="Arial" w:cs="Arial"/>
                <w:bCs/>
                <w:sz w:val="18"/>
                <w:szCs w:val="18"/>
              </w:rPr>
            </w:pPr>
            <w:r w:rsidRPr="00CD2D62">
              <w:rPr>
                <w:rFonts w:ascii="Arial" w:hAnsi="Arial" w:cs="Arial"/>
                <w:bCs/>
                <w:sz w:val="18"/>
                <w:szCs w:val="18"/>
              </w:rPr>
              <w:t>11.</w:t>
            </w:r>
            <w:r w:rsidR="002109CF" w:rsidRPr="00CD2D62">
              <w:rPr>
                <w:rFonts w:ascii="Arial" w:hAnsi="Arial" w:cs="Arial"/>
                <w:bCs/>
                <w:sz w:val="18"/>
                <w:szCs w:val="18"/>
              </w:rPr>
              <w:t>0</w:t>
            </w:r>
            <w:r w:rsidRPr="00CD2D62">
              <w:rPr>
                <w:rFonts w:ascii="Arial" w:hAnsi="Arial" w:cs="Arial"/>
                <w:bCs/>
                <w:sz w:val="18"/>
                <w:szCs w:val="18"/>
              </w:rPr>
              <w:t>p</w:t>
            </w:r>
          </w:p>
        </w:tc>
      </w:tr>
      <w:tr w:rsidR="00F12AC8" w:rsidRPr="00CD2D62" w14:paraId="27AB030E" w14:textId="77777777" w:rsidTr="000B7C7D">
        <w:trPr>
          <w:trHeight w:val="225"/>
        </w:trPr>
        <w:tc>
          <w:tcPr>
            <w:tcW w:w="1331" w:type="pct"/>
            <w:tcBorders>
              <w:top w:val="nil"/>
              <w:left w:val="nil"/>
              <w:bottom w:val="nil"/>
              <w:right w:val="nil"/>
            </w:tcBorders>
            <w:vAlign w:val="bottom"/>
          </w:tcPr>
          <w:p w14:paraId="5854AEB3" w14:textId="77777777" w:rsidR="00F12AC8" w:rsidRPr="00CD2D62" w:rsidRDefault="00F12AC8" w:rsidP="00D535B0">
            <w:pPr>
              <w:rPr>
                <w:rFonts w:ascii="Arial" w:hAnsi="Arial" w:cs="Arial"/>
                <w:sz w:val="18"/>
                <w:szCs w:val="18"/>
              </w:rPr>
            </w:pPr>
            <w:r w:rsidRPr="00CD2D62">
              <w:rPr>
                <w:rFonts w:ascii="Arial" w:hAnsi="Arial" w:cs="Arial"/>
                <w:sz w:val="18"/>
                <w:szCs w:val="18"/>
              </w:rPr>
              <w:t>Underlying basic</w:t>
            </w:r>
          </w:p>
        </w:tc>
        <w:tc>
          <w:tcPr>
            <w:tcW w:w="332" w:type="pct"/>
            <w:tcBorders>
              <w:top w:val="nil"/>
              <w:left w:val="nil"/>
              <w:bottom w:val="nil"/>
              <w:right w:val="nil"/>
            </w:tcBorders>
            <w:vAlign w:val="bottom"/>
          </w:tcPr>
          <w:p w14:paraId="43BEDED2" w14:textId="77777777" w:rsidR="00F12AC8" w:rsidRPr="00CD2D62" w:rsidRDefault="00F12AC8" w:rsidP="00D535B0">
            <w:pPr>
              <w:jc w:val="center"/>
              <w:rPr>
                <w:rFonts w:ascii="Arial" w:hAnsi="Arial" w:cs="Arial"/>
                <w:sz w:val="18"/>
                <w:szCs w:val="18"/>
              </w:rPr>
            </w:pPr>
          </w:p>
        </w:tc>
        <w:tc>
          <w:tcPr>
            <w:tcW w:w="532" w:type="pct"/>
            <w:tcBorders>
              <w:top w:val="nil"/>
              <w:left w:val="nil"/>
              <w:bottom w:val="nil"/>
              <w:right w:val="nil"/>
            </w:tcBorders>
            <w:shd w:val="clear" w:color="auto" w:fill="auto"/>
            <w:vAlign w:val="bottom"/>
          </w:tcPr>
          <w:p w14:paraId="0C76F74F" w14:textId="77777777" w:rsidR="00F12AC8" w:rsidRPr="00CD2D62" w:rsidRDefault="00F12AC8" w:rsidP="00D535B0">
            <w:pPr>
              <w:jc w:val="right"/>
              <w:rPr>
                <w:rFonts w:ascii="Arial" w:hAnsi="Arial" w:cs="Arial"/>
                <w:b/>
                <w:bCs/>
                <w:sz w:val="18"/>
                <w:szCs w:val="18"/>
              </w:rPr>
            </w:pPr>
          </w:p>
        </w:tc>
        <w:tc>
          <w:tcPr>
            <w:tcW w:w="609" w:type="pct"/>
            <w:tcBorders>
              <w:top w:val="nil"/>
              <w:left w:val="nil"/>
              <w:bottom w:val="nil"/>
              <w:right w:val="nil"/>
            </w:tcBorders>
            <w:shd w:val="clear" w:color="auto" w:fill="auto"/>
            <w:vAlign w:val="bottom"/>
          </w:tcPr>
          <w:p w14:paraId="4AFA3D15" w14:textId="77777777" w:rsidR="00F12AC8" w:rsidRPr="00CD2D62" w:rsidRDefault="00F12AC8" w:rsidP="00D535B0">
            <w:pPr>
              <w:jc w:val="right"/>
              <w:rPr>
                <w:rFonts w:ascii="Arial" w:hAnsi="Arial" w:cs="Arial"/>
                <w:b/>
                <w:bCs/>
                <w:sz w:val="18"/>
                <w:szCs w:val="18"/>
              </w:rPr>
            </w:pPr>
          </w:p>
        </w:tc>
        <w:tc>
          <w:tcPr>
            <w:tcW w:w="491" w:type="pct"/>
            <w:tcBorders>
              <w:top w:val="nil"/>
              <w:left w:val="nil"/>
              <w:bottom w:val="nil"/>
              <w:right w:val="nil"/>
            </w:tcBorders>
            <w:shd w:val="clear" w:color="auto" w:fill="auto"/>
            <w:vAlign w:val="bottom"/>
          </w:tcPr>
          <w:p w14:paraId="7D062EFC" w14:textId="2D6F0377" w:rsidR="00F12AC8" w:rsidRPr="00CD2D62" w:rsidRDefault="00F12AC8" w:rsidP="00D535B0">
            <w:pPr>
              <w:jc w:val="right"/>
              <w:rPr>
                <w:rFonts w:ascii="Arial" w:hAnsi="Arial" w:cs="Arial"/>
                <w:b/>
                <w:bCs/>
                <w:sz w:val="18"/>
                <w:szCs w:val="18"/>
              </w:rPr>
            </w:pPr>
            <w:r w:rsidRPr="00CD2D62">
              <w:rPr>
                <w:rFonts w:ascii="Arial" w:hAnsi="Arial" w:cs="Arial"/>
                <w:b/>
                <w:bCs/>
                <w:sz w:val="18"/>
                <w:szCs w:val="18"/>
              </w:rPr>
              <w:t>12.</w:t>
            </w:r>
            <w:r w:rsidR="00D173A7">
              <w:rPr>
                <w:rFonts w:ascii="Arial" w:hAnsi="Arial" w:cs="Arial"/>
                <w:b/>
                <w:bCs/>
                <w:sz w:val="18"/>
                <w:szCs w:val="18"/>
              </w:rPr>
              <w:t>3</w:t>
            </w:r>
            <w:r w:rsidRPr="00CD2D62">
              <w:rPr>
                <w:rFonts w:ascii="Arial" w:hAnsi="Arial" w:cs="Arial"/>
                <w:b/>
                <w:bCs/>
                <w:sz w:val="18"/>
                <w:szCs w:val="18"/>
              </w:rPr>
              <w:t>p</w:t>
            </w:r>
          </w:p>
        </w:tc>
        <w:tc>
          <w:tcPr>
            <w:tcW w:w="119" w:type="pct"/>
            <w:tcBorders>
              <w:top w:val="nil"/>
              <w:left w:val="nil"/>
              <w:bottom w:val="nil"/>
              <w:right w:val="nil"/>
            </w:tcBorders>
            <w:noWrap/>
            <w:vAlign w:val="bottom"/>
          </w:tcPr>
          <w:p w14:paraId="71456A03" w14:textId="77777777" w:rsidR="00F12AC8" w:rsidRPr="00CD2D62" w:rsidRDefault="00F12AC8" w:rsidP="00D535B0">
            <w:pPr>
              <w:rPr>
                <w:rFonts w:ascii="Arial" w:hAnsi="Arial" w:cs="Arial"/>
                <w:sz w:val="18"/>
                <w:szCs w:val="18"/>
              </w:rPr>
            </w:pPr>
          </w:p>
        </w:tc>
        <w:tc>
          <w:tcPr>
            <w:tcW w:w="553" w:type="pct"/>
            <w:tcBorders>
              <w:top w:val="nil"/>
              <w:left w:val="nil"/>
              <w:bottom w:val="nil"/>
              <w:right w:val="nil"/>
            </w:tcBorders>
            <w:noWrap/>
            <w:vAlign w:val="bottom"/>
          </w:tcPr>
          <w:p w14:paraId="0F00E7A9" w14:textId="77777777" w:rsidR="00F12AC8" w:rsidRPr="00CD2D62" w:rsidRDefault="00F12AC8" w:rsidP="00D535B0">
            <w:pPr>
              <w:jc w:val="right"/>
              <w:rPr>
                <w:rFonts w:ascii="Arial" w:hAnsi="Arial" w:cs="Arial"/>
                <w:bCs/>
                <w:sz w:val="18"/>
                <w:szCs w:val="18"/>
              </w:rPr>
            </w:pPr>
          </w:p>
        </w:tc>
        <w:tc>
          <w:tcPr>
            <w:tcW w:w="559" w:type="pct"/>
            <w:tcBorders>
              <w:top w:val="nil"/>
              <w:left w:val="nil"/>
              <w:bottom w:val="nil"/>
              <w:right w:val="nil"/>
            </w:tcBorders>
            <w:noWrap/>
            <w:vAlign w:val="bottom"/>
          </w:tcPr>
          <w:p w14:paraId="30C3E788" w14:textId="77777777" w:rsidR="00F12AC8" w:rsidRPr="00CD2D62" w:rsidRDefault="00F12AC8" w:rsidP="00D535B0">
            <w:pPr>
              <w:jc w:val="right"/>
              <w:rPr>
                <w:rFonts w:ascii="Arial" w:hAnsi="Arial" w:cs="Arial"/>
                <w:bCs/>
                <w:sz w:val="18"/>
                <w:szCs w:val="18"/>
              </w:rPr>
            </w:pPr>
          </w:p>
        </w:tc>
        <w:tc>
          <w:tcPr>
            <w:tcW w:w="474" w:type="pct"/>
            <w:tcBorders>
              <w:top w:val="nil"/>
              <w:left w:val="nil"/>
              <w:bottom w:val="nil"/>
              <w:right w:val="nil"/>
            </w:tcBorders>
            <w:noWrap/>
            <w:vAlign w:val="bottom"/>
          </w:tcPr>
          <w:p w14:paraId="66961B87" w14:textId="4D769F1B" w:rsidR="00F12AC8" w:rsidRPr="00CD2D62" w:rsidRDefault="00F12AC8" w:rsidP="00D535B0">
            <w:pPr>
              <w:jc w:val="right"/>
              <w:rPr>
                <w:rFonts w:ascii="Arial" w:hAnsi="Arial" w:cs="Arial"/>
                <w:bCs/>
                <w:sz w:val="18"/>
                <w:szCs w:val="18"/>
              </w:rPr>
            </w:pPr>
            <w:r w:rsidRPr="00CD2D62">
              <w:rPr>
                <w:rFonts w:ascii="Arial" w:hAnsi="Arial" w:cs="Arial"/>
                <w:bCs/>
                <w:sz w:val="18"/>
                <w:szCs w:val="18"/>
              </w:rPr>
              <w:t>1</w:t>
            </w:r>
            <w:r w:rsidR="00D4573D" w:rsidRPr="00CD2D62">
              <w:rPr>
                <w:rFonts w:ascii="Arial" w:hAnsi="Arial" w:cs="Arial"/>
                <w:bCs/>
                <w:sz w:val="18"/>
                <w:szCs w:val="18"/>
              </w:rPr>
              <w:t>2</w:t>
            </w:r>
            <w:r w:rsidRPr="00CD2D62">
              <w:rPr>
                <w:rFonts w:ascii="Arial" w:hAnsi="Arial" w:cs="Arial"/>
                <w:bCs/>
                <w:sz w:val="18"/>
                <w:szCs w:val="18"/>
              </w:rPr>
              <w:t>.</w:t>
            </w:r>
            <w:r w:rsidR="002109CF" w:rsidRPr="00CD2D62">
              <w:rPr>
                <w:rFonts w:ascii="Arial" w:hAnsi="Arial" w:cs="Arial"/>
                <w:bCs/>
                <w:sz w:val="18"/>
                <w:szCs w:val="18"/>
              </w:rPr>
              <w:t>8</w:t>
            </w:r>
            <w:r w:rsidRPr="00CD2D62">
              <w:rPr>
                <w:rFonts w:ascii="Arial" w:hAnsi="Arial" w:cs="Arial"/>
                <w:bCs/>
                <w:sz w:val="18"/>
                <w:szCs w:val="18"/>
              </w:rPr>
              <w:t>p</w:t>
            </w:r>
          </w:p>
        </w:tc>
      </w:tr>
      <w:tr w:rsidR="00F12AC8" w:rsidRPr="00CD2D62" w14:paraId="2621A743" w14:textId="77777777" w:rsidTr="000B7C7D">
        <w:trPr>
          <w:trHeight w:val="225"/>
        </w:trPr>
        <w:tc>
          <w:tcPr>
            <w:tcW w:w="1331" w:type="pct"/>
            <w:tcBorders>
              <w:top w:val="nil"/>
              <w:left w:val="nil"/>
              <w:bottom w:val="single" w:sz="12" w:space="0" w:color="auto"/>
              <w:right w:val="nil"/>
            </w:tcBorders>
            <w:vAlign w:val="bottom"/>
          </w:tcPr>
          <w:p w14:paraId="66A0F0F9" w14:textId="77777777" w:rsidR="00F12AC8" w:rsidRPr="00CD2D62" w:rsidRDefault="00F12AC8" w:rsidP="00D535B0">
            <w:pPr>
              <w:rPr>
                <w:rFonts w:ascii="Arial" w:hAnsi="Arial" w:cs="Arial"/>
                <w:sz w:val="18"/>
                <w:szCs w:val="18"/>
              </w:rPr>
            </w:pPr>
            <w:r w:rsidRPr="00CD2D62">
              <w:rPr>
                <w:rFonts w:ascii="Arial" w:hAnsi="Arial" w:cs="Arial"/>
                <w:sz w:val="18"/>
                <w:szCs w:val="18"/>
              </w:rPr>
              <w:t>Underlying diluted</w:t>
            </w:r>
          </w:p>
        </w:tc>
        <w:tc>
          <w:tcPr>
            <w:tcW w:w="332" w:type="pct"/>
            <w:tcBorders>
              <w:top w:val="nil"/>
              <w:left w:val="nil"/>
              <w:bottom w:val="single" w:sz="12" w:space="0" w:color="auto"/>
              <w:right w:val="nil"/>
            </w:tcBorders>
            <w:vAlign w:val="bottom"/>
          </w:tcPr>
          <w:p w14:paraId="474965D6" w14:textId="77777777" w:rsidR="00F12AC8" w:rsidRPr="00CD2D62" w:rsidRDefault="00F12AC8" w:rsidP="00D535B0">
            <w:pPr>
              <w:jc w:val="center"/>
              <w:rPr>
                <w:rFonts w:ascii="Arial" w:hAnsi="Arial" w:cs="Arial"/>
                <w:sz w:val="18"/>
                <w:szCs w:val="18"/>
              </w:rPr>
            </w:pPr>
          </w:p>
        </w:tc>
        <w:tc>
          <w:tcPr>
            <w:tcW w:w="532" w:type="pct"/>
            <w:tcBorders>
              <w:top w:val="nil"/>
              <w:left w:val="nil"/>
              <w:bottom w:val="single" w:sz="12" w:space="0" w:color="auto"/>
              <w:right w:val="nil"/>
            </w:tcBorders>
            <w:shd w:val="clear" w:color="auto" w:fill="auto"/>
            <w:vAlign w:val="bottom"/>
          </w:tcPr>
          <w:p w14:paraId="65D4935D" w14:textId="77777777" w:rsidR="00F12AC8" w:rsidRPr="00CD2D62" w:rsidRDefault="00F12AC8" w:rsidP="00D535B0">
            <w:pPr>
              <w:jc w:val="right"/>
              <w:rPr>
                <w:rFonts w:ascii="Arial" w:hAnsi="Arial" w:cs="Arial"/>
                <w:b/>
                <w:bCs/>
                <w:sz w:val="18"/>
                <w:szCs w:val="18"/>
              </w:rPr>
            </w:pPr>
          </w:p>
        </w:tc>
        <w:tc>
          <w:tcPr>
            <w:tcW w:w="609" w:type="pct"/>
            <w:tcBorders>
              <w:top w:val="nil"/>
              <w:left w:val="nil"/>
              <w:bottom w:val="single" w:sz="12" w:space="0" w:color="auto"/>
              <w:right w:val="nil"/>
            </w:tcBorders>
            <w:shd w:val="clear" w:color="auto" w:fill="auto"/>
            <w:vAlign w:val="bottom"/>
          </w:tcPr>
          <w:p w14:paraId="272641B6" w14:textId="77777777" w:rsidR="00F12AC8" w:rsidRPr="00CD2D62" w:rsidDel="00B30E35" w:rsidRDefault="00F12AC8" w:rsidP="00D535B0">
            <w:pPr>
              <w:jc w:val="right"/>
              <w:rPr>
                <w:rFonts w:ascii="Arial" w:hAnsi="Arial" w:cs="Arial"/>
                <w:b/>
                <w:bCs/>
                <w:sz w:val="18"/>
                <w:szCs w:val="18"/>
              </w:rPr>
            </w:pPr>
          </w:p>
        </w:tc>
        <w:tc>
          <w:tcPr>
            <w:tcW w:w="491" w:type="pct"/>
            <w:tcBorders>
              <w:top w:val="nil"/>
              <w:left w:val="nil"/>
              <w:bottom w:val="single" w:sz="12" w:space="0" w:color="auto"/>
              <w:right w:val="nil"/>
            </w:tcBorders>
            <w:shd w:val="clear" w:color="auto" w:fill="auto"/>
            <w:vAlign w:val="bottom"/>
          </w:tcPr>
          <w:p w14:paraId="01B39E51" w14:textId="16E4A69A" w:rsidR="00F12AC8" w:rsidRPr="00CD2D62" w:rsidRDefault="00F12AC8" w:rsidP="00D535B0">
            <w:pPr>
              <w:jc w:val="right"/>
              <w:rPr>
                <w:rFonts w:ascii="Arial" w:hAnsi="Arial" w:cs="Arial"/>
                <w:b/>
                <w:bCs/>
                <w:sz w:val="18"/>
                <w:szCs w:val="18"/>
              </w:rPr>
            </w:pPr>
            <w:r w:rsidRPr="00CD2D62">
              <w:rPr>
                <w:rFonts w:ascii="Arial" w:hAnsi="Arial" w:cs="Arial"/>
                <w:b/>
                <w:bCs/>
                <w:sz w:val="18"/>
                <w:szCs w:val="18"/>
              </w:rPr>
              <w:t>12.</w:t>
            </w:r>
            <w:r w:rsidR="00D173A7">
              <w:rPr>
                <w:rFonts w:ascii="Arial" w:hAnsi="Arial" w:cs="Arial"/>
                <w:b/>
                <w:bCs/>
                <w:sz w:val="18"/>
                <w:szCs w:val="18"/>
              </w:rPr>
              <w:t>3</w:t>
            </w:r>
            <w:r w:rsidRPr="00CD2D62">
              <w:rPr>
                <w:rFonts w:ascii="Arial" w:hAnsi="Arial" w:cs="Arial"/>
                <w:b/>
                <w:bCs/>
                <w:sz w:val="18"/>
                <w:szCs w:val="18"/>
              </w:rPr>
              <w:t>p</w:t>
            </w:r>
          </w:p>
        </w:tc>
        <w:tc>
          <w:tcPr>
            <w:tcW w:w="119" w:type="pct"/>
            <w:tcBorders>
              <w:top w:val="nil"/>
              <w:left w:val="nil"/>
              <w:bottom w:val="single" w:sz="12" w:space="0" w:color="auto"/>
              <w:right w:val="nil"/>
            </w:tcBorders>
            <w:noWrap/>
            <w:vAlign w:val="bottom"/>
          </w:tcPr>
          <w:p w14:paraId="62CD2991" w14:textId="77777777" w:rsidR="00F12AC8" w:rsidRPr="00CD2D62" w:rsidRDefault="00F12AC8" w:rsidP="00D535B0">
            <w:pPr>
              <w:rPr>
                <w:rFonts w:ascii="Arial" w:hAnsi="Arial" w:cs="Arial"/>
                <w:sz w:val="18"/>
                <w:szCs w:val="18"/>
              </w:rPr>
            </w:pPr>
          </w:p>
        </w:tc>
        <w:tc>
          <w:tcPr>
            <w:tcW w:w="553" w:type="pct"/>
            <w:tcBorders>
              <w:top w:val="nil"/>
              <w:left w:val="nil"/>
              <w:bottom w:val="single" w:sz="12" w:space="0" w:color="auto"/>
              <w:right w:val="nil"/>
            </w:tcBorders>
            <w:noWrap/>
            <w:vAlign w:val="bottom"/>
          </w:tcPr>
          <w:p w14:paraId="73C09CF5" w14:textId="77777777" w:rsidR="00F12AC8" w:rsidRPr="00CD2D62" w:rsidRDefault="00F12AC8" w:rsidP="00D535B0">
            <w:pPr>
              <w:jc w:val="right"/>
              <w:rPr>
                <w:rFonts w:ascii="Arial" w:hAnsi="Arial" w:cs="Arial"/>
                <w:bCs/>
                <w:sz w:val="18"/>
                <w:szCs w:val="18"/>
              </w:rPr>
            </w:pPr>
          </w:p>
        </w:tc>
        <w:tc>
          <w:tcPr>
            <w:tcW w:w="559" w:type="pct"/>
            <w:tcBorders>
              <w:top w:val="nil"/>
              <w:left w:val="nil"/>
              <w:bottom w:val="single" w:sz="12" w:space="0" w:color="auto"/>
              <w:right w:val="nil"/>
            </w:tcBorders>
            <w:noWrap/>
            <w:vAlign w:val="bottom"/>
          </w:tcPr>
          <w:p w14:paraId="3F524875" w14:textId="77777777" w:rsidR="00F12AC8" w:rsidRPr="00CD2D62" w:rsidDel="00B30E35" w:rsidRDefault="00F12AC8" w:rsidP="00D535B0">
            <w:pPr>
              <w:jc w:val="right"/>
              <w:rPr>
                <w:rFonts w:ascii="Arial" w:hAnsi="Arial" w:cs="Arial"/>
                <w:bCs/>
                <w:sz w:val="18"/>
                <w:szCs w:val="18"/>
              </w:rPr>
            </w:pPr>
          </w:p>
        </w:tc>
        <w:tc>
          <w:tcPr>
            <w:tcW w:w="474" w:type="pct"/>
            <w:tcBorders>
              <w:top w:val="nil"/>
              <w:left w:val="nil"/>
              <w:bottom w:val="single" w:sz="12" w:space="0" w:color="auto"/>
              <w:right w:val="nil"/>
            </w:tcBorders>
            <w:noWrap/>
            <w:vAlign w:val="bottom"/>
          </w:tcPr>
          <w:p w14:paraId="52B2883E" w14:textId="76DE5038" w:rsidR="00F12AC8" w:rsidRPr="00CD2D62" w:rsidRDefault="00F12AC8" w:rsidP="00D535B0">
            <w:pPr>
              <w:jc w:val="right"/>
              <w:rPr>
                <w:rFonts w:ascii="Arial" w:hAnsi="Arial" w:cs="Arial"/>
                <w:bCs/>
                <w:sz w:val="18"/>
                <w:szCs w:val="18"/>
              </w:rPr>
            </w:pPr>
            <w:r w:rsidRPr="00CD2D62">
              <w:rPr>
                <w:rFonts w:ascii="Arial" w:hAnsi="Arial" w:cs="Arial"/>
                <w:bCs/>
                <w:sz w:val="18"/>
                <w:szCs w:val="18"/>
              </w:rPr>
              <w:t>1</w:t>
            </w:r>
            <w:r w:rsidR="00D4573D" w:rsidRPr="00CD2D62">
              <w:rPr>
                <w:rFonts w:ascii="Arial" w:hAnsi="Arial" w:cs="Arial"/>
                <w:bCs/>
                <w:sz w:val="18"/>
                <w:szCs w:val="18"/>
              </w:rPr>
              <w:t>2</w:t>
            </w:r>
            <w:r w:rsidRPr="00CD2D62">
              <w:rPr>
                <w:rFonts w:ascii="Arial" w:hAnsi="Arial" w:cs="Arial"/>
                <w:bCs/>
                <w:sz w:val="18"/>
                <w:szCs w:val="18"/>
              </w:rPr>
              <w:t>.</w:t>
            </w:r>
            <w:r w:rsidR="002109CF" w:rsidRPr="00CD2D62">
              <w:rPr>
                <w:rFonts w:ascii="Arial" w:hAnsi="Arial" w:cs="Arial"/>
                <w:bCs/>
                <w:sz w:val="18"/>
                <w:szCs w:val="18"/>
              </w:rPr>
              <w:t>7</w:t>
            </w:r>
            <w:r w:rsidRPr="00CD2D62">
              <w:rPr>
                <w:rFonts w:ascii="Arial" w:hAnsi="Arial" w:cs="Arial"/>
                <w:bCs/>
                <w:sz w:val="18"/>
                <w:szCs w:val="18"/>
              </w:rPr>
              <w:t>p</w:t>
            </w:r>
          </w:p>
        </w:tc>
      </w:tr>
      <w:tr w:rsidR="00F12AC8" w:rsidRPr="00CD2D62" w14:paraId="3B49525E" w14:textId="77777777" w:rsidTr="000B7C7D">
        <w:trPr>
          <w:trHeight w:val="225"/>
        </w:trPr>
        <w:tc>
          <w:tcPr>
            <w:tcW w:w="1331" w:type="pct"/>
            <w:tcBorders>
              <w:top w:val="single" w:sz="12" w:space="0" w:color="auto"/>
              <w:left w:val="nil"/>
              <w:bottom w:val="nil"/>
              <w:right w:val="nil"/>
            </w:tcBorders>
            <w:vAlign w:val="bottom"/>
          </w:tcPr>
          <w:p w14:paraId="741A8F07" w14:textId="77777777" w:rsidR="00F12AC8" w:rsidRPr="00CD2D62" w:rsidRDefault="00F12AC8" w:rsidP="00D535B0">
            <w:pPr>
              <w:rPr>
                <w:rFonts w:ascii="Arial" w:hAnsi="Arial" w:cs="Arial"/>
                <w:sz w:val="18"/>
                <w:szCs w:val="18"/>
              </w:rPr>
            </w:pPr>
          </w:p>
        </w:tc>
        <w:tc>
          <w:tcPr>
            <w:tcW w:w="332" w:type="pct"/>
            <w:tcBorders>
              <w:top w:val="single" w:sz="12" w:space="0" w:color="auto"/>
              <w:left w:val="nil"/>
              <w:bottom w:val="nil"/>
              <w:right w:val="nil"/>
            </w:tcBorders>
            <w:vAlign w:val="bottom"/>
          </w:tcPr>
          <w:p w14:paraId="39EDE9A4" w14:textId="77777777" w:rsidR="00F12AC8" w:rsidRPr="00CD2D62" w:rsidRDefault="00F12AC8" w:rsidP="00D535B0">
            <w:pPr>
              <w:jc w:val="center"/>
              <w:rPr>
                <w:rFonts w:ascii="Arial" w:hAnsi="Arial" w:cs="Arial"/>
                <w:sz w:val="18"/>
                <w:szCs w:val="18"/>
              </w:rPr>
            </w:pPr>
          </w:p>
        </w:tc>
        <w:tc>
          <w:tcPr>
            <w:tcW w:w="532" w:type="pct"/>
            <w:tcBorders>
              <w:top w:val="single" w:sz="12" w:space="0" w:color="auto"/>
              <w:left w:val="nil"/>
              <w:bottom w:val="nil"/>
              <w:right w:val="nil"/>
            </w:tcBorders>
            <w:shd w:val="clear" w:color="auto" w:fill="auto"/>
            <w:vAlign w:val="bottom"/>
          </w:tcPr>
          <w:p w14:paraId="77291A35" w14:textId="77777777" w:rsidR="00F12AC8" w:rsidRPr="00CD2D62" w:rsidRDefault="00F12AC8" w:rsidP="00D535B0">
            <w:pPr>
              <w:jc w:val="right"/>
              <w:rPr>
                <w:rFonts w:ascii="Arial" w:hAnsi="Arial" w:cs="Arial"/>
                <w:b/>
                <w:bCs/>
                <w:sz w:val="18"/>
                <w:szCs w:val="18"/>
              </w:rPr>
            </w:pPr>
          </w:p>
        </w:tc>
        <w:tc>
          <w:tcPr>
            <w:tcW w:w="609" w:type="pct"/>
            <w:tcBorders>
              <w:top w:val="single" w:sz="12" w:space="0" w:color="auto"/>
              <w:left w:val="nil"/>
              <w:bottom w:val="nil"/>
              <w:right w:val="nil"/>
            </w:tcBorders>
            <w:shd w:val="clear" w:color="auto" w:fill="auto"/>
            <w:vAlign w:val="bottom"/>
          </w:tcPr>
          <w:p w14:paraId="7EDF5717" w14:textId="77777777" w:rsidR="00F12AC8" w:rsidRPr="00CD2D62" w:rsidDel="00B30E35" w:rsidRDefault="00F12AC8" w:rsidP="00D535B0">
            <w:pPr>
              <w:jc w:val="right"/>
              <w:rPr>
                <w:rFonts w:ascii="Arial" w:hAnsi="Arial" w:cs="Arial"/>
                <w:b/>
                <w:bCs/>
                <w:sz w:val="18"/>
                <w:szCs w:val="18"/>
              </w:rPr>
            </w:pPr>
          </w:p>
        </w:tc>
        <w:tc>
          <w:tcPr>
            <w:tcW w:w="491" w:type="pct"/>
            <w:tcBorders>
              <w:top w:val="single" w:sz="12" w:space="0" w:color="auto"/>
              <w:left w:val="nil"/>
              <w:bottom w:val="nil"/>
              <w:right w:val="nil"/>
            </w:tcBorders>
            <w:shd w:val="clear" w:color="auto" w:fill="auto"/>
            <w:vAlign w:val="bottom"/>
          </w:tcPr>
          <w:p w14:paraId="591D06AA" w14:textId="77777777" w:rsidR="00F12AC8" w:rsidRPr="00CD2D62" w:rsidRDefault="00F12AC8" w:rsidP="00D535B0">
            <w:pPr>
              <w:jc w:val="right"/>
              <w:rPr>
                <w:rFonts w:ascii="Arial" w:hAnsi="Arial" w:cs="Arial"/>
                <w:b/>
                <w:bCs/>
                <w:sz w:val="18"/>
                <w:szCs w:val="18"/>
              </w:rPr>
            </w:pPr>
          </w:p>
        </w:tc>
        <w:tc>
          <w:tcPr>
            <w:tcW w:w="119" w:type="pct"/>
            <w:tcBorders>
              <w:top w:val="single" w:sz="12" w:space="0" w:color="auto"/>
              <w:left w:val="nil"/>
              <w:bottom w:val="nil"/>
              <w:right w:val="nil"/>
            </w:tcBorders>
            <w:noWrap/>
            <w:vAlign w:val="bottom"/>
          </w:tcPr>
          <w:p w14:paraId="49958498" w14:textId="77777777" w:rsidR="00F12AC8" w:rsidRPr="00CD2D62" w:rsidRDefault="00F12AC8" w:rsidP="00D535B0">
            <w:pPr>
              <w:rPr>
                <w:rFonts w:ascii="Arial" w:hAnsi="Arial" w:cs="Arial"/>
                <w:sz w:val="18"/>
                <w:szCs w:val="18"/>
              </w:rPr>
            </w:pPr>
          </w:p>
        </w:tc>
        <w:tc>
          <w:tcPr>
            <w:tcW w:w="553" w:type="pct"/>
            <w:tcBorders>
              <w:top w:val="single" w:sz="12" w:space="0" w:color="auto"/>
              <w:left w:val="nil"/>
              <w:bottom w:val="nil"/>
              <w:right w:val="nil"/>
            </w:tcBorders>
            <w:noWrap/>
            <w:vAlign w:val="bottom"/>
          </w:tcPr>
          <w:p w14:paraId="080C9716" w14:textId="77777777" w:rsidR="00F12AC8" w:rsidRPr="00CD2D62" w:rsidRDefault="00F12AC8" w:rsidP="00D535B0">
            <w:pPr>
              <w:jc w:val="right"/>
              <w:rPr>
                <w:rFonts w:ascii="Arial" w:hAnsi="Arial" w:cs="Arial"/>
                <w:bCs/>
                <w:sz w:val="18"/>
                <w:szCs w:val="18"/>
              </w:rPr>
            </w:pPr>
          </w:p>
        </w:tc>
        <w:tc>
          <w:tcPr>
            <w:tcW w:w="559" w:type="pct"/>
            <w:tcBorders>
              <w:top w:val="single" w:sz="12" w:space="0" w:color="auto"/>
              <w:left w:val="nil"/>
              <w:bottom w:val="nil"/>
              <w:right w:val="nil"/>
            </w:tcBorders>
            <w:noWrap/>
            <w:vAlign w:val="bottom"/>
          </w:tcPr>
          <w:p w14:paraId="660CCEA1" w14:textId="77777777" w:rsidR="00F12AC8" w:rsidRPr="00CD2D62" w:rsidDel="00B30E35" w:rsidRDefault="00F12AC8" w:rsidP="00D535B0">
            <w:pPr>
              <w:jc w:val="right"/>
              <w:rPr>
                <w:rFonts w:ascii="Arial" w:hAnsi="Arial" w:cs="Arial"/>
                <w:bCs/>
                <w:sz w:val="18"/>
                <w:szCs w:val="18"/>
              </w:rPr>
            </w:pPr>
          </w:p>
        </w:tc>
        <w:tc>
          <w:tcPr>
            <w:tcW w:w="474" w:type="pct"/>
            <w:tcBorders>
              <w:top w:val="single" w:sz="12" w:space="0" w:color="auto"/>
              <w:left w:val="nil"/>
              <w:bottom w:val="nil"/>
              <w:right w:val="nil"/>
            </w:tcBorders>
            <w:noWrap/>
            <w:vAlign w:val="bottom"/>
          </w:tcPr>
          <w:p w14:paraId="145FD3B4" w14:textId="77777777" w:rsidR="00F12AC8" w:rsidRPr="00CD2D62" w:rsidRDefault="00F12AC8" w:rsidP="00D535B0">
            <w:pPr>
              <w:jc w:val="right"/>
              <w:rPr>
                <w:rFonts w:ascii="Arial" w:hAnsi="Arial" w:cs="Arial"/>
                <w:bCs/>
                <w:sz w:val="18"/>
                <w:szCs w:val="18"/>
              </w:rPr>
            </w:pPr>
          </w:p>
        </w:tc>
      </w:tr>
      <w:tr w:rsidR="00F12AC8" w:rsidRPr="00CD2D62" w14:paraId="5074065D" w14:textId="77777777" w:rsidTr="000B7C7D">
        <w:trPr>
          <w:trHeight w:val="225"/>
        </w:trPr>
        <w:tc>
          <w:tcPr>
            <w:tcW w:w="5000" w:type="pct"/>
            <w:gridSpan w:val="9"/>
            <w:tcBorders>
              <w:top w:val="nil"/>
              <w:left w:val="nil"/>
              <w:bottom w:val="single" w:sz="4" w:space="0" w:color="auto"/>
              <w:right w:val="nil"/>
            </w:tcBorders>
            <w:shd w:val="clear" w:color="auto" w:fill="auto"/>
            <w:vAlign w:val="bottom"/>
          </w:tcPr>
          <w:p w14:paraId="06E9BFE9" w14:textId="77777777" w:rsidR="00F12AC8" w:rsidRPr="00CD2D62" w:rsidRDefault="00F12AC8" w:rsidP="00D535B0">
            <w:pPr>
              <w:rPr>
                <w:rFonts w:ascii="Arial" w:hAnsi="Arial" w:cs="Arial"/>
                <w:bCs/>
                <w:sz w:val="18"/>
                <w:szCs w:val="18"/>
              </w:rPr>
            </w:pPr>
            <w:r w:rsidRPr="00CD2D62">
              <w:rPr>
                <w:rFonts w:ascii="Arial" w:hAnsi="Arial" w:cs="Arial"/>
                <w:sz w:val="18"/>
                <w:szCs w:val="18"/>
              </w:rPr>
              <w:t>Reconciliation of non-GAAP underlying and adjusted pre-tax profit:</w:t>
            </w:r>
          </w:p>
        </w:tc>
      </w:tr>
      <w:tr w:rsidR="00F12AC8" w:rsidRPr="00CD2D62" w14:paraId="0806D430" w14:textId="77777777" w:rsidTr="000B7C7D">
        <w:trPr>
          <w:trHeight w:val="225"/>
        </w:trPr>
        <w:tc>
          <w:tcPr>
            <w:tcW w:w="1331" w:type="pct"/>
            <w:tcBorders>
              <w:top w:val="single" w:sz="4" w:space="0" w:color="auto"/>
              <w:left w:val="single" w:sz="4" w:space="0" w:color="auto"/>
              <w:right w:val="nil"/>
            </w:tcBorders>
            <w:vAlign w:val="bottom"/>
          </w:tcPr>
          <w:p w14:paraId="0E250AE2" w14:textId="77777777" w:rsidR="00F12AC8" w:rsidRPr="00CD2D62" w:rsidRDefault="00F12AC8" w:rsidP="00D535B0">
            <w:pPr>
              <w:rPr>
                <w:rFonts w:ascii="Arial" w:hAnsi="Arial" w:cs="Arial"/>
                <w:b/>
                <w:sz w:val="18"/>
                <w:szCs w:val="18"/>
              </w:rPr>
            </w:pPr>
            <w:r w:rsidRPr="00CD2D62">
              <w:rPr>
                <w:rFonts w:ascii="Arial" w:hAnsi="Arial" w:cs="Arial"/>
                <w:b/>
                <w:sz w:val="18"/>
                <w:szCs w:val="18"/>
              </w:rPr>
              <w:t>Underlying pre-tax profit</w:t>
            </w:r>
          </w:p>
        </w:tc>
        <w:tc>
          <w:tcPr>
            <w:tcW w:w="332" w:type="pct"/>
            <w:tcBorders>
              <w:top w:val="single" w:sz="4" w:space="0" w:color="auto"/>
              <w:left w:val="nil"/>
              <w:right w:val="nil"/>
            </w:tcBorders>
            <w:vAlign w:val="bottom"/>
          </w:tcPr>
          <w:p w14:paraId="3E1F458F" w14:textId="77777777" w:rsidR="00F12AC8" w:rsidRPr="00CD2D62" w:rsidRDefault="00F12AC8" w:rsidP="00D535B0">
            <w:pPr>
              <w:jc w:val="center"/>
              <w:rPr>
                <w:rFonts w:ascii="Arial" w:hAnsi="Arial" w:cs="Arial"/>
                <w:sz w:val="18"/>
                <w:szCs w:val="18"/>
              </w:rPr>
            </w:pPr>
          </w:p>
        </w:tc>
        <w:tc>
          <w:tcPr>
            <w:tcW w:w="532" w:type="pct"/>
            <w:tcBorders>
              <w:top w:val="single" w:sz="4" w:space="0" w:color="auto"/>
              <w:left w:val="nil"/>
              <w:right w:val="nil"/>
            </w:tcBorders>
            <w:shd w:val="clear" w:color="auto" w:fill="auto"/>
            <w:vAlign w:val="bottom"/>
          </w:tcPr>
          <w:p w14:paraId="50BC6766" w14:textId="77777777" w:rsidR="00F12AC8" w:rsidRPr="00CD2D62" w:rsidRDefault="00F12AC8" w:rsidP="00D535B0">
            <w:pPr>
              <w:jc w:val="right"/>
              <w:rPr>
                <w:rFonts w:ascii="Arial" w:hAnsi="Arial" w:cs="Arial"/>
                <w:b/>
                <w:bCs/>
                <w:sz w:val="18"/>
                <w:szCs w:val="18"/>
              </w:rPr>
            </w:pPr>
          </w:p>
        </w:tc>
        <w:tc>
          <w:tcPr>
            <w:tcW w:w="609" w:type="pct"/>
            <w:tcBorders>
              <w:top w:val="single" w:sz="4" w:space="0" w:color="auto"/>
              <w:left w:val="nil"/>
              <w:right w:val="nil"/>
            </w:tcBorders>
            <w:shd w:val="clear" w:color="auto" w:fill="auto"/>
            <w:vAlign w:val="bottom"/>
          </w:tcPr>
          <w:p w14:paraId="66D795D6" w14:textId="77777777" w:rsidR="00F12AC8" w:rsidRPr="00CD2D62" w:rsidDel="00B30E35" w:rsidRDefault="00F12AC8" w:rsidP="00D535B0">
            <w:pPr>
              <w:jc w:val="right"/>
              <w:rPr>
                <w:rFonts w:ascii="Arial" w:hAnsi="Arial" w:cs="Arial"/>
                <w:b/>
                <w:bCs/>
                <w:sz w:val="18"/>
                <w:szCs w:val="18"/>
              </w:rPr>
            </w:pPr>
          </w:p>
        </w:tc>
        <w:tc>
          <w:tcPr>
            <w:tcW w:w="491" w:type="pct"/>
            <w:tcBorders>
              <w:top w:val="single" w:sz="4" w:space="0" w:color="auto"/>
              <w:left w:val="nil"/>
              <w:right w:val="nil"/>
            </w:tcBorders>
            <w:shd w:val="clear" w:color="auto" w:fill="auto"/>
            <w:vAlign w:val="bottom"/>
          </w:tcPr>
          <w:p w14:paraId="779C0E27" w14:textId="5CD82887" w:rsidR="00F12AC8" w:rsidRPr="00CD2D62" w:rsidRDefault="00F12AC8" w:rsidP="00D535B0">
            <w:pPr>
              <w:jc w:val="right"/>
              <w:rPr>
                <w:rFonts w:ascii="Arial" w:hAnsi="Arial" w:cs="Arial"/>
                <w:b/>
                <w:bCs/>
                <w:sz w:val="18"/>
                <w:szCs w:val="18"/>
              </w:rPr>
            </w:pPr>
            <w:r w:rsidRPr="00CD2D62">
              <w:rPr>
                <w:rFonts w:ascii="Arial" w:hAnsi="Arial" w:cs="Arial"/>
                <w:b/>
                <w:bCs/>
                <w:sz w:val="18"/>
                <w:szCs w:val="18"/>
              </w:rPr>
              <w:t>3</w:t>
            </w:r>
            <w:r w:rsidR="00733FA1" w:rsidRPr="00CD2D62">
              <w:rPr>
                <w:rFonts w:ascii="Arial" w:hAnsi="Arial" w:cs="Arial"/>
                <w:b/>
                <w:bCs/>
                <w:sz w:val="18"/>
                <w:szCs w:val="18"/>
              </w:rPr>
              <w:t>5</w:t>
            </w:r>
            <w:r w:rsidR="00D173A7">
              <w:rPr>
                <w:rFonts w:ascii="Arial" w:hAnsi="Arial" w:cs="Arial"/>
                <w:b/>
                <w:bCs/>
                <w:sz w:val="18"/>
                <w:szCs w:val="18"/>
              </w:rPr>
              <w:t>3</w:t>
            </w:r>
          </w:p>
        </w:tc>
        <w:tc>
          <w:tcPr>
            <w:tcW w:w="119" w:type="pct"/>
            <w:tcBorders>
              <w:top w:val="single" w:sz="4" w:space="0" w:color="auto"/>
              <w:left w:val="nil"/>
              <w:right w:val="nil"/>
            </w:tcBorders>
            <w:noWrap/>
            <w:vAlign w:val="bottom"/>
          </w:tcPr>
          <w:p w14:paraId="38D7DF16" w14:textId="77777777" w:rsidR="00F12AC8" w:rsidRPr="00CD2D62" w:rsidRDefault="00F12AC8" w:rsidP="00D535B0">
            <w:pPr>
              <w:rPr>
                <w:rFonts w:ascii="Arial" w:hAnsi="Arial" w:cs="Arial"/>
                <w:sz w:val="18"/>
                <w:szCs w:val="18"/>
              </w:rPr>
            </w:pPr>
          </w:p>
        </w:tc>
        <w:tc>
          <w:tcPr>
            <w:tcW w:w="553" w:type="pct"/>
            <w:tcBorders>
              <w:top w:val="single" w:sz="4" w:space="0" w:color="auto"/>
              <w:left w:val="nil"/>
              <w:right w:val="nil"/>
            </w:tcBorders>
            <w:noWrap/>
            <w:vAlign w:val="bottom"/>
          </w:tcPr>
          <w:p w14:paraId="4C961EA4" w14:textId="77777777" w:rsidR="00F12AC8" w:rsidRPr="00CD2D62" w:rsidRDefault="00F12AC8" w:rsidP="00D535B0">
            <w:pPr>
              <w:jc w:val="right"/>
              <w:rPr>
                <w:rFonts w:ascii="Arial" w:hAnsi="Arial" w:cs="Arial"/>
                <w:bCs/>
                <w:sz w:val="18"/>
                <w:szCs w:val="18"/>
              </w:rPr>
            </w:pPr>
          </w:p>
        </w:tc>
        <w:tc>
          <w:tcPr>
            <w:tcW w:w="559" w:type="pct"/>
            <w:tcBorders>
              <w:top w:val="single" w:sz="4" w:space="0" w:color="auto"/>
              <w:left w:val="nil"/>
              <w:right w:val="nil"/>
            </w:tcBorders>
            <w:noWrap/>
            <w:vAlign w:val="bottom"/>
          </w:tcPr>
          <w:p w14:paraId="362256A4" w14:textId="77777777" w:rsidR="00F12AC8" w:rsidRPr="00CD2D62" w:rsidDel="00B30E35" w:rsidRDefault="00F12AC8" w:rsidP="00D535B0">
            <w:pPr>
              <w:jc w:val="right"/>
              <w:rPr>
                <w:rFonts w:ascii="Arial" w:hAnsi="Arial" w:cs="Arial"/>
                <w:bCs/>
                <w:sz w:val="18"/>
                <w:szCs w:val="18"/>
              </w:rPr>
            </w:pPr>
          </w:p>
        </w:tc>
        <w:tc>
          <w:tcPr>
            <w:tcW w:w="474" w:type="pct"/>
            <w:tcBorders>
              <w:top w:val="single" w:sz="4" w:space="0" w:color="auto"/>
              <w:left w:val="nil"/>
              <w:right w:val="single" w:sz="4" w:space="0" w:color="auto"/>
            </w:tcBorders>
            <w:noWrap/>
            <w:vAlign w:val="bottom"/>
          </w:tcPr>
          <w:p w14:paraId="5E629BFB" w14:textId="0A6FFB9C" w:rsidR="00F12AC8" w:rsidRPr="00CD2D62" w:rsidRDefault="00F12AC8" w:rsidP="00D535B0">
            <w:pPr>
              <w:jc w:val="right"/>
              <w:rPr>
                <w:rFonts w:ascii="Arial" w:hAnsi="Arial" w:cs="Arial"/>
                <w:bCs/>
                <w:sz w:val="18"/>
                <w:szCs w:val="18"/>
              </w:rPr>
            </w:pPr>
            <w:r w:rsidRPr="00CD2D62">
              <w:rPr>
                <w:rFonts w:ascii="Arial" w:hAnsi="Arial" w:cs="Arial"/>
                <w:bCs/>
                <w:sz w:val="18"/>
                <w:szCs w:val="18"/>
              </w:rPr>
              <w:t>3</w:t>
            </w:r>
            <w:r w:rsidR="003060A5" w:rsidRPr="00CD2D62">
              <w:rPr>
                <w:rFonts w:ascii="Arial" w:hAnsi="Arial" w:cs="Arial"/>
                <w:bCs/>
                <w:sz w:val="18"/>
                <w:szCs w:val="18"/>
              </w:rPr>
              <w:t>7</w:t>
            </w:r>
            <w:r w:rsidR="00733FA1" w:rsidRPr="00CD2D62">
              <w:rPr>
                <w:rFonts w:ascii="Arial" w:hAnsi="Arial" w:cs="Arial"/>
                <w:bCs/>
                <w:sz w:val="18"/>
                <w:szCs w:val="18"/>
              </w:rPr>
              <w:t>7</w:t>
            </w:r>
          </w:p>
        </w:tc>
      </w:tr>
      <w:tr w:rsidR="00F12AC8" w:rsidRPr="00CD2D62" w14:paraId="52243538" w14:textId="77777777" w:rsidTr="000B7C7D">
        <w:trPr>
          <w:trHeight w:val="225"/>
        </w:trPr>
        <w:tc>
          <w:tcPr>
            <w:tcW w:w="1331" w:type="pct"/>
            <w:tcBorders>
              <w:left w:val="single" w:sz="4" w:space="0" w:color="auto"/>
              <w:bottom w:val="single" w:sz="4" w:space="0" w:color="auto"/>
              <w:right w:val="nil"/>
            </w:tcBorders>
            <w:vAlign w:val="bottom"/>
          </w:tcPr>
          <w:p w14:paraId="0906ED6A" w14:textId="77777777" w:rsidR="00F12AC8" w:rsidRPr="00CD2D62" w:rsidRDefault="00F12AC8" w:rsidP="00D535B0">
            <w:pPr>
              <w:rPr>
                <w:rFonts w:ascii="Arial" w:hAnsi="Arial" w:cs="Arial"/>
                <w:b/>
                <w:sz w:val="18"/>
                <w:szCs w:val="18"/>
              </w:rPr>
            </w:pPr>
            <w:r w:rsidRPr="00CD2D62">
              <w:rPr>
                <w:rFonts w:ascii="Arial" w:hAnsi="Arial" w:cs="Arial"/>
                <w:sz w:val="18"/>
                <w:szCs w:val="18"/>
              </w:rPr>
              <w:t>Transformation costs before exceptional items</w:t>
            </w:r>
          </w:p>
        </w:tc>
        <w:tc>
          <w:tcPr>
            <w:tcW w:w="332" w:type="pct"/>
            <w:tcBorders>
              <w:left w:val="nil"/>
              <w:bottom w:val="single" w:sz="4" w:space="0" w:color="auto"/>
              <w:right w:val="nil"/>
            </w:tcBorders>
            <w:vAlign w:val="bottom"/>
          </w:tcPr>
          <w:p w14:paraId="69CEA2EB" w14:textId="77777777" w:rsidR="00F12AC8" w:rsidRPr="00CD2D62" w:rsidRDefault="00F12AC8" w:rsidP="00D535B0">
            <w:pPr>
              <w:jc w:val="center"/>
              <w:rPr>
                <w:rFonts w:ascii="Arial" w:hAnsi="Arial" w:cs="Arial"/>
                <w:sz w:val="18"/>
                <w:szCs w:val="18"/>
              </w:rPr>
            </w:pPr>
            <w:r w:rsidRPr="00CD2D62">
              <w:rPr>
                <w:rFonts w:ascii="Arial" w:hAnsi="Arial" w:cs="Arial"/>
                <w:sz w:val="18"/>
                <w:szCs w:val="18"/>
              </w:rPr>
              <w:t>4</w:t>
            </w:r>
          </w:p>
        </w:tc>
        <w:tc>
          <w:tcPr>
            <w:tcW w:w="532" w:type="pct"/>
            <w:tcBorders>
              <w:left w:val="nil"/>
              <w:bottom w:val="single" w:sz="4" w:space="0" w:color="auto"/>
              <w:right w:val="nil"/>
            </w:tcBorders>
            <w:shd w:val="clear" w:color="auto" w:fill="auto"/>
            <w:vAlign w:val="bottom"/>
          </w:tcPr>
          <w:p w14:paraId="374D000B" w14:textId="77777777" w:rsidR="00F12AC8" w:rsidRPr="00CD2D62" w:rsidRDefault="00F12AC8" w:rsidP="00D535B0">
            <w:pPr>
              <w:jc w:val="right"/>
              <w:rPr>
                <w:rFonts w:ascii="Arial" w:hAnsi="Arial" w:cs="Arial"/>
                <w:b/>
                <w:bCs/>
                <w:sz w:val="18"/>
                <w:szCs w:val="18"/>
              </w:rPr>
            </w:pPr>
          </w:p>
        </w:tc>
        <w:tc>
          <w:tcPr>
            <w:tcW w:w="609" w:type="pct"/>
            <w:tcBorders>
              <w:left w:val="nil"/>
              <w:bottom w:val="single" w:sz="4" w:space="0" w:color="auto"/>
              <w:right w:val="nil"/>
            </w:tcBorders>
            <w:shd w:val="clear" w:color="auto" w:fill="auto"/>
            <w:vAlign w:val="bottom"/>
          </w:tcPr>
          <w:p w14:paraId="20076457" w14:textId="77777777" w:rsidR="00F12AC8" w:rsidRPr="00CD2D62" w:rsidDel="00B30E35" w:rsidRDefault="00F12AC8" w:rsidP="00D535B0">
            <w:pPr>
              <w:jc w:val="right"/>
              <w:rPr>
                <w:rFonts w:ascii="Arial" w:hAnsi="Arial" w:cs="Arial"/>
                <w:b/>
                <w:bCs/>
                <w:sz w:val="18"/>
                <w:szCs w:val="18"/>
              </w:rPr>
            </w:pPr>
          </w:p>
        </w:tc>
        <w:tc>
          <w:tcPr>
            <w:tcW w:w="491" w:type="pct"/>
            <w:tcBorders>
              <w:left w:val="nil"/>
              <w:bottom w:val="single" w:sz="4" w:space="0" w:color="auto"/>
              <w:right w:val="nil"/>
            </w:tcBorders>
            <w:shd w:val="clear" w:color="auto" w:fill="auto"/>
            <w:vAlign w:val="bottom"/>
          </w:tcPr>
          <w:p w14:paraId="56A115E0" w14:textId="485CD66F" w:rsidR="00F12AC8" w:rsidRPr="00CD2D62" w:rsidRDefault="00F12AC8" w:rsidP="00D535B0">
            <w:pPr>
              <w:jc w:val="right"/>
              <w:rPr>
                <w:rFonts w:ascii="Arial" w:hAnsi="Arial" w:cs="Arial"/>
                <w:b/>
                <w:bCs/>
                <w:sz w:val="18"/>
                <w:szCs w:val="18"/>
              </w:rPr>
            </w:pPr>
            <w:r w:rsidRPr="00CD2D62">
              <w:rPr>
                <w:rFonts w:ascii="Arial" w:hAnsi="Arial" w:cs="Arial"/>
                <w:b/>
                <w:bCs/>
                <w:sz w:val="18"/>
                <w:szCs w:val="18"/>
              </w:rPr>
              <w:t>(</w:t>
            </w:r>
            <w:r w:rsidR="00733FA1" w:rsidRPr="00CD2D62">
              <w:rPr>
                <w:rFonts w:ascii="Arial" w:hAnsi="Arial" w:cs="Arial"/>
                <w:b/>
                <w:bCs/>
                <w:sz w:val="18"/>
                <w:szCs w:val="18"/>
              </w:rPr>
              <w:t>16</w:t>
            </w:r>
            <w:r w:rsidRPr="00CD2D62">
              <w:rPr>
                <w:rFonts w:ascii="Arial" w:hAnsi="Arial" w:cs="Arial"/>
                <w:b/>
                <w:bCs/>
                <w:sz w:val="18"/>
                <w:szCs w:val="18"/>
              </w:rPr>
              <w:t>)</w:t>
            </w:r>
          </w:p>
        </w:tc>
        <w:tc>
          <w:tcPr>
            <w:tcW w:w="119" w:type="pct"/>
            <w:tcBorders>
              <w:left w:val="nil"/>
              <w:bottom w:val="single" w:sz="4" w:space="0" w:color="auto"/>
              <w:right w:val="nil"/>
            </w:tcBorders>
            <w:noWrap/>
            <w:vAlign w:val="bottom"/>
          </w:tcPr>
          <w:p w14:paraId="7CD11C05" w14:textId="77777777" w:rsidR="00F12AC8" w:rsidRPr="00CD2D62" w:rsidRDefault="00F12AC8" w:rsidP="00D535B0">
            <w:pPr>
              <w:rPr>
                <w:rFonts w:ascii="Arial" w:hAnsi="Arial" w:cs="Arial"/>
                <w:sz w:val="18"/>
                <w:szCs w:val="18"/>
              </w:rPr>
            </w:pPr>
          </w:p>
        </w:tc>
        <w:tc>
          <w:tcPr>
            <w:tcW w:w="553" w:type="pct"/>
            <w:tcBorders>
              <w:left w:val="nil"/>
              <w:bottom w:val="single" w:sz="4" w:space="0" w:color="auto"/>
              <w:right w:val="nil"/>
            </w:tcBorders>
            <w:noWrap/>
            <w:vAlign w:val="bottom"/>
          </w:tcPr>
          <w:p w14:paraId="7D2CF05C" w14:textId="77777777" w:rsidR="00F12AC8" w:rsidRPr="00CD2D62" w:rsidRDefault="00F12AC8" w:rsidP="00D535B0">
            <w:pPr>
              <w:jc w:val="right"/>
              <w:rPr>
                <w:rFonts w:ascii="Arial" w:hAnsi="Arial" w:cs="Arial"/>
                <w:bCs/>
                <w:sz w:val="18"/>
                <w:szCs w:val="18"/>
              </w:rPr>
            </w:pPr>
          </w:p>
        </w:tc>
        <w:tc>
          <w:tcPr>
            <w:tcW w:w="559" w:type="pct"/>
            <w:tcBorders>
              <w:left w:val="nil"/>
              <w:bottom w:val="single" w:sz="4" w:space="0" w:color="auto"/>
              <w:right w:val="nil"/>
            </w:tcBorders>
            <w:noWrap/>
            <w:vAlign w:val="bottom"/>
          </w:tcPr>
          <w:p w14:paraId="400E0610" w14:textId="77777777" w:rsidR="00F12AC8" w:rsidRPr="00CD2D62" w:rsidDel="00B30E35" w:rsidRDefault="00F12AC8" w:rsidP="00D535B0">
            <w:pPr>
              <w:jc w:val="right"/>
              <w:rPr>
                <w:rFonts w:ascii="Arial" w:hAnsi="Arial" w:cs="Arial"/>
                <w:bCs/>
                <w:sz w:val="18"/>
                <w:szCs w:val="18"/>
              </w:rPr>
            </w:pPr>
          </w:p>
        </w:tc>
        <w:tc>
          <w:tcPr>
            <w:tcW w:w="474" w:type="pct"/>
            <w:tcBorders>
              <w:left w:val="nil"/>
              <w:bottom w:val="single" w:sz="4" w:space="0" w:color="auto"/>
              <w:right w:val="single" w:sz="4" w:space="0" w:color="auto"/>
            </w:tcBorders>
            <w:noWrap/>
            <w:vAlign w:val="bottom"/>
          </w:tcPr>
          <w:p w14:paraId="750B6B67" w14:textId="127C3FCE" w:rsidR="00F12AC8" w:rsidRPr="00CD2D62" w:rsidRDefault="00F12AC8" w:rsidP="00D535B0">
            <w:pPr>
              <w:jc w:val="right"/>
              <w:rPr>
                <w:rFonts w:ascii="Arial" w:hAnsi="Arial" w:cs="Arial"/>
                <w:bCs/>
                <w:sz w:val="18"/>
                <w:szCs w:val="18"/>
              </w:rPr>
            </w:pPr>
            <w:r w:rsidRPr="00CD2D62">
              <w:rPr>
                <w:rFonts w:ascii="Arial" w:hAnsi="Arial" w:cs="Arial"/>
                <w:bCs/>
                <w:sz w:val="18"/>
                <w:szCs w:val="18"/>
              </w:rPr>
              <w:t>(5</w:t>
            </w:r>
            <w:r w:rsidR="003060A5" w:rsidRPr="00CD2D62">
              <w:rPr>
                <w:rFonts w:ascii="Arial" w:hAnsi="Arial" w:cs="Arial"/>
                <w:bCs/>
                <w:sz w:val="18"/>
                <w:szCs w:val="18"/>
              </w:rPr>
              <w:t>2</w:t>
            </w:r>
            <w:r w:rsidRPr="00CD2D62">
              <w:rPr>
                <w:rFonts w:ascii="Arial" w:hAnsi="Arial" w:cs="Arial"/>
                <w:bCs/>
                <w:sz w:val="18"/>
                <w:szCs w:val="18"/>
              </w:rPr>
              <w:t>)</w:t>
            </w:r>
          </w:p>
        </w:tc>
      </w:tr>
      <w:tr w:rsidR="00F12AC8" w:rsidRPr="00CD2D62" w14:paraId="31029667" w14:textId="77777777" w:rsidTr="000B7C7D">
        <w:trPr>
          <w:trHeight w:val="225"/>
        </w:trPr>
        <w:tc>
          <w:tcPr>
            <w:tcW w:w="1331" w:type="pct"/>
            <w:tcBorders>
              <w:top w:val="single" w:sz="4" w:space="0" w:color="auto"/>
              <w:left w:val="single" w:sz="4" w:space="0" w:color="auto"/>
              <w:right w:val="nil"/>
            </w:tcBorders>
            <w:vAlign w:val="bottom"/>
          </w:tcPr>
          <w:p w14:paraId="521A8746" w14:textId="77777777" w:rsidR="00F12AC8" w:rsidRPr="00CD2D62" w:rsidRDefault="00F12AC8" w:rsidP="00D535B0">
            <w:pPr>
              <w:rPr>
                <w:rFonts w:ascii="Arial" w:hAnsi="Arial" w:cs="Arial"/>
                <w:b/>
                <w:sz w:val="18"/>
                <w:szCs w:val="18"/>
              </w:rPr>
            </w:pPr>
            <w:r w:rsidRPr="00CD2D62">
              <w:rPr>
                <w:rFonts w:ascii="Arial" w:hAnsi="Arial" w:cs="Arial"/>
                <w:b/>
                <w:sz w:val="18"/>
                <w:szCs w:val="18"/>
              </w:rPr>
              <w:t>Adjusted pre-tax profit</w:t>
            </w:r>
          </w:p>
        </w:tc>
        <w:tc>
          <w:tcPr>
            <w:tcW w:w="332" w:type="pct"/>
            <w:tcBorders>
              <w:top w:val="single" w:sz="4" w:space="0" w:color="auto"/>
              <w:left w:val="nil"/>
              <w:right w:val="nil"/>
            </w:tcBorders>
            <w:vAlign w:val="bottom"/>
          </w:tcPr>
          <w:p w14:paraId="5EC471C7" w14:textId="77777777" w:rsidR="00F12AC8" w:rsidRPr="00CD2D62" w:rsidRDefault="00F12AC8" w:rsidP="00D535B0">
            <w:pPr>
              <w:jc w:val="center"/>
              <w:rPr>
                <w:rFonts w:ascii="Arial" w:hAnsi="Arial" w:cs="Arial"/>
                <w:sz w:val="18"/>
                <w:szCs w:val="18"/>
              </w:rPr>
            </w:pPr>
          </w:p>
        </w:tc>
        <w:tc>
          <w:tcPr>
            <w:tcW w:w="532" w:type="pct"/>
            <w:tcBorders>
              <w:top w:val="single" w:sz="4" w:space="0" w:color="auto"/>
              <w:left w:val="nil"/>
              <w:right w:val="nil"/>
            </w:tcBorders>
            <w:shd w:val="clear" w:color="auto" w:fill="auto"/>
            <w:vAlign w:val="bottom"/>
          </w:tcPr>
          <w:p w14:paraId="314DC7F8" w14:textId="77777777" w:rsidR="00F12AC8" w:rsidRPr="00CD2D62" w:rsidRDefault="00F12AC8" w:rsidP="00D535B0">
            <w:pPr>
              <w:jc w:val="right"/>
              <w:rPr>
                <w:rFonts w:ascii="Arial" w:hAnsi="Arial" w:cs="Arial"/>
                <w:b/>
                <w:bCs/>
                <w:sz w:val="18"/>
                <w:szCs w:val="18"/>
              </w:rPr>
            </w:pPr>
          </w:p>
        </w:tc>
        <w:tc>
          <w:tcPr>
            <w:tcW w:w="609" w:type="pct"/>
            <w:tcBorders>
              <w:top w:val="single" w:sz="4" w:space="0" w:color="auto"/>
              <w:left w:val="nil"/>
              <w:right w:val="nil"/>
            </w:tcBorders>
            <w:shd w:val="clear" w:color="auto" w:fill="auto"/>
            <w:vAlign w:val="bottom"/>
          </w:tcPr>
          <w:p w14:paraId="0FFD456C" w14:textId="77777777" w:rsidR="00F12AC8" w:rsidRPr="00CD2D62" w:rsidDel="00B30E35" w:rsidRDefault="00F12AC8" w:rsidP="00D535B0">
            <w:pPr>
              <w:jc w:val="right"/>
              <w:rPr>
                <w:rFonts w:ascii="Arial" w:hAnsi="Arial" w:cs="Arial"/>
                <w:b/>
                <w:bCs/>
                <w:sz w:val="18"/>
                <w:szCs w:val="18"/>
              </w:rPr>
            </w:pPr>
          </w:p>
        </w:tc>
        <w:tc>
          <w:tcPr>
            <w:tcW w:w="491" w:type="pct"/>
            <w:tcBorders>
              <w:top w:val="single" w:sz="4" w:space="0" w:color="auto"/>
              <w:left w:val="nil"/>
              <w:right w:val="nil"/>
            </w:tcBorders>
            <w:shd w:val="clear" w:color="auto" w:fill="auto"/>
            <w:vAlign w:val="bottom"/>
          </w:tcPr>
          <w:p w14:paraId="025CE8ED" w14:textId="6B97A0ED" w:rsidR="00F12AC8" w:rsidRPr="00CD2D62" w:rsidRDefault="00F12AC8" w:rsidP="00D535B0">
            <w:pPr>
              <w:jc w:val="right"/>
              <w:rPr>
                <w:rFonts w:ascii="Arial" w:hAnsi="Arial" w:cs="Arial"/>
                <w:b/>
                <w:bCs/>
                <w:sz w:val="18"/>
                <w:szCs w:val="18"/>
              </w:rPr>
            </w:pPr>
            <w:r w:rsidRPr="00CD2D62">
              <w:rPr>
                <w:rFonts w:ascii="Arial" w:hAnsi="Arial" w:cs="Arial"/>
                <w:b/>
                <w:bCs/>
                <w:sz w:val="18"/>
                <w:szCs w:val="18"/>
              </w:rPr>
              <w:t>33</w:t>
            </w:r>
            <w:r w:rsidR="00D173A7">
              <w:rPr>
                <w:rFonts w:ascii="Arial" w:hAnsi="Arial" w:cs="Arial"/>
                <w:b/>
                <w:bCs/>
                <w:sz w:val="18"/>
                <w:szCs w:val="18"/>
              </w:rPr>
              <w:t>7</w:t>
            </w:r>
          </w:p>
        </w:tc>
        <w:tc>
          <w:tcPr>
            <w:tcW w:w="119" w:type="pct"/>
            <w:tcBorders>
              <w:top w:val="single" w:sz="4" w:space="0" w:color="auto"/>
              <w:left w:val="nil"/>
              <w:right w:val="nil"/>
            </w:tcBorders>
            <w:noWrap/>
            <w:vAlign w:val="bottom"/>
          </w:tcPr>
          <w:p w14:paraId="4160716A" w14:textId="77777777" w:rsidR="00F12AC8" w:rsidRPr="00CD2D62" w:rsidRDefault="00F12AC8" w:rsidP="00D535B0">
            <w:pPr>
              <w:rPr>
                <w:rFonts w:ascii="Arial" w:hAnsi="Arial" w:cs="Arial"/>
                <w:sz w:val="18"/>
                <w:szCs w:val="18"/>
              </w:rPr>
            </w:pPr>
          </w:p>
        </w:tc>
        <w:tc>
          <w:tcPr>
            <w:tcW w:w="553" w:type="pct"/>
            <w:tcBorders>
              <w:top w:val="single" w:sz="4" w:space="0" w:color="auto"/>
              <w:left w:val="nil"/>
              <w:right w:val="nil"/>
            </w:tcBorders>
            <w:noWrap/>
            <w:vAlign w:val="bottom"/>
          </w:tcPr>
          <w:p w14:paraId="2BEBB485" w14:textId="77777777" w:rsidR="00F12AC8" w:rsidRPr="00CD2D62" w:rsidRDefault="00F12AC8" w:rsidP="00D535B0">
            <w:pPr>
              <w:jc w:val="right"/>
              <w:rPr>
                <w:rFonts w:ascii="Arial" w:hAnsi="Arial" w:cs="Arial"/>
                <w:bCs/>
                <w:sz w:val="18"/>
                <w:szCs w:val="18"/>
              </w:rPr>
            </w:pPr>
          </w:p>
        </w:tc>
        <w:tc>
          <w:tcPr>
            <w:tcW w:w="559" w:type="pct"/>
            <w:tcBorders>
              <w:top w:val="single" w:sz="4" w:space="0" w:color="auto"/>
              <w:left w:val="nil"/>
              <w:right w:val="nil"/>
            </w:tcBorders>
            <w:noWrap/>
            <w:vAlign w:val="bottom"/>
          </w:tcPr>
          <w:p w14:paraId="0C7927F7" w14:textId="77777777" w:rsidR="00F12AC8" w:rsidRPr="00CD2D62" w:rsidDel="00B30E35" w:rsidRDefault="00F12AC8" w:rsidP="00D535B0">
            <w:pPr>
              <w:jc w:val="right"/>
              <w:rPr>
                <w:rFonts w:ascii="Arial" w:hAnsi="Arial" w:cs="Arial"/>
                <w:bCs/>
                <w:sz w:val="18"/>
                <w:szCs w:val="18"/>
              </w:rPr>
            </w:pPr>
          </w:p>
        </w:tc>
        <w:tc>
          <w:tcPr>
            <w:tcW w:w="474" w:type="pct"/>
            <w:tcBorders>
              <w:top w:val="single" w:sz="4" w:space="0" w:color="auto"/>
              <w:left w:val="nil"/>
              <w:right w:val="single" w:sz="4" w:space="0" w:color="auto"/>
            </w:tcBorders>
            <w:noWrap/>
            <w:vAlign w:val="bottom"/>
          </w:tcPr>
          <w:p w14:paraId="1EFED373" w14:textId="758ED868" w:rsidR="00F12AC8" w:rsidRPr="00CD2D62" w:rsidRDefault="00F12AC8" w:rsidP="00D535B0">
            <w:pPr>
              <w:jc w:val="right"/>
              <w:rPr>
                <w:rFonts w:ascii="Arial" w:hAnsi="Arial" w:cs="Arial"/>
                <w:bCs/>
                <w:sz w:val="18"/>
                <w:szCs w:val="18"/>
              </w:rPr>
            </w:pPr>
            <w:r w:rsidRPr="00CD2D62">
              <w:rPr>
                <w:rFonts w:ascii="Arial" w:hAnsi="Arial" w:cs="Arial"/>
                <w:bCs/>
                <w:sz w:val="18"/>
                <w:szCs w:val="18"/>
              </w:rPr>
              <w:t>32</w:t>
            </w:r>
            <w:r w:rsidR="00733FA1" w:rsidRPr="00CD2D62">
              <w:rPr>
                <w:rFonts w:ascii="Arial" w:hAnsi="Arial" w:cs="Arial"/>
                <w:bCs/>
                <w:sz w:val="18"/>
                <w:szCs w:val="18"/>
              </w:rPr>
              <w:t>5</w:t>
            </w:r>
          </w:p>
        </w:tc>
      </w:tr>
      <w:tr w:rsidR="002E1C0A" w:rsidRPr="00CD2D62" w14:paraId="4854ADE6" w14:textId="77777777" w:rsidTr="000B7C7D">
        <w:trPr>
          <w:trHeight w:val="225"/>
        </w:trPr>
        <w:tc>
          <w:tcPr>
            <w:tcW w:w="1331" w:type="pct"/>
            <w:tcBorders>
              <w:top w:val="nil"/>
              <w:left w:val="single" w:sz="4" w:space="0" w:color="auto"/>
              <w:right w:val="nil"/>
            </w:tcBorders>
            <w:vAlign w:val="bottom"/>
          </w:tcPr>
          <w:p w14:paraId="71CEB676" w14:textId="4AEA69AC" w:rsidR="002E1C0A" w:rsidRPr="00CD2D62" w:rsidRDefault="002E1C0A" w:rsidP="002E1C0A">
            <w:pPr>
              <w:rPr>
                <w:rFonts w:ascii="Arial" w:hAnsi="Arial" w:cs="Arial"/>
                <w:sz w:val="18"/>
                <w:szCs w:val="18"/>
              </w:rPr>
            </w:pPr>
            <w:r w:rsidRPr="00CD2D62">
              <w:rPr>
                <w:rFonts w:ascii="Arial" w:hAnsi="Arial" w:cs="Arial"/>
                <w:sz w:val="18"/>
                <w:szCs w:val="18"/>
              </w:rPr>
              <w:t xml:space="preserve">Exchange </w:t>
            </w:r>
            <w:r w:rsidR="002A7CE7">
              <w:rPr>
                <w:rFonts w:ascii="Arial" w:hAnsi="Arial" w:cs="Arial"/>
                <w:sz w:val="18"/>
                <w:szCs w:val="18"/>
              </w:rPr>
              <w:t>differences</w:t>
            </w:r>
            <w:r w:rsidRPr="00CD2D62">
              <w:rPr>
                <w:rFonts w:ascii="Arial" w:hAnsi="Arial" w:cs="Arial"/>
                <w:sz w:val="18"/>
                <w:szCs w:val="18"/>
              </w:rPr>
              <w:t xml:space="preserve"> on lease liabilities</w:t>
            </w:r>
          </w:p>
        </w:tc>
        <w:tc>
          <w:tcPr>
            <w:tcW w:w="332" w:type="pct"/>
            <w:tcBorders>
              <w:top w:val="nil"/>
              <w:left w:val="nil"/>
              <w:right w:val="nil"/>
            </w:tcBorders>
            <w:vAlign w:val="bottom"/>
          </w:tcPr>
          <w:p w14:paraId="223ABF5C" w14:textId="77777777" w:rsidR="002E1C0A" w:rsidRPr="00CD2D62" w:rsidRDefault="002E1C0A" w:rsidP="002E1C0A">
            <w:pPr>
              <w:jc w:val="center"/>
              <w:rPr>
                <w:rFonts w:ascii="Arial" w:hAnsi="Arial" w:cs="Arial"/>
                <w:sz w:val="18"/>
                <w:szCs w:val="18"/>
              </w:rPr>
            </w:pPr>
          </w:p>
        </w:tc>
        <w:tc>
          <w:tcPr>
            <w:tcW w:w="532" w:type="pct"/>
            <w:tcBorders>
              <w:top w:val="nil"/>
              <w:left w:val="nil"/>
              <w:right w:val="nil"/>
            </w:tcBorders>
            <w:shd w:val="clear" w:color="auto" w:fill="auto"/>
            <w:vAlign w:val="bottom"/>
          </w:tcPr>
          <w:p w14:paraId="42CC006B" w14:textId="77777777" w:rsidR="002E1C0A" w:rsidRPr="00CD2D62" w:rsidRDefault="002E1C0A" w:rsidP="002E1C0A">
            <w:pPr>
              <w:jc w:val="right"/>
              <w:rPr>
                <w:rFonts w:ascii="Arial" w:hAnsi="Arial" w:cs="Arial"/>
                <w:b/>
                <w:bCs/>
                <w:sz w:val="18"/>
                <w:szCs w:val="18"/>
              </w:rPr>
            </w:pPr>
          </w:p>
        </w:tc>
        <w:tc>
          <w:tcPr>
            <w:tcW w:w="609" w:type="pct"/>
            <w:tcBorders>
              <w:top w:val="nil"/>
              <w:left w:val="nil"/>
              <w:right w:val="nil"/>
            </w:tcBorders>
            <w:shd w:val="clear" w:color="auto" w:fill="auto"/>
            <w:vAlign w:val="bottom"/>
          </w:tcPr>
          <w:p w14:paraId="2738D41A" w14:textId="77777777" w:rsidR="002E1C0A" w:rsidRPr="00CD2D62" w:rsidDel="00B30E35" w:rsidRDefault="002E1C0A" w:rsidP="002E1C0A">
            <w:pPr>
              <w:jc w:val="right"/>
              <w:rPr>
                <w:rFonts w:ascii="Arial" w:hAnsi="Arial" w:cs="Arial"/>
                <w:b/>
                <w:bCs/>
                <w:sz w:val="18"/>
                <w:szCs w:val="18"/>
              </w:rPr>
            </w:pPr>
          </w:p>
        </w:tc>
        <w:tc>
          <w:tcPr>
            <w:tcW w:w="491" w:type="pct"/>
            <w:tcBorders>
              <w:top w:val="nil"/>
              <w:left w:val="nil"/>
              <w:right w:val="nil"/>
            </w:tcBorders>
            <w:shd w:val="clear" w:color="auto" w:fill="auto"/>
            <w:vAlign w:val="bottom"/>
          </w:tcPr>
          <w:p w14:paraId="791C61EC" w14:textId="77777777" w:rsidR="00B37CEC" w:rsidRPr="00CD2D62" w:rsidRDefault="00B37CEC" w:rsidP="002E1C0A">
            <w:pPr>
              <w:jc w:val="right"/>
              <w:rPr>
                <w:rFonts w:ascii="Arial" w:hAnsi="Arial" w:cs="Arial"/>
                <w:bCs/>
                <w:sz w:val="18"/>
                <w:szCs w:val="18"/>
              </w:rPr>
            </w:pPr>
          </w:p>
          <w:p w14:paraId="4A2DAB02" w14:textId="4148540B" w:rsidR="002E1C0A" w:rsidRPr="00CD2D62" w:rsidRDefault="002109CF" w:rsidP="002E1C0A">
            <w:pPr>
              <w:jc w:val="right"/>
              <w:rPr>
                <w:rFonts w:ascii="Arial" w:hAnsi="Arial" w:cs="Arial"/>
                <w:b/>
                <w:bCs/>
                <w:sz w:val="18"/>
                <w:szCs w:val="18"/>
              </w:rPr>
            </w:pPr>
            <w:r w:rsidRPr="00CD2D62">
              <w:rPr>
                <w:rFonts w:ascii="Arial" w:hAnsi="Arial" w:cs="Arial"/>
                <w:b/>
                <w:bCs/>
                <w:sz w:val="18"/>
                <w:szCs w:val="18"/>
              </w:rPr>
              <w:t>1</w:t>
            </w:r>
          </w:p>
        </w:tc>
        <w:tc>
          <w:tcPr>
            <w:tcW w:w="119" w:type="pct"/>
            <w:tcBorders>
              <w:top w:val="nil"/>
              <w:left w:val="nil"/>
              <w:right w:val="nil"/>
            </w:tcBorders>
            <w:noWrap/>
            <w:vAlign w:val="bottom"/>
          </w:tcPr>
          <w:p w14:paraId="55064318" w14:textId="77777777" w:rsidR="002E1C0A" w:rsidRPr="00CD2D62" w:rsidRDefault="002E1C0A" w:rsidP="002E1C0A">
            <w:pPr>
              <w:rPr>
                <w:rFonts w:ascii="Arial" w:hAnsi="Arial" w:cs="Arial"/>
                <w:sz w:val="18"/>
                <w:szCs w:val="18"/>
              </w:rPr>
            </w:pPr>
          </w:p>
        </w:tc>
        <w:tc>
          <w:tcPr>
            <w:tcW w:w="553" w:type="pct"/>
            <w:tcBorders>
              <w:top w:val="nil"/>
              <w:left w:val="nil"/>
              <w:right w:val="nil"/>
            </w:tcBorders>
            <w:noWrap/>
            <w:vAlign w:val="bottom"/>
          </w:tcPr>
          <w:p w14:paraId="6C48C19D" w14:textId="77777777" w:rsidR="002E1C0A" w:rsidRPr="00CD2D62" w:rsidRDefault="002E1C0A" w:rsidP="002E1C0A">
            <w:pPr>
              <w:jc w:val="right"/>
              <w:rPr>
                <w:rFonts w:ascii="Arial" w:hAnsi="Arial" w:cs="Arial"/>
                <w:bCs/>
                <w:sz w:val="18"/>
                <w:szCs w:val="18"/>
              </w:rPr>
            </w:pPr>
          </w:p>
        </w:tc>
        <w:tc>
          <w:tcPr>
            <w:tcW w:w="559" w:type="pct"/>
            <w:tcBorders>
              <w:top w:val="nil"/>
              <w:left w:val="nil"/>
              <w:right w:val="nil"/>
            </w:tcBorders>
            <w:noWrap/>
            <w:vAlign w:val="bottom"/>
          </w:tcPr>
          <w:p w14:paraId="3E389254" w14:textId="77777777" w:rsidR="002E1C0A" w:rsidRPr="00CD2D62" w:rsidDel="00B30E35" w:rsidRDefault="002E1C0A" w:rsidP="002E1C0A">
            <w:pPr>
              <w:jc w:val="right"/>
              <w:rPr>
                <w:rFonts w:ascii="Arial" w:hAnsi="Arial" w:cs="Arial"/>
                <w:bCs/>
                <w:sz w:val="18"/>
                <w:szCs w:val="18"/>
              </w:rPr>
            </w:pPr>
          </w:p>
        </w:tc>
        <w:tc>
          <w:tcPr>
            <w:tcW w:w="474" w:type="pct"/>
            <w:tcBorders>
              <w:top w:val="nil"/>
              <w:left w:val="nil"/>
              <w:right w:val="single" w:sz="4" w:space="0" w:color="auto"/>
            </w:tcBorders>
            <w:noWrap/>
            <w:vAlign w:val="bottom"/>
          </w:tcPr>
          <w:p w14:paraId="1B5288BE" w14:textId="1774238F" w:rsidR="002E1C0A" w:rsidRPr="00CD2D62" w:rsidRDefault="002E1C0A" w:rsidP="002E1C0A">
            <w:pPr>
              <w:jc w:val="right"/>
              <w:rPr>
                <w:rFonts w:ascii="Arial" w:hAnsi="Arial" w:cs="Arial"/>
                <w:bCs/>
                <w:sz w:val="18"/>
                <w:szCs w:val="18"/>
              </w:rPr>
            </w:pPr>
            <w:r w:rsidRPr="00CD2D62">
              <w:rPr>
                <w:rFonts w:ascii="Arial" w:hAnsi="Arial" w:cs="Arial"/>
                <w:bCs/>
                <w:sz w:val="18"/>
                <w:szCs w:val="18"/>
              </w:rPr>
              <w:t>(</w:t>
            </w:r>
            <w:r w:rsidR="001E1E75" w:rsidRPr="00CD2D62">
              <w:rPr>
                <w:rFonts w:ascii="Arial" w:hAnsi="Arial" w:cs="Arial"/>
                <w:bCs/>
                <w:sz w:val="18"/>
                <w:szCs w:val="18"/>
              </w:rPr>
              <w:t>3</w:t>
            </w:r>
            <w:r w:rsidRPr="00CD2D62">
              <w:rPr>
                <w:rFonts w:ascii="Arial" w:hAnsi="Arial" w:cs="Arial"/>
                <w:bCs/>
                <w:sz w:val="18"/>
                <w:szCs w:val="18"/>
              </w:rPr>
              <w:t>)</w:t>
            </w:r>
          </w:p>
        </w:tc>
      </w:tr>
      <w:tr w:rsidR="002D65FE" w:rsidRPr="00CD2D62" w14:paraId="600BAA28" w14:textId="77777777" w:rsidTr="000B7C7D">
        <w:trPr>
          <w:trHeight w:val="225"/>
        </w:trPr>
        <w:tc>
          <w:tcPr>
            <w:tcW w:w="1331" w:type="pct"/>
            <w:tcBorders>
              <w:left w:val="single" w:sz="4" w:space="0" w:color="auto"/>
              <w:right w:val="nil"/>
            </w:tcBorders>
            <w:vAlign w:val="bottom"/>
          </w:tcPr>
          <w:p w14:paraId="06880F68" w14:textId="3B737FA0" w:rsidR="002D65FE" w:rsidRPr="00CD2D62" w:rsidRDefault="002D65FE" w:rsidP="00D535B0">
            <w:pPr>
              <w:rPr>
                <w:rFonts w:ascii="Arial" w:hAnsi="Arial" w:cs="Arial"/>
                <w:sz w:val="18"/>
                <w:szCs w:val="18"/>
              </w:rPr>
            </w:pPr>
            <w:r w:rsidRPr="00CD2D62">
              <w:rPr>
                <w:rFonts w:ascii="Arial" w:hAnsi="Arial" w:cs="Arial"/>
                <w:sz w:val="18"/>
                <w:szCs w:val="18"/>
              </w:rPr>
              <w:t>Exceptional items</w:t>
            </w:r>
          </w:p>
        </w:tc>
        <w:tc>
          <w:tcPr>
            <w:tcW w:w="332" w:type="pct"/>
            <w:tcBorders>
              <w:left w:val="nil"/>
              <w:right w:val="nil"/>
            </w:tcBorders>
            <w:vAlign w:val="bottom"/>
          </w:tcPr>
          <w:p w14:paraId="2CC3CBC5" w14:textId="4A9E9871" w:rsidR="002D65FE" w:rsidRPr="00CD2D62" w:rsidRDefault="003020FC" w:rsidP="00D535B0">
            <w:pPr>
              <w:jc w:val="center"/>
              <w:rPr>
                <w:rFonts w:ascii="Arial" w:hAnsi="Arial" w:cs="Arial"/>
                <w:sz w:val="18"/>
                <w:szCs w:val="18"/>
              </w:rPr>
            </w:pPr>
            <w:r>
              <w:rPr>
                <w:rFonts w:ascii="Arial" w:hAnsi="Arial" w:cs="Arial"/>
                <w:sz w:val="18"/>
                <w:szCs w:val="18"/>
              </w:rPr>
              <w:t>5</w:t>
            </w:r>
          </w:p>
        </w:tc>
        <w:tc>
          <w:tcPr>
            <w:tcW w:w="532" w:type="pct"/>
            <w:tcBorders>
              <w:left w:val="nil"/>
              <w:right w:val="nil"/>
            </w:tcBorders>
            <w:shd w:val="clear" w:color="auto" w:fill="auto"/>
            <w:vAlign w:val="bottom"/>
          </w:tcPr>
          <w:p w14:paraId="6E6D06E0" w14:textId="77777777" w:rsidR="002D65FE" w:rsidRPr="00CD2D62" w:rsidRDefault="002D65FE" w:rsidP="00D535B0">
            <w:pPr>
              <w:jc w:val="right"/>
              <w:rPr>
                <w:rFonts w:ascii="Arial" w:hAnsi="Arial" w:cs="Arial"/>
                <w:b/>
                <w:bCs/>
                <w:sz w:val="18"/>
                <w:szCs w:val="18"/>
              </w:rPr>
            </w:pPr>
          </w:p>
        </w:tc>
        <w:tc>
          <w:tcPr>
            <w:tcW w:w="609" w:type="pct"/>
            <w:tcBorders>
              <w:left w:val="nil"/>
              <w:right w:val="nil"/>
            </w:tcBorders>
            <w:shd w:val="clear" w:color="auto" w:fill="auto"/>
            <w:vAlign w:val="bottom"/>
          </w:tcPr>
          <w:p w14:paraId="67ADB60F" w14:textId="77777777" w:rsidR="002D65FE" w:rsidRPr="00CD2D62" w:rsidDel="00B30E35" w:rsidRDefault="002D65FE" w:rsidP="00D535B0">
            <w:pPr>
              <w:jc w:val="right"/>
              <w:rPr>
                <w:rFonts w:ascii="Arial" w:hAnsi="Arial" w:cs="Arial"/>
                <w:b/>
                <w:bCs/>
                <w:sz w:val="18"/>
                <w:szCs w:val="18"/>
              </w:rPr>
            </w:pPr>
          </w:p>
        </w:tc>
        <w:tc>
          <w:tcPr>
            <w:tcW w:w="491" w:type="pct"/>
            <w:tcBorders>
              <w:left w:val="nil"/>
              <w:right w:val="nil"/>
            </w:tcBorders>
            <w:shd w:val="clear" w:color="auto" w:fill="auto"/>
            <w:vAlign w:val="bottom"/>
          </w:tcPr>
          <w:p w14:paraId="0E2E52DD" w14:textId="68EAC5B9" w:rsidR="002D65FE" w:rsidRPr="00CD2D62" w:rsidRDefault="002D65FE" w:rsidP="00D535B0">
            <w:pPr>
              <w:jc w:val="right"/>
              <w:rPr>
                <w:rFonts w:ascii="Arial" w:hAnsi="Arial" w:cs="Arial"/>
                <w:b/>
                <w:bCs/>
                <w:sz w:val="18"/>
                <w:szCs w:val="18"/>
              </w:rPr>
            </w:pPr>
            <w:r w:rsidRPr="00CD2D62">
              <w:rPr>
                <w:rFonts w:ascii="Arial" w:hAnsi="Arial" w:cs="Arial"/>
                <w:b/>
                <w:bCs/>
                <w:sz w:val="18"/>
                <w:szCs w:val="18"/>
              </w:rPr>
              <w:t>(</w:t>
            </w:r>
            <w:r w:rsidR="00BF4BA0" w:rsidRPr="00CD2D62">
              <w:rPr>
                <w:rFonts w:ascii="Arial" w:hAnsi="Arial" w:cs="Arial"/>
                <w:b/>
                <w:bCs/>
                <w:sz w:val="18"/>
                <w:szCs w:val="18"/>
              </w:rPr>
              <w:t>9</w:t>
            </w:r>
            <w:r w:rsidR="00D216CB">
              <w:rPr>
                <w:rFonts w:ascii="Arial" w:hAnsi="Arial" w:cs="Arial"/>
                <w:b/>
                <w:bCs/>
                <w:sz w:val="18"/>
                <w:szCs w:val="18"/>
              </w:rPr>
              <w:t>3</w:t>
            </w:r>
            <w:r w:rsidRPr="00CD2D62">
              <w:rPr>
                <w:rFonts w:ascii="Arial" w:hAnsi="Arial" w:cs="Arial"/>
                <w:b/>
                <w:bCs/>
                <w:sz w:val="18"/>
                <w:szCs w:val="18"/>
              </w:rPr>
              <w:t>)</w:t>
            </w:r>
          </w:p>
        </w:tc>
        <w:tc>
          <w:tcPr>
            <w:tcW w:w="119" w:type="pct"/>
            <w:tcBorders>
              <w:left w:val="nil"/>
              <w:right w:val="nil"/>
            </w:tcBorders>
            <w:noWrap/>
            <w:vAlign w:val="bottom"/>
          </w:tcPr>
          <w:p w14:paraId="222DB3F7" w14:textId="77777777" w:rsidR="002D65FE" w:rsidRPr="00CD2D62" w:rsidRDefault="002D65FE" w:rsidP="00D535B0">
            <w:pPr>
              <w:rPr>
                <w:rFonts w:ascii="Arial" w:hAnsi="Arial" w:cs="Arial"/>
                <w:sz w:val="18"/>
                <w:szCs w:val="18"/>
              </w:rPr>
            </w:pPr>
          </w:p>
        </w:tc>
        <w:tc>
          <w:tcPr>
            <w:tcW w:w="553" w:type="pct"/>
            <w:tcBorders>
              <w:left w:val="nil"/>
              <w:right w:val="nil"/>
            </w:tcBorders>
            <w:noWrap/>
            <w:vAlign w:val="bottom"/>
          </w:tcPr>
          <w:p w14:paraId="4E5DCFBD" w14:textId="77777777" w:rsidR="002D65FE" w:rsidRPr="00CD2D62" w:rsidRDefault="002D65FE" w:rsidP="00D535B0">
            <w:pPr>
              <w:jc w:val="right"/>
              <w:rPr>
                <w:rFonts w:ascii="Arial" w:hAnsi="Arial" w:cs="Arial"/>
                <w:bCs/>
                <w:sz w:val="18"/>
                <w:szCs w:val="18"/>
              </w:rPr>
            </w:pPr>
          </w:p>
        </w:tc>
        <w:tc>
          <w:tcPr>
            <w:tcW w:w="559" w:type="pct"/>
            <w:tcBorders>
              <w:left w:val="nil"/>
              <w:right w:val="nil"/>
            </w:tcBorders>
            <w:noWrap/>
            <w:vAlign w:val="bottom"/>
          </w:tcPr>
          <w:p w14:paraId="7FF76AA9" w14:textId="77777777" w:rsidR="002D65FE" w:rsidRPr="00CD2D62" w:rsidDel="00B30E35" w:rsidRDefault="002D65FE" w:rsidP="00D535B0">
            <w:pPr>
              <w:jc w:val="right"/>
              <w:rPr>
                <w:rFonts w:ascii="Arial" w:hAnsi="Arial" w:cs="Arial"/>
                <w:bCs/>
                <w:sz w:val="18"/>
                <w:szCs w:val="18"/>
              </w:rPr>
            </w:pPr>
          </w:p>
        </w:tc>
        <w:tc>
          <w:tcPr>
            <w:tcW w:w="474" w:type="pct"/>
            <w:tcBorders>
              <w:left w:val="nil"/>
              <w:right w:val="single" w:sz="4" w:space="0" w:color="auto"/>
            </w:tcBorders>
            <w:noWrap/>
            <w:vAlign w:val="bottom"/>
          </w:tcPr>
          <w:p w14:paraId="51C3CFE7" w14:textId="76D05B50" w:rsidR="002D65FE" w:rsidRPr="00CD2D62" w:rsidRDefault="002D65FE" w:rsidP="00D535B0">
            <w:pPr>
              <w:jc w:val="right"/>
              <w:rPr>
                <w:rFonts w:ascii="Arial" w:hAnsi="Arial" w:cs="Arial"/>
                <w:bCs/>
                <w:sz w:val="18"/>
                <w:szCs w:val="18"/>
              </w:rPr>
            </w:pPr>
            <w:r w:rsidRPr="00CD2D62">
              <w:rPr>
                <w:rFonts w:ascii="Arial" w:hAnsi="Arial" w:cs="Arial"/>
                <w:bCs/>
                <w:sz w:val="18"/>
                <w:szCs w:val="18"/>
              </w:rPr>
              <w:t>(4</w:t>
            </w:r>
            <w:r w:rsidR="005D773C" w:rsidRPr="00CD2D62">
              <w:rPr>
                <w:rFonts w:ascii="Arial" w:hAnsi="Arial" w:cs="Arial"/>
                <w:bCs/>
                <w:sz w:val="18"/>
                <w:szCs w:val="18"/>
              </w:rPr>
              <w:t>2</w:t>
            </w:r>
            <w:r w:rsidRPr="00CD2D62">
              <w:rPr>
                <w:rFonts w:ascii="Arial" w:hAnsi="Arial" w:cs="Arial"/>
                <w:bCs/>
                <w:sz w:val="18"/>
                <w:szCs w:val="18"/>
              </w:rPr>
              <w:t>)</w:t>
            </w:r>
          </w:p>
        </w:tc>
      </w:tr>
      <w:tr w:rsidR="00F12AC8" w:rsidRPr="00CD2D62" w14:paraId="789F6B00" w14:textId="77777777" w:rsidTr="000B7C7D">
        <w:trPr>
          <w:trHeight w:val="225"/>
        </w:trPr>
        <w:tc>
          <w:tcPr>
            <w:tcW w:w="1331" w:type="pct"/>
            <w:tcBorders>
              <w:top w:val="single" w:sz="4" w:space="0" w:color="auto"/>
              <w:left w:val="single" w:sz="4" w:space="0" w:color="auto"/>
              <w:bottom w:val="single" w:sz="12" w:space="0" w:color="auto"/>
              <w:right w:val="nil"/>
            </w:tcBorders>
            <w:vAlign w:val="bottom"/>
          </w:tcPr>
          <w:p w14:paraId="4BA9CA3A" w14:textId="77777777" w:rsidR="00F12AC8" w:rsidRPr="00CD2D62" w:rsidRDefault="00F12AC8" w:rsidP="00D535B0">
            <w:pPr>
              <w:rPr>
                <w:rFonts w:ascii="Arial" w:hAnsi="Arial" w:cs="Arial"/>
                <w:b/>
                <w:sz w:val="18"/>
                <w:szCs w:val="18"/>
              </w:rPr>
            </w:pPr>
            <w:r w:rsidRPr="00CD2D62">
              <w:rPr>
                <w:rFonts w:ascii="Arial" w:hAnsi="Arial" w:cs="Arial"/>
                <w:b/>
                <w:sz w:val="18"/>
                <w:szCs w:val="18"/>
              </w:rPr>
              <w:t>Profit before taxation</w:t>
            </w:r>
          </w:p>
        </w:tc>
        <w:tc>
          <w:tcPr>
            <w:tcW w:w="332" w:type="pct"/>
            <w:tcBorders>
              <w:top w:val="single" w:sz="4" w:space="0" w:color="auto"/>
              <w:left w:val="nil"/>
              <w:bottom w:val="single" w:sz="12" w:space="0" w:color="auto"/>
              <w:right w:val="nil"/>
            </w:tcBorders>
            <w:vAlign w:val="bottom"/>
          </w:tcPr>
          <w:p w14:paraId="4BBFE6EA" w14:textId="77777777" w:rsidR="00F12AC8" w:rsidRPr="00CD2D62" w:rsidRDefault="00F12AC8" w:rsidP="00D535B0">
            <w:pPr>
              <w:jc w:val="center"/>
              <w:rPr>
                <w:rFonts w:ascii="Arial" w:hAnsi="Arial" w:cs="Arial"/>
                <w:sz w:val="18"/>
                <w:szCs w:val="18"/>
              </w:rPr>
            </w:pPr>
          </w:p>
        </w:tc>
        <w:tc>
          <w:tcPr>
            <w:tcW w:w="532" w:type="pct"/>
            <w:tcBorders>
              <w:top w:val="single" w:sz="4" w:space="0" w:color="auto"/>
              <w:left w:val="nil"/>
              <w:bottom w:val="single" w:sz="12" w:space="0" w:color="auto"/>
              <w:right w:val="nil"/>
            </w:tcBorders>
            <w:shd w:val="clear" w:color="auto" w:fill="auto"/>
            <w:vAlign w:val="bottom"/>
          </w:tcPr>
          <w:p w14:paraId="1C0A82AA" w14:textId="77777777" w:rsidR="00F12AC8" w:rsidRPr="00CD2D62" w:rsidRDefault="00F12AC8" w:rsidP="00D535B0">
            <w:pPr>
              <w:jc w:val="right"/>
              <w:rPr>
                <w:rFonts w:ascii="Arial" w:hAnsi="Arial" w:cs="Arial"/>
                <w:b/>
                <w:bCs/>
                <w:sz w:val="18"/>
                <w:szCs w:val="18"/>
              </w:rPr>
            </w:pPr>
          </w:p>
        </w:tc>
        <w:tc>
          <w:tcPr>
            <w:tcW w:w="609" w:type="pct"/>
            <w:tcBorders>
              <w:top w:val="single" w:sz="4" w:space="0" w:color="auto"/>
              <w:left w:val="nil"/>
              <w:bottom w:val="single" w:sz="12" w:space="0" w:color="auto"/>
              <w:right w:val="nil"/>
            </w:tcBorders>
            <w:shd w:val="clear" w:color="auto" w:fill="auto"/>
            <w:vAlign w:val="bottom"/>
          </w:tcPr>
          <w:p w14:paraId="5A437D90" w14:textId="77777777" w:rsidR="00F12AC8" w:rsidRPr="00CD2D62" w:rsidDel="00B30E35" w:rsidRDefault="00F12AC8" w:rsidP="00D535B0">
            <w:pPr>
              <w:jc w:val="right"/>
              <w:rPr>
                <w:rFonts w:ascii="Arial" w:hAnsi="Arial" w:cs="Arial"/>
                <w:b/>
                <w:bCs/>
                <w:sz w:val="18"/>
                <w:szCs w:val="18"/>
              </w:rPr>
            </w:pPr>
          </w:p>
        </w:tc>
        <w:tc>
          <w:tcPr>
            <w:tcW w:w="491" w:type="pct"/>
            <w:tcBorders>
              <w:top w:val="single" w:sz="4" w:space="0" w:color="auto"/>
              <w:left w:val="nil"/>
              <w:bottom w:val="single" w:sz="12" w:space="0" w:color="auto"/>
              <w:right w:val="nil"/>
            </w:tcBorders>
            <w:shd w:val="clear" w:color="auto" w:fill="auto"/>
            <w:vAlign w:val="bottom"/>
          </w:tcPr>
          <w:p w14:paraId="6A34D3ED" w14:textId="330594CA" w:rsidR="00F12AC8" w:rsidRPr="00CD2D62" w:rsidRDefault="00BF4BA0" w:rsidP="00D535B0">
            <w:pPr>
              <w:jc w:val="right"/>
              <w:rPr>
                <w:rFonts w:ascii="Arial" w:hAnsi="Arial" w:cs="Arial"/>
                <w:b/>
                <w:bCs/>
                <w:sz w:val="18"/>
                <w:szCs w:val="18"/>
              </w:rPr>
            </w:pPr>
            <w:r w:rsidRPr="00CD2D62">
              <w:rPr>
                <w:rFonts w:ascii="Arial" w:hAnsi="Arial" w:cs="Arial"/>
                <w:b/>
                <w:bCs/>
                <w:sz w:val="18"/>
                <w:szCs w:val="18"/>
              </w:rPr>
              <w:t>24</w:t>
            </w:r>
            <w:r w:rsidR="00D173A7">
              <w:rPr>
                <w:rFonts w:ascii="Arial" w:hAnsi="Arial" w:cs="Arial"/>
                <w:b/>
                <w:bCs/>
                <w:sz w:val="18"/>
                <w:szCs w:val="18"/>
              </w:rPr>
              <w:t>5</w:t>
            </w:r>
          </w:p>
        </w:tc>
        <w:tc>
          <w:tcPr>
            <w:tcW w:w="119" w:type="pct"/>
            <w:tcBorders>
              <w:top w:val="single" w:sz="4" w:space="0" w:color="auto"/>
              <w:left w:val="nil"/>
              <w:bottom w:val="single" w:sz="12" w:space="0" w:color="auto"/>
              <w:right w:val="nil"/>
            </w:tcBorders>
            <w:noWrap/>
            <w:vAlign w:val="bottom"/>
          </w:tcPr>
          <w:p w14:paraId="07B32A68" w14:textId="77777777" w:rsidR="00F12AC8" w:rsidRPr="00CD2D62" w:rsidRDefault="00F12AC8" w:rsidP="00D535B0">
            <w:pPr>
              <w:rPr>
                <w:rFonts w:ascii="Arial" w:hAnsi="Arial" w:cs="Arial"/>
                <w:sz w:val="18"/>
                <w:szCs w:val="18"/>
              </w:rPr>
            </w:pPr>
          </w:p>
        </w:tc>
        <w:tc>
          <w:tcPr>
            <w:tcW w:w="553" w:type="pct"/>
            <w:tcBorders>
              <w:top w:val="single" w:sz="4" w:space="0" w:color="auto"/>
              <w:left w:val="nil"/>
              <w:bottom w:val="single" w:sz="12" w:space="0" w:color="auto"/>
              <w:right w:val="nil"/>
            </w:tcBorders>
            <w:noWrap/>
            <w:vAlign w:val="bottom"/>
          </w:tcPr>
          <w:p w14:paraId="7F6E7C31" w14:textId="77777777" w:rsidR="00F12AC8" w:rsidRPr="00CD2D62" w:rsidRDefault="00F12AC8" w:rsidP="00D535B0">
            <w:pPr>
              <w:jc w:val="right"/>
              <w:rPr>
                <w:rFonts w:ascii="Arial" w:hAnsi="Arial" w:cs="Arial"/>
                <w:bCs/>
                <w:sz w:val="18"/>
                <w:szCs w:val="18"/>
              </w:rPr>
            </w:pPr>
          </w:p>
        </w:tc>
        <w:tc>
          <w:tcPr>
            <w:tcW w:w="559" w:type="pct"/>
            <w:tcBorders>
              <w:top w:val="single" w:sz="4" w:space="0" w:color="auto"/>
              <w:left w:val="nil"/>
              <w:bottom w:val="single" w:sz="12" w:space="0" w:color="auto"/>
              <w:right w:val="nil"/>
            </w:tcBorders>
            <w:noWrap/>
            <w:vAlign w:val="bottom"/>
          </w:tcPr>
          <w:p w14:paraId="4C9F6EA4" w14:textId="77777777" w:rsidR="00F12AC8" w:rsidRPr="00CD2D62" w:rsidDel="00B30E35" w:rsidRDefault="00F12AC8" w:rsidP="00D535B0">
            <w:pPr>
              <w:jc w:val="right"/>
              <w:rPr>
                <w:rFonts w:ascii="Arial" w:hAnsi="Arial" w:cs="Arial"/>
                <w:bCs/>
                <w:sz w:val="18"/>
                <w:szCs w:val="18"/>
              </w:rPr>
            </w:pPr>
          </w:p>
        </w:tc>
        <w:tc>
          <w:tcPr>
            <w:tcW w:w="474" w:type="pct"/>
            <w:tcBorders>
              <w:top w:val="single" w:sz="4" w:space="0" w:color="auto"/>
              <w:left w:val="nil"/>
              <w:bottom w:val="single" w:sz="12" w:space="0" w:color="auto"/>
              <w:right w:val="single" w:sz="4" w:space="0" w:color="auto"/>
            </w:tcBorders>
            <w:noWrap/>
            <w:vAlign w:val="bottom"/>
          </w:tcPr>
          <w:p w14:paraId="1B6479C0" w14:textId="191F3EAA" w:rsidR="00F12AC8" w:rsidRPr="00CD2D62" w:rsidRDefault="00F12AC8" w:rsidP="00D535B0">
            <w:pPr>
              <w:jc w:val="right"/>
              <w:rPr>
                <w:rFonts w:ascii="Arial" w:hAnsi="Arial" w:cs="Arial"/>
                <w:bCs/>
                <w:sz w:val="18"/>
                <w:szCs w:val="18"/>
              </w:rPr>
            </w:pPr>
            <w:r w:rsidRPr="00CD2D62">
              <w:rPr>
                <w:rFonts w:ascii="Arial" w:hAnsi="Arial" w:cs="Arial"/>
                <w:bCs/>
                <w:sz w:val="18"/>
                <w:szCs w:val="18"/>
              </w:rPr>
              <w:t>28</w:t>
            </w:r>
            <w:r w:rsidR="00733FA1" w:rsidRPr="00CD2D62">
              <w:rPr>
                <w:rFonts w:ascii="Arial" w:hAnsi="Arial" w:cs="Arial"/>
                <w:bCs/>
                <w:sz w:val="18"/>
                <w:szCs w:val="18"/>
              </w:rPr>
              <w:t>0</w:t>
            </w:r>
          </w:p>
        </w:tc>
      </w:tr>
    </w:tbl>
    <w:p w14:paraId="18D52131" w14:textId="77777777" w:rsidR="00F12AC8" w:rsidRPr="00CD2D62" w:rsidRDefault="00F12AC8" w:rsidP="00F12AC8">
      <w:pPr>
        <w:rPr>
          <w:rFonts w:ascii="Arial" w:hAnsi="Arial" w:cs="Arial"/>
          <w:sz w:val="18"/>
          <w:szCs w:val="18"/>
        </w:rPr>
      </w:pPr>
    </w:p>
    <w:p w14:paraId="436719E3" w14:textId="7B12C6F6" w:rsidR="00F12AC8" w:rsidRPr="00CD2D62" w:rsidRDefault="00F12AC8" w:rsidP="00F12AC8">
      <w:pPr>
        <w:rPr>
          <w:rFonts w:ascii="Arial" w:hAnsi="Arial" w:cs="Arial"/>
          <w:sz w:val="18"/>
          <w:szCs w:val="18"/>
        </w:rPr>
      </w:pPr>
      <w:r w:rsidRPr="00CD2D62">
        <w:rPr>
          <w:rFonts w:ascii="Arial" w:hAnsi="Arial" w:cs="Arial"/>
          <w:sz w:val="18"/>
          <w:szCs w:val="18"/>
        </w:rPr>
        <w:t xml:space="preserve">The proposed interim ordinary dividend for the period ended 31 July 2019 is </w:t>
      </w:r>
      <w:r w:rsidR="000E1C07">
        <w:rPr>
          <w:rFonts w:ascii="Arial" w:hAnsi="Arial" w:cs="Arial"/>
          <w:sz w:val="18"/>
          <w:szCs w:val="18"/>
        </w:rPr>
        <w:t>3.33</w:t>
      </w:r>
      <w:r w:rsidRPr="00CD2D62">
        <w:rPr>
          <w:rFonts w:ascii="Arial" w:hAnsi="Arial" w:cs="Arial"/>
          <w:sz w:val="18"/>
          <w:szCs w:val="18"/>
        </w:rPr>
        <w:t>p per share.</w:t>
      </w:r>
    </w:p>
    <w:p w14:paraId="3A5ED61E" w14:textId="77777777" w:rsidR="00C52988" w:rsidRPr="00CD2D62" w:rsidRDefault="00C52988" w:rsidP="00F12AC8">
      <w:pPr>
        <w:rPr>
          <w:rFonts w:ascii="Arial" w:hAnsi="Arial" w:cs="Arial"/>
          <w:sz w:val="18"/>
          <w:szCs w:val="18"/>
        </w:rPr>
      </w:pPr>
    </w:p>
    <w:p w14:paraId="44076772" w14:textId="77777777" w:rsidR="00C52988" w:rsidRPr="00CD2D62" w:rsidRDefault="00C52988" w:rsidP="00F12AC8">
      <w:pPr>
        <w:rPr>
          <w:rFonts w:ascii="Arial" w:hAnsi="Arial" w:cs="Arial"/>
          <w:sz w:val="18"/>
          <w:szCs w:val="18"/>
        </w:rPr>
      </w:pPr>
    </w:p>
    <w:p w14:paraId="63B54AB8" w14:textId="6558DF12" w:rsidR="00487182" w:rsidRPr="00CD2D62" w:rsidRDefault="00F12AC8" w:rsidP="00F12AC8">
      <w:pPr>
        <w:spacing w:line="360" w:lineRule="auto"/>
        <w:jc w:val="center"/>
        <w:rPr>
          <w:rFonts w:ascii="Arial" w:hAnsi="Arial" w:cs="Arial"/>
          <w:b/>
          <w:bCs/>
        </w:rPr>
      </w:pPr>
      <w:r w:rsidRPr="00CD2D62">
        <w:rPr>
          <w:rFonts w:ascii="Arial" w:hAnsi="Arial" w:cs="Arial"/>
          <w:b/>
          <w:sz w:val="18"/>
          <w:szCs w:val="18"/>
        </w:rPr>
        <w:br w:type="page"/>
      </w:r>
      <w:r w:rsidR="00A26A6A" w:rsidRPr="00CD2D62">
        <w:rPr>
          <w:rFonts w:ascii="Arial" w:hAnsi="Arial" w:cs="Arial"/>
          <w:b/>
          <w:bCs/>
        </w:rPr>
        <w:lastRenderedPageBreak/>
        <w:t>Kingfisher plc</w:t>
      </w:r>
    </w:p>
    <w:p w14:paraId="3D0068AF" w14:textId="0C767C5E" w:rsidR="00487182" w:rsidRPr="00CD2D62" w:rsidRDefault="00E62BDA" w:rsidP="004561B5">
      <w:pPr>
        <w:spacing w:line="360" w:lineRule="auto"/>
        <w:jc w:val="center"/>
        <w:rPr>
          <w:rFonts w:ascii="Arial" w:hAnsi="Arial" w:cs="Arial"/>
          <w:b/>
          <w:bCs/>
        </w:rPr>
      </w:pPr>
      <w:r w:rsidRPr="00CD2D62">
        <w:rPr>
          <w:rFonts w:ascii="Arial" w:hAnsi="Arial" w:cs="Arial"/>
          <w:b/>
          <w:bCs/>
        </w:rPr>
        <w:t>20</w:t>
      </w:r>
      <w:r w:rsidR="00E42E52" w:rsidRPr="00CD2D62">
        <w:rPr>
          <w:rFonts w:ascii="Arial" w:hAnsi="Arial" w:cs="Arial"/>
          <w:b/>
          <w:bCs/>
        </w:rPr>
        <w:t>19</w:t>
      </w:r>
      <w:r w:rsidR="00F7493B" w:rsidRPr="00CD2D62">
        <w:rPr>
          <w:rFonts w:ascii="Arial" w:hAnsi="Arial" w:cs="Arial"/>
          <w:b/>
          <w:bCs/>
        </w:rPr>
        <w:t>/</w:t>
      </w:r>
      <w:r w:rsidR="00E42E52" w:rsidRPr="00CD2D62">
        <w:rPr>
          <w:rFonts w:ascii="Arial" w:hAnsi="Arial" w:cs="Arial"/>
          <w:b/>
          <w:bCs/>
        </w:rPr>
        <w:t>20</w:t>
      </w:r>
      <w:r w:rsidR="00F7493B" w:rsidRPr="00CD2D62">
        <w:rPr>
          <w:rFonts w:ascii="Arial" w:hAnsi="Arial" w:cs="Arial"/>
          <w:b/>
          <w:bCs/>
        </w:rPr>
        <w:t xml:space="preserve"> </w:t>
      </w:r>
      <w:r w:rsidR="00487182" w:rsidRPr="00CD2D62">
        <w:rPr>
          <w:rFonts w:ascii="Arial" w:hAnsi="Arial" w:cs="Arial"/>
          <w:b/>
          <w:bCs/>
        </w:rPr>
        <w:t>INTERIM CONDENSED FINANCIAL STATEMENTS (UNAUDITED)</w:t>
      </w:r>
    </w:p>
    <w:p w14:paraId="53BCD45E" w14:textId="77777777" w:rsidR="00487182" w:rsidRPr="00CD2D62" w:rsidRDefault="00487182" w:rsidP="004561B5">
      <w:pPr>
        <w:spacing w:line="360" w:lineRule="auto"/>
        <w:jc w:val="center"/>
        <w:rPr>
          <w:rFonts w:ascii="Arial" w:hAnsi="Arial" w:cs="Arial"/>
          <w:b/>
          <w:bCs/>
        </w:rPr>
      </w:pPr>
      <w:r w:rsidRPr="00CD2D62">
        <w:rPr>
          <w:rFonts w:ascii="Arial" w:hAnsi="Arial" w:cs="Arial"/>
          <w:b/>
          <w:bCs/>
        </w:rPr>
        <w:t>CONSOLIDATED INCOME STATEMENT</w:t>
      </w:r>
    </w:p>
    <w:p w14:paraId="0E2C0F57" w14:textId="77777777" w:rsidR="00487182" w:rsidRPr="00CD2D62" w:rsidRDefault="00487182" w:rsidP="004561B5">
      <w:pPr>
        <w:rPr>
          <w:rFonts w:ascii="Arial" w:hAnsi="Arial" w:cs="Arial"/>
          <w:b/>
          <w:sz w:val="18"/>
          <w:szCs w:val="18"/>
        </w:rPr>
      </w:pPr>
    </w:p>
    <w:p w14:paraId="29E8C03A" w14:textId="77777777" w:rsidR="008232EE" w:rsidRPr="00CD2D62" w:rsidRDefault="008232EE" w:rsidP="004561B5">
      <w:pPr>
        <w:rPr>
          <w:rFonts w:ascii="Arial" w:hAnsi="Arial" w:cs="Arial"/>
          <w:b/>
          <w:sz w:val="18"/>
          <w:szCs w:val="18"/>
        </w:rPr>
      </w:pPr>
    </w:p>
    <w:tbl>
      <w:tblPr>
        <w:tblW w:w="4965" w:type="pct"/>
        <w:tblLayout w:type="fixed"/>
        <w:tblLook w:val="0000" w:firstRow="0" w:lastRow="0" w:firstColumn="0" w:lastColumn="0" w:noHBand="0" w:noVBand="0"/>
      </w:tblPr>
      <w:tblGrid>
        <w:gridCol w:w="4850"/>
        <w:gridCol w:w="1041"/>
        <w:gridCol w:w="1501"/>
        <w:gridCol w:w="1559"/>
        <w:gridCol w:w="1443"/>
      </w:tblGrid>
      <w:tr w:rsidR="00487182" w:rsidRPr="00CD2D62" w14:paraId="0FFE0715" w14:textId="77777777" w:rsidTr="00C4799D">
        <w:trPr>
          <w:trHeight w:val="225"/>
        </w:trPr>
        <w:tc>
          <w:tcPr>
            <w:tcW w:w="2333" w:type="pct"/>
            <w:tcBorders>
              <w:top w:val="nil"/>
              <w:left w:val="nil"/>
              <w:bottom w:val="nil"/>
              <w:right w:val="nil"/>
            </w:tcBorders>
            <w:vAlign w:val="bottom"/>
          </w:tcPr>
          <w:p w14:paraId="4B553361" w14:textId="77777777" w:rsidR="00487182" w:rsidRPr="00CD2D62" w:rsidRDefault="00487182" w:rsidP="004561B5">
            <w:pPr>
              <w:rPr>
                <w:rFonts w:ascii="Arial" w:hAnsi="Arial" w:cs="Arial"/>
                <w:b/>
                <w:bCs/>
                <w:sz w:val="18"/>
                <w:szCs w:val="18"/>
              </w:rPr>
            </w:pPr>
          </w:p>
        </w:tc>
        <w:tc>
          <w:tcPr>
            <w:tcW w:w="501" w:type="pct"/>
            <w:tcBorders>
              <w:top w:val="nil"/>
              <w:left w:val="nil"/>
              <w:bottom w:val="nil"/>
              <w:right w:val="nil"/>
            </w:tcBorders>
            <w:noWrap/>
            <w:vAlign w:val="bottom"/>
          </w:tcPr>
          <w:p w14:paraId="1EA0E19D" w14:textId="77777777" w:rsidR="00487182" w:rsidRPr="00CD2D62" w:rsidRDefault="00487182" w:rsidP="004561B5">
            <w:pPr>
              <w:jc w:val="center"/>
              <w:rPr>
                <w:rFonts w:ascii="Arial" w:hAnsi="Arial" w:cs="Arial"/>
                <w:sz w:val="18"/>
                <w:szCs w:val="18"/>
              </w:rPr>
            </w:pPr>
          </w:p>
        </w:tc>
        <w:tc>
          <w:tcPr>
            <w:tcW w:w="2166" w:type="pct"/>
            <w:gridSpan w:val="3"/>
            <w:tcBorders>
              <w:top w:val="nil"/>
              <w:left w:val="nil"/>
              <w:bottom w:val="single" w:sz="4" w:space="0" w:color="auto"/>
              <w:right w:val="nil"/>
            </w:tcBorders>
            <w:noWrap/>
            <w:vAlign w:val="bottom"/>
          </w:tcPr>
          <w:p w14:paraId="056C84AC" w14:textId="77777777" w:rsidR="002A7CE7" w:rsidRDefault="00487182" w:rsidP="00383561">
            <w:pPr>
              <w:ind w:right="84"/>
              <w:jc w:val="right"/>
              <w:rPr>
                <w:rFonts w:ascii="Arial" w:hAnsi="Arial" w:cs="Arial"/>
                <w:sz w:val="18"/>
                <w:szCs w:val="18"/>
              </w:rPr>
            </w:pPr>
            <w:r w:rsidRPr="00CD2D62">
              <w:rPr>
                <w:rFonts w:ascii="Arial" w:hAnsi="Arial" w:cs="Arial"/>
                <w:sz w:val="18"/>
                <w:szCs w:val="18"/>
              </w:rPr>
              <w:t xml:space="preserve">Year ended </w:t>
            </w:r>
            <w:r w:rsidR="00F60BF0" w:rsidRPr="00CD2D62">
              <w:rPr>
                <w:rFonts w:ascii="Arial" w:hAnsi="Arial" w:cs="Arial"/>
                <w:sz w:val="18"/>
                <w:szCs w:val="18"/>
              </w:rPr>
              <w:t>31</w:t>
            </w:r>
            <w:r w:rsidR="00B96289" w:rsidRPr="00CD2D62">
              <w:rPr>
                <w:rFonts w:ascii="Arial" w:hAnsi="Arial" w:cs="Arial"/>
                <w:sz w:val="18"/>
                <w:szCs w:val="18"/>
              </w:rPr>
              <w:t xml:space="preserve"> January</w:t>
            </w:r>
            <w:r w:rsidR="00FA01C1" w:rsidRPr="00CD2D62">
              <w:rPr>
                <w:rFonts w:ascii="Arial" w:hAnsi="Arial" w:cs="Arial"/>
                <w:sz w:val="18"/>
                <w:szCs w:val="18"/>
              </w:rPr>
              <w:t xml:space="preserve"> 201</w:t>
            </w:r>
            <w:r w:rsidR="004724D2" w:rsidRPr="00CD2D62">
              <w:rPr>
                <w:rFonts w:ascii="Arial" w:hAnsi="Arial" w:cs="Arial"/>
                <w:sz w:val="18"/>
                <w:szCs w:val="18"/>
              </w:rPr>
              <w:t>9</w:t>
            </w:r>
            <w:r w:rsidR="002A7CE7">
              <w:rPr>
                <w:rFonts w:ascii="Arial" w:hAnsi="Arial" w:cs="Arial"/>
                <w:sz w:val="18"/>
                <w:szCs w:val="18"/>
              </w:rPr>
              <w:t xml:space="preserve"> </w:t>
            </w:r>
          </w:p>
          <w:p w14:paraId="0AD45CF0" w14:textId="65FBBC1D" w:rsidR="00487182" w:rsidRPr="00CD2D62" w:rsidRDefault="002A7CE7" w:rsidP="00383561">
            <w:pPr>
              <w:ind w:right="84"/>
              <w:jc w:val="right"/>
              <w:rPr>
                <w:rFonts w:ascii="Arial" w:hAnsi="Arial" w:cs="Arial"/>
                <w:sz w:val="18"/>
                <w:szCs w:val="18"/>
              </w:rPr>
            </w:pPr>
            <w:r>
              <w:rPr>
                <w:rFonts w:ascii="Arial" w:hAnsi="Arial" w:cs="Arial"/>
                <w:sz w:val="18"/>
                <w:szCs w:val="18"/>
              </w:rPr>
              <w:t>restated (note 18)</w:t>
            </w:r>
          </w:p>
        </w:tc>
      </w:tr>
      <w:tr w:rsidR="00C4799D" w:rsidRPr="00CD2D62" w14:paraId="677CF827" w14:textId="77777777" w:rsidTr="00C4799D">
        <w:trPr>
          <w:trHeight w:val="225"/>
        </w:trPr>
        <w:tc>
          <w:tcPr>
            <w:tcW w:w="2333" w:type="pct"/>
            <w:tcBorders>
              <w:left w:val="nil"/>
              <w:bottom w:val="single" w:sz="4" w:space="0" w:color="auto"/>
              <w:right w:val="nil"/>
            </w:tcBorders>
            <w:vAlign w:val="bottom"/>
          </w:tcPr>
          <w:p w14:paraId="43A0449F" w14:textId="77777777" w:rsidR="00C4799D" w:rsidRPr="00CD2D62" w:rsidRDefault="00C4799D" w:rsidP="00C4799D">
            <w:pPr>
              <w:rPr>
                <w:rFonts w:ascii="Arial" w:hAnsi="Arial" w:cs="Arial"/>
                <w:sz w:val="18"/>
                <w:szCs w:val="18"/>
              </w:rPr>
            </w:pPr>
            <w:r w:rsidRPr="00CD2D62">
              <w:rPr>
                <w:rFonts w:ascii="Arial" w:hAnsi="Arial" w:cs="Arial"/>
                <w:sz w:val="18"/>
                <w:szCs w:val="18"/>
              </w:rPr>
              <w:t>£ millions</w:t>
            </w:r>
          </w:p>
        </w:tc>
        <w:tc>
          <w:tcPr>
            <w:tcW w:w="501" w:type="pct"/>
            <w:tcBorders>
              <w:left w:val="nil"/>
              <w:bottom w:val="single" w:sz="4" w:space="0" w:color="auto"/>
              <w:right w:val="nil"/>
            </w:tcBorders>
            <w:noWrap/>
            <w:vAlign w:val="bottom"/>
          </w:tcPr>
          <w:p w14:paraId="76756E56" w14:textId="77777777" w:rsidR="00C4799D" w:rsidRPr="00CD2D62" w:rsidRDefault="00C4799D" w:rsidP="00C4799D">
            <w:pPr>
              <w:jc w:val="center"/>
              <w:rPr>
                <w:rFonts w:ascii="Arial" w:hAnsi="Arial" w:cs="Arial"/>
                <w:sz w:val="18"/>
                <w:szCs w:val="18"/>
              </w:rPr>
            </w:pPr>
            <w:r w:rsidRPr="00CD2D62">
              <w:rPr>
                <w:rFonts w:ascii="Arial" w:hAnsi="Arial" w:cs="Arial"/>
                <w:sz w:val="18"/>
                <w:szCs w:val="18"/>
              </w:rPr>
              <w:t>Notes</w:t>
            </w:r>
          </w:p>
        </w:tc>
        <w:tc>
          <w:tcPr>
            <w:tcW w:w="722" w:type="pct"/>
            <w:tcBorders>
              <w:top w:val="single" w:sz="4" w:space="0" w:color="auto"/>
              <w:left w:val="nil"/>
              <w:bottom w:val="single" w:sz="4" w:space="0" w:color="auto"/>
              <w:right w:val="nil"/>
            </w:tcBorders>
            <w:vAlign w:val="bottom"/>
          </w:tcPr>
          <w:p w14:paraId="3D1B2E80" w14:textId="77777777" w:rsidR="002A7CE7" w:rsidRDefault="00C4799D" w:rsidP="002A7CE7">
            <w:pPr>
              <w:jc w:val="right"/>
              <w:rPr>
                <w:rFonts w:ascii="Arial" w:hAnsi="Arial" w:cs="Arial"/>
                <w:sz w:val="16"/>
                <w:szCs w:val="16"/>
              </w:rPr>
            </w:pPr>
            <w:r>
              <w:rPr>
                <w:rFonts w:ascii="Arial" w:hAnsi="Arial" w:cs="Arial"/>
                <w:sz w:val="16"/>
                <w:szCs w:val="16"/>
              </w:rPr>
              <w:t xml:space="preserve">Before exceptional </w:t>
            </w:r>
          </w:p>
          <w:p w14:paraId="1216CCA3" w14:textId="3B54BE74" w:rsidR="00C4799D" w:rsidRPr="002A7CE7" w:rsidRDefault="00C4799D" w:rsidP="002A7CE7">
            <w:pPr>
              <w:jc w:val="right"/>
              <w:rPr>
                <w:rFonts w:ascii="Arial" w:hAnsi="Arial" w:cs="Arial"/>
                <w:sz w:val="16"/>
                <w:szCs w:val="16"/>
              </w:rPr>
            </w:pPr>
            <w:r>
              <w:rPr>
                <w:rFonts w:ascii="Arial" w:hAnsi="Arial" w:cs="Arial"/>
                <w:sz w:val="16"/>
                <w:szCs w:val="16"/>
              </w:rPr>
              <w:t>i</w:t>
            </w:r>
            <w:r w:rsidRPr="00CD2D62">
              <w:rPr>
                <w:rFonts w:ascii="Arial" w:hAnsi="Arial" w:cs="Arial"/>
                <w:sz w:val="16"/>
                <w:szCs w:val="16"/>
              </w:rPr>
              <w:t>tems</w:t>
            </w:r>
          </w:p>
        </w:tc>
        <w:tc>
          <w:tcPr>
            <w:tcW w:w="750" w:type="pct"/>
            <w:tcBorders>
              <w:top w:val="single" w:sz="4" w:space="0" w:color="auto"/>
              <w:left w:val="nil"/>
              <w:bottom w:val="single" w:sz="4" w:space="0" w:color="auto"/>
              <w:right w:val="nil"/>
            </w:tcBorders>
            <w:vAlign w:val="bottom"/>
          </w:tcPr>
          <w:p w14:paraId="6A8CC4C2" w14:textId="77777777" w:rsidR="002A7CE7" w:rsidRDefault="00C4799D" w:rsidP="00C4799D">
            <w:pPr>
              <w:ind w:right="-2"/>
              <w:jc w:val="right"/>
              <w:rPr>
                <w:rFonts w:ascii="Arial" w:hAnsi="Arial" w:cs="Arial"/>
                <w:sz w:val="16"/>
                <w:szCs w:val="16"/>
              </w:rPr>
            </w:pPr>
            <w:r>
              <w:rPr>
                <w:rFonts w:ascii="Arial" w:hAnsi="Arial" w:cs="Arial"/>
                <w:sz w:val="16"/>
                <w:szCs w:val="16"/>
              </w:rPr>
              <w:t xml:space="preserve">Exceptional </w:t>
            </w:r>
          </w:p>
          <w:p w14:paraId="0FB53234" w14:textId="1471BDD8" w:rsidR="00C4799D" w:rsidRPr="00CD2D62" w:rsidRDefault="00C4799D" w:rsidP="00C4799D">
            <w:pPr>
              <w:ind w:right="-2"/>
              <w:jc w:val="right"/>
              <w:rPr>
                <w:rFonts w:ascii="Arial" w:hAnsi="Arial" w:cs="Arial"/>
                <w:sz w:val="18"/>
                <w:szCs w:val="18"/>
              </w:rPr>
            </w:pPr>
            <w:r>
              <w:rPr>
                <w:rFonts w:ascii="Arial" w:hAnsi="Arial" w:cs="Arial"/>
                <w:sz w:val="16"/>
                <w:szCs w:val="16"/>
              </w:rPr>
              <w:t xml:space="preserve">items </w:t>
            </w:r>
          </w:p>
        </w:tc>
        <w:tc>
          <w:tcPr>
            <w:tcW w:w="694" w:type="pct"/>
            <w:tcBorders>
              <w:top w:val="single" w:sz="4" w:space="0" w:color="auto"/>
              <w:left w:val="nil"/>
              <w:bottom w:val="single" w:sz="4" w:space="0" w:color="auto"/>
              <w:right w:val="nil"/>
            </w:tcBorders>
            <w:vAlign w:val="bottom"/>
          </w:tcPr>
          <w:p w14:paraId="3553B614" w14:textId="505522E6" w:rsidR="00C4799D" w:rsidRPr="002A7CE7" w:rsidRDefault="00C4799D" w:rsidP="002A7CE7">
            <w:pPr>
              <w:jc w:val="right"/>
              <w:rPr>
                <w:rFonts w:ascii="Arial" w:hAnsi="Arial" w:cs="Arial"/>
                <w:sz w:val="16"/>
                <w:szCs w:val="16"/>
              </w:rPr>
            </w:pPr>
            <w:r w:rsidRPr="00CD2D62">
              <w:rPr>
                <w:rFonts w:ascii="Arial" w:hAnsi="Arial" w:cs="Arial"/>
                <w:sz w:val="16"/>
                <w:szCs w:val="16"/>
              </w:rPr>
              <w:t>Total</w:t>
            </w:r>
          </w:p>
        </w:tc>
      </w:tr>
      <w:tr w:rsidR="00673D41" w:rsidRPr="00CD2D62" w14:paraId="6FF69C0B" w14:textId="77777777" w:rsidTr="000B7C7D">
        <w:trPr>
          <w:trHeight w:val="225"/>
        </w:trPr>
        <w:tc>
          <w:tcPr>
            <w:tcW w:w="2333" w:type="pct"/>
            <w:tcBorders>
              <w:top w:val="single" w:sz="4" w:space="0" w:color="auto"/>
              <w:left w:val="nil"/>
              <w:bottom w:val="nil"/>
              <w:right w:val="nil"/>
            </w:tcBorders>
            <w:vAlign w:val="bottom"/>
          </w:tcPr>
          <w:p w14:paraId="4048D6AC" w14:textId="77777777" w:rsidR="00673D41" w:rsidRPr="00CD2D62" w:rsidRDefault="00673D41" w:rsidP="00673D41">
            <w:pPr>
              <w:rPr>
                <w:rFonts w:ascii="Arial" w:hAnsi="Arial" w:cs="Arial"/>
                <w:b/>
                <w:bCs/>
                <w:sz w:val="18"/>
                <w:szCs w:val="18"/>
              </w:rPr>
            </w:pPr>
            <w:r w:rsidRPr="00CD2D62">
              <w:rPr>
                <w:rFonts w:ascii="Arial" w:hAnsi="Arial" w:cs="Arial"/>
                <w:b/>
                <w:bCs/>
                <w:sz w:val="18"/>
                <w:szCs w:val="18"/>
              </w:rPr>
              <w:t>Sales</w:t>
            </w:r>
          </w:p>
        </w:tc>
        <w:tc>
          <w:tcPr>
            <w:tcW w:w="501" w:type="pct"/>
            <w:tcBorders>
              <w:top w:val="single" w:sz="4" w:space="0" w:color="auto"/>
              <w:left w:val="nil"/>
              <w:bottom w:val="nil"/>
              <w:right w:val="nil"/>
            </w:tcBorders>
            <w:noWrap/>
            <w:vAlign w:val="bottom"/>
          </w:tcPr>
          <w:p w14:paraId="45604A8B" w14:textId="77777777" w:rsidR="00673D41" w:rsidRPr="00CD2D62" w:rsidRDefault="00673D41" w:rsidP="00673D41">
            <w:pPr>
              <w:jc w:val="center"/>
              <w:rPr>
                <w:rFonts w:ascii="Arial" w:hAnsi="Arial" w:cs="Arial"/>
                <w:sz w:val="18"/>
                <w:szCs w:val="18"/>
              </w:rPr>
            </w:pPr>
            <w:r w:rsidRPr="00CD2D62">
              <w:rPr>
                <w:rFonts w:ascii="Arial" w:hAnsi="Arial" w:cs="Arial"/>
                <w:sz w:val="18"/>
                <w:szCs w:val="18"/>
              </w:rPr>
              <w:t>4</w:t>
            </w:r>
          </w:p>
        </w:tc>
        <w:tc>
          <w:tcPr>
            <w:tcW w:w="722" w:type="pct"/>
            <w:tcBorders>
              <w:top w:val="single" w:sz="4" w:space="0" w:color="auto"/>
              <w:left w:val="nil"/>
              <w:bottom w:val="nil"/>
              <w:right w:val="nil"/>
            </w:tcBorders>
            <w:noWrap/>
            <w:vAlign w:val="bottom"/>
          </w:tcPr>
          <w:p w14:paraId="1A1889F8" w14:textId="0FF0D10D" w:rsidR="00673D41" w:rsidRPr="00CD2D62" w:rsidRDefault="00673D41" w:rsidP="00673D41">
            <w:pPr>
              <w:jc w:val="right"/>
              <w:rPr>
                <w:rFonts w:ascii="Arial" w:hAnsi="Arial" w:cs="Arial"/>
                <w:bCs/>
                <w:sz w:val="18"/>
                <w:szCs w:val="18"/>
              </w:rPr>
            </w:pPr>
            <w:r w:rsidRPr="00CD2D62">
              <w:rPr>
                <w:rFonts w:ascii="Arial" w:hAnsi="Arial" w:cs="Arial"/>
                <w:sz w:val="18"/>
                <w:szCs w:val="18"/>
              </w:rPr>
              <w:t>11,6</w:t>
            </w:r>
            <w:r w:rsidR="00764065" w:rsidRPr="00CD2D62">
              <w:rPr>
                <w:rFonts w:ascii="Arial" w:hAnsi="Arial" w:cs="Arial"/>
                <w:sz w:val="18"/>
                <w:szCs w:val="18"/>
              </w:rPr>
              <w:t>8</w:t>
            </w:r>
            <w:r w:rsidRPr="00CD2D62">
              <w:rPr>
                <w:rFonts w:ascii="Arial" w:hAnsi="Arial" w:cs="Arial"/>
                <w:sz w:val="18"/>
                <w:szCs w:val="18"/>
              </w:rPr>
              <w:t>5</w:t>
            </w:r>
          </w:p>
        </w:tc>
        <w:tc>
          <w:tcPr>
            <w:tcW w:w="750" w:type="pct"/>
            <w:tcBorders>
              <w:top w:val="single" w:sz="4" w:space="0" w:color="auto"/>
              <w:left w:val="nil"/>
              <w:bottom w:val="nil"/>
              <w:right w:val="nil"/>
            </w:tcBorders>
            <w:noWrap/>
            <w:vAlign w:val="bottom"/>
          </w:tcPr>
          <w:p w14:paraId="3A71AFE8" w14:textId="0273DC5E" w:rsidR="00673D41" w:rsidRPr="00CD2D62" w:rsidRDefault="00673D41" w:rsidP="00673D41">
            <w:pPr>
              <w:jc w:val="right"/>
              <w:rPr>
                <w:rFonts w:ascii="Arial" w:hAnsi="Arial" w:cs="Arial"/>
                <w:bCs/>
                <w:sz w:val="18"/>
                <w:szCs w:val="18"/>
              </w:rPr>
            </w:pPr>
            <w:r w:rsidRPr="00CD2D62">
              <w:rPr>
                <w:rFonts w:ascii="Arial" w:hAnsi="Arial" w:cs="Arial"/>
                <w:sz w:val="18"/>
                <w:szCs w:val="18"/>
              </w:rPr>
              <w:t>–</w:t>
            </w:r>
          </w:p>
        </w:tc>
        <w:tc>
          <w:tcPr>
            <w:tcW w:w="694" w:type="pct"/>
            <w:tcBorders>
              <w:top w:val="single" w:sz="4" w:space="0" w:color="auto"/>
              <w:left w:val="nil"/>
              <w:bottom w:val="nil"/>
              <w:right w:val="nil"/>
            </w:tcBorders>
            <w:noWrap/>
            <w:vAlign w:val="bottom"/>
          </w:tcPr>
          <w:p w14:paraId="367635B1" w14:textId="5A579298" w:rsidR="00673D41" w:rsidRPr="00CD2D62" w:rsidRDefault="00673D41" w:rsidP="00673D41">
            <w:pPr>
              <w:jc w:val="right"/>
              <w:rPr>
                <w:rFonts w:ascii="Arial" w:hAnsi="Arial" w:cs="Arial"/>
                <w:bCs/>
                <w:sz w:val="18"/>
                <w:szCs w:val="18"/>
              </w:rPr>
            </w:pPr>
            <w:r w:rsidRPr="00CD2D62">
              <w:rPr>
                <w:rFonts w:ascii="Arial" w:hAnsi="Arial" w:cs="Arial"/>
                <w:sz w:val="18"/>
                <w:szCs w:val="18"/>
              </w:rPr>
              <w:t>11,6</w:t>
            </w:r>
            <w:r w:rsidR="00764065" w:rsidRPr="00CD2D62">
              <w:rPr>
                <w:rFonts w:ascii="Arial" w:hAnsi="Arial" w:cs="Arial"/>
                <w:sz w:val="18"/>
                <w:szCs w:val="18"/>
              </w:rPr>
              <w:t>8</w:t>
            </w:r>
            <w:r w:rsidRPr="00CD2D62">
              <w:rPr>
                <w:rFonts w:ascii="Arial" w:hAnsi="Arial" w:cs="Arial"/>
                <w:sz w:val="18"/>
                <w:szCs w:val="18"/>
              </w:rPr>
              <w:t>5</w:t>
            </w:r>
          </w:p>
        </w:tc>
      </w:tr>
      <w:tr w:rsidR="00673D41" w:rsidRPr="00CD2D62" w14:paraId="1DD57CEE" w14:textId="77777777" w:rsidTr="000B7C7D">
        <w:trPr>
          <w:trHeight w:val="225"/>
        </w:trPr>
        <w:tc>
          <w:tcPr>
            <w:tcW w:w="2333" w:type="pct"/>
            <w:tcBorders>
              <w:top w:val="nil"/>
              <w:left w:val="nil"/>
              <w:bottom w:val="nil"/>
              <w:right w:val="nil"/>
            </w:tcBorders>
            <w:vAlign w:val="bottom"/>
          </w:tcPr>
          <w:p w14:paraId="62CD3C8B" w14:textId="77777777" w:rsidR="00673D41" w:rsidRPr="00CD2D62" w:rsidRDefault="00673D41" w:rsidP="00673D41">
            <w:pPr>
              <w:rPr>
                <w:rFonts w:ascii="Arial" w:hAnsi="Arial" w:cs="Arial"/>
                <w:sz w:val="18"/>
                <w:szCs w:val="18"/>
              </w:rPr>
            </w:pPr>
            <w:r w:rsidRPr="00CD2D62">
              <w:rPr>
                <w:rFonts w:ascii="Arial" w:hAnsi="Arial" w:cs="Arial"/>
                <w:sz w:val="18"/>
                <w:szCs w:val="18"/>
              </w:rPr>
              <w:t>Cost of sales</w:t>
            </w:r>
          </w:p>
        </w:tc>
        <w:tc>
          <w:tcPr>
            <w:tcW w:w="501" w:type="pct"/>
            <w:tcBorders>
              <w:top w:val="nil"/>
              <w:left w:val="nil"/>
              <w:bottom w:val="nil"/>
              <w:right w:val="nil"/>
            </w:tcBorders>
            <w:noWrap/>
            <w:vAlign w:val="bottom"/>
          </w:tcPr>
          <w:p w14:paraId="769885B9" w14:textId="77777777" w:rsidR="00673D41" w:rsidRPr="00CD2D62" w:rsidRDefault="00673D41" w:rsidP="00673D41">
            <w:pPr>
              <w:jc w:val="center"/>
              <w:rPr>
                <w:rFonts w:ascii="Arial" w:hAnsi="Arial" w:cs="Arial"/>
                <w:sz w:val="18"/>
                <w:szCs w:val="18"/>
              </w:rPr>
            </w:pPr>
          </w:p>
        </w:tc>
        <w:tc>
          <w:tcPr>
            <w:tcW w:w="722" w:type="pct"/>
            <w:tcBorders>
              <w:top w:val="nil"/>
              <w:left w:val="nil"/>
              <w:bottom w:val="nil"/>
              <w:right w:val="nil"/>
            </w:tcBorders>
            <w:noWrap/>
            <w:vAlign w:val="bottom"/>
          </w:tcPr>
          <w:p w14:paraId="544EF341" w14:textId="30EC9F94" w:rsidR="00673D41" w:rsidRPr="00CD2D62" w:rsidRDefault="00673D41" w:rsidP="00673D41">
            <w:pPr>
              <w:jc w:val="right"/>
              <w:rPr>
                <w:rFonts w:ascii="Arial" w:hAnsi="Arial" w:cs="Arial"/>
                <w:bCs/>
                <w:sz w:val="18"/>
                <w:szCs w:val="18"/>
              </w:rPr>
            </w:pPr>
            <w:r w:rsidRPr="00CD2D62">
              <w:rPr>
                <w:rFonts w:ascii="Arial" w:hAnsi="Arial" w:cs="Arial"/>
                <w:sz w:val="18"/>
                <w:szCs w:val="18"/>
              </w:rPr>
              <w:t>(7,3</w:t>
            </w:r>
            <w:r w:rsidR="00764065" w:rsidRPr="00CD2D62">
              <w:rPr>
                <w:rFonts w:ascii="Arial" w:hAnsi="Arial" w:cs="Arial"/>
                <w:sz w:val="18"/>
                <w:szCs w:val="18"/>
              </w:rPr>
              <w:t>6</w:t>
            </w:r>
            <w:r w:rsidR="00733FA1" w:rsidRPr="00CD2D62">
              <w:rPr>
                <w:rFonts w:ascii="Arial" w:hAnsi="Arial" w:cs="Arial"/>
                <w:sz w:val="18"/>
                <w:szCs w:val="18"/>
              </w:rPr>
              <w:t>7</w:t>
            </w:r>
            <w:r w:rsidRPr="00CD2D62">
              <w:rPr>
                <w:rFonts w:ascii="Arial" w:hAnsi="Arial" w:cs="Arial"/>
                <w:sz w:val="18"/>
                <w:szCs w:val="18"/>
              </w:rPr>
              <w:t>)</w:t>
            </w:r>
          </w:p>
        </w:tc>
        <w:tc>
          <w:tcPr>
            <w:tcW w:w="750" w:type="pct"/>
            <w:tcBorders>
              <w:top w:val="nil"/>
              <w:left w:val="nil"/>
              <w:bottom w:val="nil"/>
              <w:right w:val="nil"/>
            </w:tcBorders>
            <w:noWrap/>
            <w:vAlign w:val="bottom"/>
          </w:tcPr>
          <w:p w14:paraId="73D6F7ED" w14:textId="06DE44DA" w:rsidR="00673D41" w:rsidRPr="00CD2D62" w:rsidRDefault="00673D41" w:rsidP="00673D41">
            <w:pPr>
              <w:jc w:val="right"/>
              <w:rPr>
                <w:rFonts w:ascii="Arial" w:hAnsi="Arial" w:cs="Arial"/>
                <w:bCs/>
                <w:sz w:val="18"/>
                <w:szCs w:val="18"/>
              </w:rPr>
            </w:pPr>
            <w:r w:rsidRPr="00CD2D62">
              <w:rPr>
                <w:rFonts w:ascii="Arial" w:hAnsi="Arial" w:cs="Arial"/>
                <w:sz w:val="18"/>
                <w:szCs w:val="18"/>
              </w:rPr>
              <w:t>–</w:t>
            </w:r>
          </w:p>
        </w:tc>
        <w:tc>
          <w:tcPr>
            <w:tcW w:w="694" w:type="pct"/>
            <w:tcBorders>
              <w:top w:val="nil"/>
              <w:left w:val="nil"/>
              <w:bottom w:val="nil"/>
              <w:right w:val="nil"/>
            </w:tcBorders>
            <w:noWrap/>
            <w:vAlign w:val="bottom"/>
          </w:tcPr>
          <w:p w14:paraId="18F22DD8" w14:textId="5268D882" w:rsidR="00673D41" w:rsidRPr="00CD2D62" w:rsidRDefault="00673D41" w:rsidP="00673D41">
            <w:pPr>
              <w:jc w:val="right"/>
              <w:rPr>
                <w:rFonts w:ascii="Arial" w:hAnsi="Arial" w:cs="Arial"/>
                <w:bCs/>
                <w:sz w:val="18"/>
                <w:szCs w:val="18"/>
              </w:rPr>
            </w:pPr>
            <w:r w:rsidRPr="00CD2D62">
              <w:rPr>
                <w:rFonts w:ascii="Arial" w:hAnsi="Arial" w:cs="Arial"/>
                <w:sz w:val="18"/>
                <w:szCs w:val="18"/>
              </w:rPr>
              <w:t>(7,3</w:t>
            </w:r>
            <w:r w:rsidR="00764065" w:rsidRPr="00CD2D62">
              <w:rPr>
                <w:rFonts w:ascii="Arial" w:hAnsi="Arial" w:cs="Arial"/>
                <w:sz w:val="18"/>
                <w:szCs w:val="18"/>
              </w:rPr>
              <w:t>6</w:t>
            </w:r>
            <w:r w:rsidR="00733FA1" w:rsidRPr="00CD2D62">
              <w:rPr>
                <w:rFonts w:ascii="Arial" w:hAnsi="Arial" w:cs="Arial"/>
                <w:sz w:val="18"/>
                <w:szCs w:val="18"/>
              </w:rPr>
              <w:t>7</w:t>
            </w:r>
            <w:r w:rsidRPr="00CD2D62">
              <w:rPr>
                <w:rFonts w:ascii="Arial" w:hAnsi="Arial" w:cs="Arial"/>
                <w:sz w:val="18"/>
                <w:szCs w:val="18"/>
              </w:rPr>
              <w:t>)</w:t>
            </w:r>
          </w:p>
        </w:tc>
      </w:tr>
      <w:tr w:rsidR="00673D41" w:rsidRPr="00CD2D62" w14:paraId="47BD3EF3" w14:textId="77777777" w:rsidTr="000B7C7D">
        <w:trPr>
          <w:trHeight w:val="225"/>
        </w:trPr>
        <w:tc>
          <w:tcPr>
            <w:tcW w:w="2333" w:type="pct"/>
            <w:tcBorders>
              <w:top w:val="single" w:sz="4" w:space="0" w:color="auto"/>
              <w:left w:val="nil"/>
              <w:bottom w:val="nil"/>
              <w:right w:val="nil"/>
            </w:tcBorders>
            <w:vAlign w:val="bottom"/>
          </w:tcPr>
          <w:p w14:paraId="2226788D" w14:textId="77777777" w:rsidR="00673D41" w:rsidRPr="00CD2D62" w:rsidRDefault="00673D41" w:rsidP="00673D41">
            <w:pPr>
              <w:rPr>
                <w:rFonts w:ascii="Arial" w:hAnsi="Arial" w:cs="Arial"/>
                <w:b/>
                <w:bCs/>
                <w:sz w:val="18"/>
                <w:szCs w:val="18"/>
              </w:rPr>
            </w:pPr>
            <w:r w:rsidRPr="00CD2D62">
              <w:rPr>
                <w:rFonts w:ascii="Arial" w:hAnsi="Arial" w:cs="Arial"/>
                <w:b/>
                <w:bCs/>
                <w:sz w:val="18"/>
                <w:szCs w:val="18"/>
              </w:rPr>
              <w:t>Gross profit</w:t>
            </w:r>
          </w:p>
        </w:tc>
        <w:tc>
          <w:tcPr>
            <w:tcW w:w="501" w:type="pct"/>
            <w:tcBorders>
              <w:top w:val="single" w:sz="4" w:space="0" w:color="auto"/>
              <w:left w:val="nil"/>
              <w:bottom w:val="nil"/>
              <w:right w:val="nil"/>
            </w:tcBorders>
            <w:noWrap/>
            <w:vAlign w:val="bottom"/>
          </w:tcPr>
          <w:p w14:paraId="38EB74A4" w14:textId="77777777" w:rsidR="00673D41" w:rsidRPr="00CD2D62" w:rsidRDefault="00673D41" w:rsidP="00673D41">
            <w:pPr>
              <w:jc w:val="center"/>
              <w:rPr>
                <w:rFonts w:ascii="Arial" w:hAnsi="Arial" w:cs="Arial"/>
                <w:sz w:val="18"/>
                <w:szCs w:val="18"/>
              </w:rPr>
            </w:pPr>
            <w:r w:rsidRPr="00CD2D62">
              <w:rPr>
                <w:rFonts w:ascii="Arial" w:hAnsi="Arial" w:cs="Arial"/>
                <w:sz w:val="18"/>
                <w:szCs w:val="18"/>
              </w:rPr>
              <w:t> </w:t>
            </w:r>
          </w:p>
        </w:tc>
        <w:tc>
          <w:tcPr>
            <w:tcW w:w="722" w:type="pct"/>
            <w:tcBorders>
              <w:top w:val="single" w:sz="4" w:space="0" w:color="auto"/>
              <w:left w:val="nil"/>
              <w:bottom w:val="nil"/>
              <w:right w:val="nil"/>
            </w:tcBorders>
            <w:noWrap/>
            <w:vAlign w:val="bottom"/>
          </w:tcPr>
          <w:p w14:paraId="3BE692FE" w14:textId="65EE0FA9" w:rsidR="00673D41" w:rsidRPr="00CD2D62" w:rsidRDefault="00673D41" w:rsidP="00673D41">
            <w:pPr>
              <w:jc w:val="right"/>
              <w:rPr>
                <w:rFonts w:ascii="Arial" w:hAnsi="Arial" w:cs="Arial"/>
                <w:bCs/>
                <w:sz w:val="18"/>
                <w:szCs w:val="18"/>
              </w:rPr>
            </w:pPr>
            <w:r w:rsidRPr="00CD2D62">
              <w:rPr>
                <w:rFonts w:ascii="Arial" w:hAnsi="Arial" w:cs="Arial"/>
                <w:sz w:val="18"/>
                <w:szCs w:val="18"/>
              </w:rPr>
              <w:t>4,3</w:t>
            </w:r>
            <w:r w:rsidR="00764065" w:rsidRPr="00CD2D62">
              <w:rPr>
                <w:rFonts w:ascii="Arial" w:hAnsi="Arial" w:cs="Arial"/>
                <w:sz w:val="18"/>
                <w:szCs w:val="18"/>
              </w:rPr>
              <w:t>1</w:t>
            </w:r>
            <w:r w:rsidR="00733FA1" w:rsidRPr="00CD2D62">
              <w:rPr>
                <w:rFonts w:ascii="Arial" w:hAnsi="Arial" w:cs="Arial"/>
                <w:sz w:val="18"/>
                <w:szCs w:val="18"/>
              </w:rPr>
              <w:t>8</w:t>
            </w:r>
          </w:p>
        </w:tc>
        <w:tc>
          <w:tcPr>
            <w:tcW w:w="750" w:type="pct"/>
            <w:tcBorders>
              <w:top w:val="single" w:sz="4" w:space="0" w:color="auto"/>
              <w:left w:val="nil"/>
              <w:bottom w:val="nil"/>
              <w:right w:val="nil"/>
            </w:tcBorders>
            <w:noWrap/>
            <w:vAlign w:val="bottom"/>
          </w:tcPr>
          <w:p w14:paraId="17A1E4D4" w14:textId="0ABF14D9" w:rsidR="00673D41" w:rsidRPr="00CD2D62" w:rsidRDefault="00673D41" w:rsidP="00673D41">
            <w:pPr>
              <w:jc w:val="right"/>
              <w:rPr>
                <w:rFonts w:ascii="Arial" w:hAnsi="Arial" w:cs="Arial"/>
                <w:bCs/>
                <w:sz w:val="18"/>
                <w:szCs w:val="18"/>
              </w:rPr>
            </w:pPr>
            <w:r w:rsidRPr="00CD2D62">
              <w:rPr>
                <w:rFonts w:ascii="Arial" w:hAnsi="Arial" w:cs="Arial"/>
                <w:sz w:val="18"/>
                <w:szCs w:val="18"/>
              </w:rPr>
              <w:t>–</w:t>
            </w:r>
          </w:p>
        </w:tc>
        <w:tc>
          <w:tcPr>
            <w:tcW w:w="694" w:type="pct"/>
            <w:tcBorders>
              <w:top w:val="single" w:sz="4" w:space="0" w:color="auto"/>
              <w:left w:val="nil"/>
              <w:bottom w:val="nil"/>
              <w:right w:val="nil"/>
            </w:tcBorders>
            <w:noWrap/>
            <w:vAlign w:val="bottom"/>
          </w:tcPr>
          <w:p w14:paraId="38D46897" w14:textId="05B75C8B" w:rsidR="00673D41" w:rsidRPr="00CD2D62" w:rsidRDefault="00673D41" w:rsidP="00673D41">
            <w:pPr>
              <w:jc w:val="right"/>
              <w:rPr>
                <w:rFonts w:ascii="Arial" w:hAnsi="Arial" w:cs="Arial"/>
                <w:bCs/>
                <w:sz w:val="18"/>
                <w:szCs w:val="18"/>
              </w:rPr>
            </w:pPr>
            <w:r w:rsidRPr="00CD2D62">
              <w:rPr>
                <w:rFonts w:ascii="Arial" w:hAnsi="Arial" w:cs="Arial"/>
                <w:sz w:val="18"/>
                <w:szCs w:val="18"/>
              </w:rPr>
              <w:t>4,3</w:t>
            </w:r>
            <w:r w:rsidR="00764065" w:rsidRPr="00CD2D62">
              <w:rPr>
                <w:rFonts w:ascii="Arial" w:hAnsi="Arial" w:cs="Arial"/>
                <w:sz w:val="18"/>
                <w:szCs w:val="18"/>
              </w:rPr>
              <w:t>1</w:t>
            </w:r>
            <w:r w:rsidR="00733FA1" w:rsidRPr="00CD2D62">
              <w:rPr>
                <w:rFonts w:ascii="Arial" w:hAnsi="Arial" w:cs="Arial"/>
                <w:sz w:val="18"/>
                <w:szCs w:val="18"/>
              </w:rPr>
              <w:t>8</w:t>
            </w:r>
          </w:p>
        </w:tc>
      </w:tr>
      <w:tr w:rsidR="00764065" w:rsidRPr="00CD2D62" w14:paraId="67EBA3E7" w14:textId="77777777" w:rsidTr="000B7C7D">
        <w:trPr>
          <w:trHeight w:val="225"/>
        </w:trPr>
        <w:tc>
          <w:tcPr>
            <w:tcW w:w="2333" w:type="pct"/>
            <w:tcBorders>
              <w:top w:val="nil"/>
              <w:left w:val="nil"/>
              <w:bottom w:val="nil"/>
              <w:right w:val="nil"/>
            </w:tcBorders>
            <w:vAlign w:val="bottom"/>
          </w:tcPr>
          <w:p w14:paraId="4224BECD" w14:textId="22842CDD" w:rsidR="00764065" w:rsidRPr="00CD2D62" w:rsidRDefault="00764065" w:rsidP="00764065">
            <w:pPr>
              <w:rPr>
                <w:rFonts w:ascii="Arial" w:hAnsi="Arial" w:cs="Arial"/>
                <w:sz w:val="18"/>
                <w:szCs w:val="18"/>
              </w:rPr>
            </w:pPr>
            <w:r w:rsidRPr="00CD2D62">
              <w:rPr>
                <w:rFonts w:ascii="Arial" w:hAnsi="Arial" w:cs="Arial"/>
                <w:sz w:val="18"/>
                <w:szCs w:val="18"/>
              </w:rPr>
              <w:t xml:space="preserve">Selling and distribution expenses </w:t>
            </w:r>
          </w:p>
        </w:tc>
        <w:tc>
          <w:tcPr>
            <w:tcW w:w="501" w:type="pct"/>
            <w:tcBorders>
              <w:top w:val="nil"/>
              <w:left w:val="nil"/>
              <w:bottom w:val="nil"/>
              <w:right w:val="nil"/>
            </w:tcBorders>
            <w:noWrap/>
            <w:vAlign w:val="bottom"/>
          </w:tcPr>
          <w:p w14:paraId="16B8A61A" w14:textId="77777777" w:rsidR="00764065" w:rsidRPr="00CD2D62" w:rsidRDefault="00764065" w:rsidP="00764065">
            <w:pPr>
              <w:jc w:val="center"/>
              <w:rPr>
                <w:rFonts w:ascii="Arial" w:hAnsi="Arial" w:cs="Arial"/>
                <w:sz w:val="18"/>
                <w:szCs w:val="18"/>
              </w:rPr>
            </w:pPr>
          </w:p>
        </w:tc>
        <w:tc>
          <w:tcPr>
            <w:tcW w:w="722" w:type="pct"/>
            <w:tcBorders>
              <w:top w:val="nil"/>
              <w:left w:val="nil"/>
              <w:bottom w:val="nil"/>
              <w:right w:val="nil"/>
            </w:tcBorders>
            <w:noWrap/>
            <w:vAlign w:val="bottom"/>
          </w:tcPr>
          <w:p w14:paraId="44C8EEF0" w14:textId="5BFB5051" w:rsidR="00764065" w:rsidRPr="00CD2D62" w:rsidRDefault="00764065" w:rsidP="00764065">
            <w:pPr>
              <w:jc w:val="right"/>
              <w:rPr>
                <w:rFonts w:ascii="Arial" w:hAnsi="Arial" w:cs="Arial"/>
                <w:bCs/>
                <w:sz w:val="18"/>
                <w:szCs w:val="18"/>
              </w:rPr>
            </w:pPr>
            <w:r w:rsidRPr="00CD2D62">
              <w:rPr>
                <w:rFonts w:ascii="Arial" w:hAnsi="Arial" w:cs="Arial"/>
                <w:sz w:val="18"/>
                <w:szCs w:val="18"/>
              </w:rPr>
              <w:t>(2,</w:t>
            </w:r>
            <w:r w:rsidR="00733FA1" w:rsidRPr="00CD2D62">
              <w:rPr>
                <w:rFonts w:ascii="Arial" w:hAnsi="Arial" w:cs="Arial"/>
                <w:sz w:val="18"/>
                <w:szCs w:val="18"/>
              </w:rPr>
              <w:t>800</w:t>
            </w:r>
            <w:r w:rsidRPr="00CD2D62">
              <w:rPr>
                <w:rFonts w:ascii="Arial" w:hAnsi="Arial" w:cs="Arial"/>
                <w:sz w:val="18"/>
                <w:szCs w:val="18"/>
              </w:rPr>
              <w:t>)</w:t>
            </w:r>
          </w:p>
        </w:tc>
        <w:tc>
          <w:tcPr>
            <w:tcW w:w="750" w:type="pct"/>
            <w:tcBorders>
              <w:top w:val="nil"/>
              <w:left w:val="nil"/>
              <w:bottom w:val="nil"/>
              <w:right w:val="nil"/>
            </w:tcBorders>
            <w:noWrap/>
            <w:vAlign w:val="bottom"/>
          </w:tcPr>
          <w:p w14:paraId="6B834F91" w14:textId="63E71FA9" w:rsidR="00764065" w:rsidRPr="00CD2D62" w:rsidRDefault="00377FB0" w:rsidP="00764065">
            <w:pPr>
              <w:jc w:val="right"/>
              <w:rPr>
                <w:rFonts w:ascii="Arial" w:hAnsi="Arial" w:cs="Arial"/>
                <w:bCs/>
                <w:sz w:val="18"/>
                <w:szCs w:val="18"/>
              </w:rPr>
            </w:pPr>
            <w:r w:rsidRPr="00CD2D62">
              <w:rPr>
                <w:rFonts w:ascii="Arial" w:hAnsi="Arial" w:cs="Arial"/>
                <w:sz w:val="18"/>
                <w:szCs w:val="18"/>
              </w:rPr>
              <w:t>(1</w:t>
            </w:r>
            <w:r w:rsidR="002109CF" w:rsidRPr="00CD2D62">
              <w:rPr>
                <w:rFonts w:ascii="Arial" w:hAnsi="Arial" w:cs="Arial"/>
                <w:sz w:val="18"/>
                <w:szCs w:val="18"/>
              </w:rPr>
              <w:t>74</w:t>
            </w:r>
            <w:r w:rsidRPr="00CD2D62">
              <w:rPr>
                <w:rFonts w:ascii="Arial" w:hAnsi="Arial" w:cs="Arial"/>
                <w:sz w:val="18"/>
                <w:szCs w:val="18"/>
              </w:rPr>
              <w:t>)</w:t>
            </w:r>
          </w:p>
        </w:tc>
        <w:tc>
          <w:tcPr>
            <w:tcW w:w="694" w:type="pct"/>
            <w:tcBorders>
              <w:top w:val="nil"/>
              <w:left w:val="nil"/>
              <w:bottom w:val="nil"/>
              <w:right w:val="nil"/>
            </w:tcBorders>
            <w:noWrap/>
            <w:vAlign w:val="bottom"/>
          </w:tcPr>
          <w:p w14:paraId="27905A79" w14:textId="3E726C9D" w:rsidR="00764065" w:rsidRPr="00CD2D62" w:rsidRDefault="00764065" w:rsidP="00764065">
            <w:pPr>
              <w:jc w:val="right"/>
              <w:rPr>
                <w:rFonts w:ascii="Arial" w:hAnsi="Arial" w:cs="Arial"/>
                <w:bCs/>
                <w:sz w:val="18"/>
                <w:szCs w:val="18"/>
              </w:rPr>
            </w:pPr>
            <w:r w:rsidRPr="00CD2D62">
              <w:rPr>
                <w:rFonts w:ascii="Arial" w:hAnsi="Arial" w:cs="Arial"/>
                <w:sz w:val="18"/>
                <w:szCs w:val="18"/>
              </w:rPr>
              <w:t>(2,</w:t>
            </w:r>
            <w:r w:rsidR="00377FB0" w:rsidRPr="00CD2D62">
              <w:rPr>
                <w:rFonts w:ascii="Arial" w:hAnsi="Arial" w:cs="Arial"/>
                <w:sz w:val="18"/>
                <w:szCs w:val="18"/>
              </w:rPr>
              <w:t>9</w:t>
            </w:r>
            <w:r w:rsidR="002109CF" w:rsidRPr="00CD2D62">
              <w:rPr>
                <w:rFonts w:ascii="Arial" w:hAnsi="Arial" w:cs="Arial"/>
                <w:sz w:val="18"/>
                <w:szCs w:val="18"/>
              </w:rPr>
              <w:t>74</w:t>
            </w:r>
            <w:r w:rsidRPr="00CD2D62">
              <w:rPr>
                <w:rFonts w:ascii="Arial" w:hAnsi="Arial" w:cs="Arial"/>
                <w:sz w:val="18"/>
                <w:szCs w:val="18"/>
              </w:rPr>
              <w:t>)</w:t>
            </w:r>
          </w:p>
        </w:tc>
      </w:tr>
      <w:tr w:rsidR="00764065" w:rsidRPr="00CD2D62" w14:paraId="3355ACC8" w14:textId="77777777" w:rsidTr="000B7C7D">
        <w:trPr>
          <w:trHeight w:val="225"/>
        </w:trPr>
        <w:tc>
          <w:tcPr>
            <w:tcW w:w="2333" w:type="pct"/>
            <w:tcBorders>
              <w:top w:val="nil"/>
              <w:left w:val="nil"/>
              <w:bottom w:val="nil"/>
              <w:right w:val="nil"/>
            </w:tcBorders>
            <w:vAlign w:val="bottom"/>
          </w:tcPr>
          <w:p w14:paraId="55FBCDDA" w14:textId="77777777" w:rsidR="00764065" w:rsidRPr="00CD2D62" w:rsidRDefault="00764065" w:rsidP="00764065">
            <w:pPr>
              <w:rPr>
                <w:rFonts w:ascii="Arial" w:hAnsi="Arial" w:cs="Arial"/>
                <w:sz w:val="18"/>
                <w:szCs w:val="18"/>
              </w:rPr>
            </w:pPr>
            <w:r w:rsidRPr="00CD2D62">
              <w:rPr>
                <w:rFonts w:ascii="Arial" w:hAnsi="Arial" w:cs="Arial"/>
                <w:sz w:val="18"/>
                <w:szCs w:val="18"/>
              </w:rPr>
              <w:t>Administrative expenses</w:t>
            </w:r>
          </w:p>
        </w:tc>
        <w:tc>
          <w:tcPr>
            <w:tcW w:w="501" w:type="pct"/>
            <w:tcBorders>
              <w:top w:val="nil"/>
              <w:left w:val="nil"/>
              <w:bottom w:val="nil"/>
              <w:right w:val="nil"/>
            </w:tcBorders>
            <w:noWrap/>
            <w:vAlign w:val="bottom"/>
          </w:tcPr>
          <w:p w14:paraId="3815047B" w14:textId="77777777" w:rsidR="00764065" w:rsidRPr="00CD2D62" w:rsidRDefault="00764065" w:rsidP="00764065">
            <w:pPr>
              <w:jc w:val="center"/>
              <w:rPr>
                <w:rFonts w:ascii="Arial" w:hAnsi="Arial" w:cs="Arial"/>
                <w:sz w:val="18"/>
                <w:szCs w:val="18"/>
              </w:rPr>
            </w:pPr>
          </w:p>
        </w:tc>
        <w:tc>
          <w:tcPr>
            <w:tcW w:w="722" w:type="pct"/>
            <w:tcBorders>
              <w:top w:val="nil"/>
              <w:left w:val="nil"/>
              <w:bottom w:val="nil"/>
              <w:right w:val="nil"/>
            </w:tcBorders>
            <w:noWrap/>
            <w:vAlign w:val="bottom"/>
          </w:tcPr>
          <w:p w14:paraId="1959A5D2" w14:textId="426D1299" w:rsidR="00764065" w:rsidRPr="00CD2D62" w:rsidRDefault="00764065" w:rsidP="00764065">
            <w:pPr>
              <w:jc w:val="right"/>
              <w:rPr>
                <w:rFonts w:ascii="Arial" w:hAnsi="Arial" w:cs="Arial"/>
                <w:bCs/>
                <w:sz w:val="18"/>
                <w:szCs w:val="18"/>
              </w:rPr>
            </w:pPr>
            <w:r w:rsidRPr="00CD2D62">
              <w:rPr>
                <w:rFonts w:ascii="Arial" w:hAnsi="Arial" w:cs="Arial"/>
                <w:sz w:val="18"/>
                <w:szCs w:val="18"/>
              </w:rPr>
              <w:t>(</w:t>
            </w:r>
            <w:r w:rsidR="001E1E75" w:rsidRPr="00CD2D62">
              <w:rPr>
                <w:rFonts w:ascii="Arial" w:hAnsi="Arial" w:cs="Arial"/>
                <w:sz w:val="18"/>
                <w:szCs w:val="18"/>
              </w:rPr>
              <w:t>799</w:t>
            </w:r>
            <w:r w:rsidRPr="00CD2D62">
              <w:rPr>
                <w:rFonts w:ascii="Arial" w:hAnsi="Arial" w:cs="Arial"/>
                <w:sz w:val="18"/>
                <w:szCs w:val="18"/>
              </w:rPr>
              <w:t>)</w:t>
            </w:r>
          </w:p>
        </w:tc>
        <w:tc>
          <w:tcPr>
            <w:tcW w:w="750" w:type="pct"/>
            <w:tcBorders>
              <w:top w:val="nil"/>
              <w:left w:val="nil"/>
              <w:bottom w:val="nil"/>
              <w:right w:val="nil"/>
            </w:tcBorders>
            <w:noWrap/>
            <w:vAlign w:val="bottom"/>
          </w:tcPr>
          <w:p w14:paraId="1F3B398A" w14:textId="73E7308A" w:rsidR="00764065" w:rsidRPr="00CD2D62" w:rsidRDefault="00377FB0" w:rsidP="00764065">
            <w:pPr>
              <w:jc w:val="right"/>
              <w:rPr>
                <w:rFonts w:ascii="Arial" w:hAnsi="Arial" w:cs="Arial"/>
                <w:bCs/>
                <w:sz w:val="18"/>
                <w:szCs w:val="18"/>
              </w:rPr>
            </w:pPr>
            <w:r w:rsidRPr="00CD2D62">
              <w:rPr>
                <w:rFonts w:ascii="Arial" w:hAnsi="Arial" w:cs="Arial"/>
                <w:sz w:val="18"/>
                <w:szCs w:val="18"/>
              </w:rPr>
              <w:t>(63)</w:t>
            </w:r>
          </w:p>
        </w:tc>
        <w:tc>
          <w:tcPr>
            <w:tcW w:w="694" w:type="pct"/>
            <w:tcBorders>
              <w:top w:val="nil"/>
              <w:left w:val="nil"/>
              <w:bottom w:val="nil"/>
              <w:right w:val="nil"/>
            </w:tcBorders>
            <w:noWrap/>
            <w:vAlign w:val="bottom"/>
          </w:tcPr>
          <w:p w14:paraId="3E1B2B37" w14:textId="60A22447" w:rsidR="00764065" w:rsidRPr="00CD2D62" w:rsidRDefault="00764065" w:rsidP="00764065">
            <w:pPr>
              <w:jc w:val="right"/>
              <w:rPr>
                <w:rFonts w:ascii="Arial" w:hAnsi="Arial" w:cs="Arial"/>
                <w:bCs/>
                <w:sz w:val="18"/>
                <w:szCs w:val="18"/>
              </w:rPr>
            </w:pPr>
            <w:r w:rsidRPr="00CD2D62">
              <w:rPr>
                <w:rFonts w:ascii="Arial" w:hAnsi="Arial" w:cs="Arial"/>
                <w:sz w:val="18"/>
                <w:szCs w:val="18"/>
              </w:rPr>
              <w:t>(8</w:t>
            </w:r>
            <w:r w:rsidR="007E09DF" w:rsidRPr="00CD2D62">
              <w:rPr>
                <w:rFonts w:ascii="Arial" w:hAnsi="Arial" w:cs="Arial"/>
                <w:sz w:val="18"/>
                <w:szCs w:val="18"/>
              </w:rPr>
              <w:t>6</w:t>
            </w:r>
            <w:r w:rsidR="001E1E75" w:rsidRPr="00CD2D62">
              <w:rPr>
                <w:rFonts w:ascii="Arial" w:hAnsi="Arial" w:cs="Arial"/>
                <w:sz w:val="18"/>
                <w:szCs w:val="18"/>
              </w:rPr>
              <w:t>2</w:t>
            </w:r>
            <w:r w:rsidRPr="00CD2D62">
              <w:rPr>
                <w:rFonts w:ascii="Arial" w:hAnsi="Arial" w:cs="Arial"/>
                <w:sz w:val="18"/>
                <w:szCs w:val="18"/>
              </w:rPr>
              <w:t>)</w:t>
            </w:r>
          </w:p>
        </w:tc>
      </w:tr>
      <w:tr w:rsidR="00764065" w:rsidRPr="00CD2D62" w14:paraId="3D463E43" w14:textId="77777777" w:rsidTr="000B7C7D">
        <w:trPr>
          <w:trHeight w:val="225"/>
        </w:trPr>
        <w:tc>
          <w:tcPr>
            <w:tcW w:w="2333" w:type="pct"/>
            <w:tcBorders>
              <w:top w:val="nil"/>
              <w:left w:val="nil"/>
              <w:bottom w:val="nil"/>
              <w:right w:val="nil"/>
            </w:tcBorders>
            <w:vAlign w:val="bottom"/>
          </w:tcPr>
          <w:p w14:paraId="78D2394A" w14:textId="77777777" w:rsidR="00764065" w:rsidRPr="00CD2D62" w:rsidRDefault="00764065" w:rsidP="00764065">
            <w:pPr>
              <w:rPr>
                <w:rFonts w:ascii="Arial" w:hAnsi="Arial" w:cs="Arial"/>
                <w:sz w:val="18"/>
                <w:szCs w:val="18"/>
              </w:rPr>
            </w:pPr>
            <w:r w:rsidRPr="00CD2D62">
              <w:rPr>
                <w:rFonts w:ascii="Arial" w:hAnsi="Arial" w:cs="Arial"/>
                <w:sz w:val="18"/>
                <w:szCs w:val="18"/>
              </w:rPr>
              <w:t>Other income</w:t>
            </w:r>
          </w:p>
        </w:tc>
        <w:tc>
          <w:tcPr>
            <w:tcW w:w="501" w:type="pct"/>
            <w:tcBorders>
              <w:top w:val="nil"/>
              <w:left w:val="nil"/>
              <w:bottom w:val="nil"/>
              <w:right w:val="nil"/>
            </w:tcBorders>
            <w:noWrap/>
            <w:vAlign w:val="bottom"/>
          </w:tcPr>
          <w:p w14:paraId="33ECB469" w14:textId="77777777" w:rsidR="00764065" w:rsidRPr="00CD2D62" w:rsidRDefault="00764065" w:rsidP="00764065">
            <w:pPr>
              <w:jc w:val="center"/>
              <w:rPr>
                <w:rFonts w:ascii="Arial" w:hAnsi="Arial" w:cs="Arial"/>
                <w:sz w:val="18"/>
                <w:szCs w:val="18"/>
              </w:rPr>
            </w:pPr>
          </w:p>
        </w:tc>
        <w:tc>
          <w:tcPr>
            <w:tcW w:w="722" w:type="pct"/>
            <w:tcBorders>
              <w:top w:val="nil"/>
              <w:left w:val="nil"/>
              <w:bottom w:val="nil"/>
              <w:right w:val="nil"/>
            </w:tcBorders>
            <w:noWrap/>
            <w:vAlign w:val="bottom"/>
          </w:tcPr>
          <w:p w14:paraId="1AD1E29C" w14:textId="39D3F9A5" w:rsidR="00764065" w:rsidRPr="00CD2D62" w:rsidRDefault="00764065" w:rsidP="00764065">
            <w:pPr>
              <w:jc w:val="right"/>
              <w:rPr>
                <w:rFonts w:ascii="Arial" w:hAnsi="Arial" w:cs="Arial"/>
                <w:bCs/>
                <w:sz w:val="18"/>
                <w:szCs w:val="18"/>
              </w:rPr>
            </w:pPr>
            <w:r w:rsidRPr="00CD2D62">
              <w:rPr>
                <w:rFonts w:ascii="Arial" w:hAnsi="Arial" w:cs="Arial"/>
                <w:sz w:val="18"/>
                <w:szCs w:val="18"/>
              </w:rPr>
              <w:t>27</w:t>
            </w:r>
          </w:p>
        </w:tc>
        <w:tc>
          <w:tcPr>
            <w:tcW w:w="750" w:type="pct"/>
            <w:tcBorders>
              <w:top w:val="nil"/>
              <w:left w:val="nil"/>
              <w:bottom w:val="nil"/>
              <w:right w:val="nil"/>
            </w:tcBorders>
            <w:noWrap/>
            <w:vAlign w:val="bottom"/>
          </w:tcPr>
          <w:p w14:paraId="00EF3293" w14:textId="626ADF80" w:rsidR="00764065" w:rsidRPr="00CD2D62" w:rsidRDefault="00377FB0" w:rsidP="00764065">
            <w:pPr>
              <w:jc w:val="right"/>
              <w:rPr>
                <w:rFonts w:ascii="Arial" w:hAnsi="Arial" w:cs="Arial"/>
                <w:bCs/>
                <w:sz w:val="18"/>
                <w:szCs w:val="18"/>
              </w:rPr>
            </w:pPr>
            <w:r w:rsidRPr="00CD2D62">
              <w:rPr>
                <w:rFonts w:ascii="Arial" w:hAnsi="Arial" w:cs="Arial"/>
                <w:sz w:val="18"/>
                <w:szCs w:val="18"/>
              </w:rPr>
              <w:t>2</w:t>
            </w:r>
            <w:r w:rsidR="001E1E75" w:rsidRPr="00CD2D62">
              <w:rPr>
                <w:rFonts w:ascii="Arial" w:hAnsi="Arial" w:cs="Arial"/>
                <w:sz w:val="18"/>
                <w:szCs w:val="18"/>
              </w:rPr>
              <w:t>7</w:t>
            </w:r>
          </w:p>
        </w:tc>
        <w:tc>
          <w:tcPr>
            <w:tcW w:w="694" w:type="pct"/>
            <w:tcBorders>
              <w:top w:val="nil"/>
              <w:left w:val="nil"/>
              <w:bottom w:val="nil"/>
              <w:right w:val="nil"/>
            </w:tcBorders>
            <w:noWrap/>
            <w:vAlign w:val="bottom"/>
          </w:tcPr>
          <w:p w14:paraId="7373D1D8" w14:textId="46CEBF61" w:rsidR="00764065" w:rsidRPr="00CD2D62" w:rsidRDefault="00377FB0" w:rsidP="00764065">
            <w:pPr>
              <w:jc w:val="right"/>
              <w:rPr>
                <w:rFonts w:ascii="Arial" w:hAnsi="Arial" w:cs="Arial"/>
                <w:bCs/>
                <w:sz w:val="18"/>
                <w:szCs w:val="18"/>
              </w:rPr>
            </w:pPr>
            <w:r w:rsidRPr="00CD2D62">
              <w:rPr>
                <w:rFonts w:ascii="Arial" w:hAnsi="Arial" w:cs="Arial"/>
                <w:sz w:val="18"/>
                <w:szCs w:val="18"/>
              </w:rPr>
              <w:t>5</w:t>
            </w:r>
            <w:r w:rsidR="001E1E75" w:rsidRPr="00CD2D62">
              <w:rPr>
                <w:rFonts w:ascii="Arial" w:hAnsi="Arial" w:cs="Arial"/>
                <w:sz w:val="18"/>
                <w:szCs w:val="18"/>
              </w:rPr>
              <w:t>4</w:t>
            </w:r>
          </w:p>
        </w:tc>
      </w:tr>
      <w:tr w:rsidR="00377FB0" w:rsidRPr="00CD2D62" w14:paraId="3AF645A0" w14:textId="77777777" w:rsidTr="000B7C7D">
        <w:trPr>
          <w:trHeight w:val="225"/>
        </w:trPr>
        <w:tc>
          <w:tcPr>
            <w:tcW w:w="2333" w:type="pct"/>
            <w:tcBorders>
              <w:top w:val="nil"/>
              <w:left w:val="nil"/>
              <w:bottom w:val="nil"/>
              <w:right w:val="nil"/>
            </w:tcBorders>
            <w:vAlign w:val="bottom"/>
          </w:tcPr>
          <w:p w14:paraId="0EF99FB8" w14:textId="683572D0" w:rsidR="00377FB0" w:rsidRPr="00CD2D62" w:rsidRDefault="00377FB0" w:rsidP="00764065">
            <w:pPr>
              <w:rPr>
                <w:rFonts w:ascii="Arial" w:hAnsi="Arial" w:cs="Arial"/>
                <w:sz w:val="18"/>
                <w:szCs w:val="18"/>
              </w:rPr>
            </w:pPr>
            <w:r w:rsidRPr="00CD2D62">
              <w:rPr>
                <w:rFonts w:ascii="Arial" w:hAnsi="Arial" w:cs="Arial"/>
                <w:sz w:val="18"/>
                <w:szCs w:val="18"/>
              </w:rPr>
              <w:t>Other expenses</w:t>
            </w:r>
          </w:p>
        </w:tc>
        <w:tc>
          <w:tcPr>
            <w:tcW w:w="501" w:type="pct"/>
            <w:tcBorders>
              <w:top w:val="nil"/>
              <w:left w:val="nil"/>
              <w:bottom w:val="nil"/>
              <w:right w:val="nil"/>
            </w:tcBorders>
            <w:noWrap/>
            <w:vAlign w:val="bottom"/>
          </w:tcPr>
          <w:p w14:paraId="1971002E" w14:textId="77777777" w:rsidR="00377FB0" w:rsidRPr="00CD2D62" w:rsidRDefault="00377FB0" w:rsidP="00764065">
            <w:pPr>
              <w:jc w:val="center"/>
              <w:rPr>
                <w:rFonts w:ascii="Arial" w:hAnsi="Arial" w:cs="Arial"/>
                <w:sz w:val="18"/>
                <w:szCs w:val="18"/>
              </w:rPr>
            </w:pPr>
          </w:p>
        </w:tc>
        <w:tc>
          <w:tcPr>
            <w:tcW w:w="722" w:type="pct"/>
            <w:tcBorders>
              <w:top w:val="nil"/>
              <w:left w:val="nil"/>
              <w:bottom w:val="nil"/>
              <w:right w:val="nil"/>
            </w:tcBorders>
            <w:noWrap/>
            <w:vAlign w:val="bottom"/>
          </w:tcPr>
          <w:p w14:paraId="1F20B03E" w14:textId="3EA6D7D2" w:rsidR="00377FB0" w:rsidRPr="00CD2D62" w:rsidRDefault="00377FB0" w:rsidP="00764065">
            <w:pPr>
              <w:jc w:val="right"/>
              <w:rPr>
                <w:rFonts w:ascii="Arial" w:hAnsi="Arial" w:cs="Arial"/>
                <w:sz w:val="18"/>
                <w:szCs w:val="18"/>
              </w:rPr>
            </w:pPr>
            <w:r w:rsidRPr="00CD2D62">
              <w:rPr>
                <w:rFonts w:ascii="Arial" w:hAnsi="Arial" w:cs="Arial"/>
                <w:sz w:val="18"/>
                <w:szCs w:val="18"/>
              </w:rPr>
              <w:t>–</w:t>
            </w:r>
          </w:p>
        </w:tc>
        <w:tc>
          <w:tcPr>
            <w:tcW w:w="750" w:type="pct"/>
            <w:tcBorders>
              <w:top w:val="nil"/>
              <w:left w:val="nil"/>
              <w:bottom w:val="nil"/>
              <w:right w:val="nil"/>
            </w:tcBorders>
            <w:noWrap/>
            <w:vAlign w:val="bottom"/>
          </w:tcPr>
          <w:p w14:paraId="4415F199" w14:textId="6841C667" w:rsidR="00377FB0" w:rsidRPr="00CD2D62" w:rsidRDefault="00377FB0" w:rsidP="00764065">
            <w:pPr>
              <w:jc w:val="right"/>
              <w:rPr>
                <w:rFonts w:ascii="Arial" w:hAnsi="Arial" w:cs="Arial"/>
                <w:sz w:val="18"/>
                <w:szCs w:val="18"/>
              </w:rPr>
            </w:pPr>
            <w:r w:rsidRPr="00CD2D62">
              <w:rPr>
                <w:rFonts w:ascii="Arial" w:hAnsi="Arial" w:cs="Arial"/>
                <w:sz w:val="18"/>
                <w:szCs w:val="18"/>
              </w:rPr>
              <w:t>(57)</w:t>
            </w:r>
          </w:p>
        </w:tc>
        <w:tc>
          <w:tcPr>
            <w:tcW w:w="694" w:type="pct"/>
            <w:tcBorders>
              <w:top w:val="nil"/>
              <w:left w:val="nil"/>
              <w:bottom w:val="nil"/>
              <w:right w:val="nil"/>
            </w:tcBorders>
            <w:noWrap/>
            <w:vAlign w:val="bottom"/>
          </w:tcPr>
          <w:p w14:paraId="18E24178" w14:textId="4B9B46E0" w:rsidR="00377FB0" w:rsidRPr="00CD2D62" w:rsidRDefault="00377FB0" w:rsidP="00764065">
            <w:pPr>
              <w:jc w:val="right"/>
              <w:rPr>
                <w:rFonts w:ascii="Arial" w:hAnsi="Arial" w:cs="Arial"/>
                <w:sz w:val="18"/>
                <w:szCs w:val="18"/>
              </w:rPr>
            </w:pPr>
            <w:r w:rsidRPr="00CD2D62">
              <w:rPr>
                <w:rFonts w:ascii="Arial" w:hAnsi="Arial" w:cs="Arial"/>
                <w:sz w:val="18"/>
                <w:szCs w:val="18"/>
              </w:rPr>
              <w:t>(57)</w:t>
            </w:r>
          </w:p>
        </w:tc>
      </w:tr>
      <w:tr w:rsidR="00673D41" w:rsidRPr="00CD2D62" w14:paraId="238A0FFD" w14:textId="77777777" w:rsidTr="000B7C7D">
        <w:trPr>
          <w:trHeight w:val="227"/>
        </w:trPr>
        <w:tc>
          <w:tcPr>
            <w:tcW w:w="2834" w:type="pct"/>
            <w:gridSpan w:val="2"/>
            <w:tcBorders>
              <w:top w:val="nil"/>
              <w:left w:val="nil"/>
              <w:bottom w:val="nil"/>
              <w:right w:val="nil"/>
            </w:tcBorders>
            <w:vAlign w:val="center"/>
          </w:tcPr>
          <w:p w14:paraId="0FB69494" w14:textId="0BBF09E9" w:rsidR="00673D41" w:rsidRPr="00CD2D62" w:rsidRDefault="00673D41" w:rsidP="00673D41">
            <w:pPr>
              <w:rPr>
                <w:rFonts w:ascii="Arial" w:hAnsi="Arial" w:cs="Arial"/>
                <w:sz w:val="18"/>
                <w:szCs w:val="18"/>
              </w:rPr>
            </w:pPr>
            <w:r w:rsidRPr="00CD2D62">
              <w:rPr>
                <w:rFonts w:ascii="Arial" w:hAnsi="Arial" w:cs="Arial"/>
                <w:sz w:val="18"/>
                <w:szCs w:val="18"/>
              </w:rPr>
              <w:t>Share of post-tax results of joint ventures and associates</w:t>
            </w:r>
          </w:p>
        </w:tc>
        <w:tc>
          <w:tcPr>
            <w:tcW w:w="722" w:type="pct"/>
            <w:tcBorders>
              <w:top w:val="nil"/>
              <w:left w:val="nil"/>
              <w:bottom w:val="nil"/>
              <w:right w:val="nil"/>
            </w:tcBorders>
            <w:noWrap/>
            <w:vAlign w:val="bottom"/>
          </w:tcPr>
          <w:p w14:paraId="6A6EB4D3" w14:textId="2EFD132D" w:rsidR="00673D41" w:rsidRPr="00CD2D62" w:rsidRDefault="00764065" w:rsidP="00673D41">
            <w:pPr>
              <w:jc w:val="right"/>
              <w:rPr>
                <w:rFonts w:ascii="Arial" w:hAnsi="Arial" w:cs="Arial"/>
                <w:bCs/>
                <w:sz w:val="18"/>
                <w:szCs w:val="18"/>
              </w:rPr>
            </w:pPr>
            <w:r w:rsidRPr="00CD2D62">
              <w:rPr>
                <w:rFonts w:ascii="Arial" w:hAnsi="Arial" w:cs="Arial"/>
                <w:bCs/>
                <w:sz w:val="18"/>
                <w:szCs w:val="18"/>
              </w:rPr>
              <w:t>1</w:t>
            </w:r>
          </w:p>
        </w:tc>
        <w:tc>
          <w:tcPr>
            <w:tcW w:w="750" w:type="pct"/>
            <w:tcBorders>
              <w:top w:val="nil"/>
              <w:left w:val="nil"/>
              <w:bottom w:val="nil"/>
              <w:right w:val="nil"/>
            </w:tcBorders>
            <w:noWrap/>
            <w:vAlign w:val="bottom"/>
          </w:tcPr>
          <w:p w14:paraId="341BF24C" w14:textId="68655048" w:rsidR="00673D41" w:rsidRPr="00CD2D62" w:rsidRDefault="00D86398" w:rsidP="00673D41">
            <w:pPr>
              <w:jc w:val="right"/>
              <w:rPr>
                <w:rFonts w:ascii="Arial" w:hAnsi="Arial" w:cs="Arial"/>
                <w:bCs/>
                <w:sz w:val="18"/>
                <w:szCs w:val="18"/>
              </w:rPr>
            </w:pPr>
            <w:r w:rsidRPr="00CD2D62">
              <w:rPr>
                <w:rFonts w:ascii="Arial" w:hAnsi="Arial" w:cs="Arial"/>
                <w:sz w:val="18"/>
                <w:szCs w:val="18"/>
              </w:rPr>
              <w:t>–</w:t>
            </w:r>
          </w:p>
        </w:tc>
        <w:tc>
          <w:tcPr>
            <w:tcW w:w="694" w:type="pct"/>
            <w:tcBorders>
              <w:top w:val="nil"/>
              <w:left w:val="nil"/>
              <w:bottom w:val="nil"/>
              <w:right w:val="nil"/>
            </w:tcBorders>
            <w:noWrap/>
            <w:vAlign w:val="bottom"/>
          </w:tcPr>
          <w:p w14:paraId="2F2B19D0" w14:textId="4001E2B1" w:rsidR="00673D41" w:rsidRPr="00CD2D62" w:rsidRDefault="00764065" w:rsidP="00673D41">
            <w:pPr>
              <w:jc w:val="right"/>
              <w:rPr>
                <w:rFonts w:ascii="Arial" w:hAnsi="Arial" w:cs="Arial"/>
                <w:bCs/>
                <w:sz w:val="18"/>
                <w:szCs w:val="18"/>
              </w:rPr>
            </w:pPr>
            <w:r w:rsidRPr="00CD2D62">
              <w:rPr>
                <w:rFonts w:ascii="Arial" w:hAnsi="Arial" w:cs="Arial"/>
                <w:bCs/>
                <w:sz w:val="18"/>
                <w:szCs w:val="18"/>
              </w:rPr>
              <w:t>1</w:t>
            </w:r>
          </w:p>
        </w:tc>
      </w:tr>
      <w:tr w:rsidR="00673D41" w:rsidRPr="00CD2D62" w14:paraId="01A91216" w14:textId="77777777" w:rsidTr="000B7C7D">
        <w:trPr>
          <w:trHeight w:val="225"/>
        </w:trPr>
        <w:tc>
          <w:tcPr>
            <w:tcW w:w="2333" w:type="pct"/>
            <w:tcBorders>
              <w:top w:val="single" w:sz="4" w:space="0" w:color="auto"/>
              <w:left w:val="nil"/>
              <w:bottom w:val="nil"/>
              <w:right w:val="nil"/>
            </w:tcBorders>
            <w:vAlign w:val="bottom"/>
          </w:tcPr>
          <w:p w14:paraId="02942512" w14:textId="77777777" w:rsidR="00673D41" w:rsidRPr="00CD2D62" w:rsidRDefault="00673D41" w:rsidP="00673D41">
            <w:pPr>
              <w:rPr>
                <w:rFonts w:ascii="Arial" w:hAnsi="Arial" w:cs="Arial"/>
                <w:b/>
                <w:bCs/>
                <w:sz w:val="18"/>
                <w:szCs w:val="18"/>
              </w:rPr>
            </w:pPr>
            <w:r w:rsidRPr="00CD2D62">
              <w:rPr>
                <w:rFonts w:ascii="Arial" w:hAnsi="Arial" w:cs="Arial"/>
                <w:b/>
                <w:bCs/>
                <w:sz w:val="18"/>
                <w:szCs w:val="18"/>
              </w:rPr>
              <w:t xml:space="preserve">Operating profit </w:t>
            </w:r>
          </w:p>
        </w:tc>
        <w:tc>
          <w:tcPr>
            <w:tcW w:w="501" w:type="pct"/>
            <w:tcBorders>
              <w:top w:val="single" w:sz="4" w:space="0" w:color="auto"/>
              <w:left w:val="nil"/>
              <w:bottom w:val="nil"/>
              <w:right w:val="nil"/>
            </w:tcBorders>
            <w:vAlign w:val="bottom"/>
          </w:tcPr>
          <w:p w14:paraId="085ED3F2" w14:textId="064B7C8D" w:rsidR="00673D41" w:rsidRPr="00CD2D62" w:rsidRDefault="00C4799D" w:rsidP="00673D41">
            <w:pPr>
              <w:jc w:val="center"/>
              <w:rPr>
                <w:rFonts w:ascii="Arial" w:hAnsi="Arial" w:cs="Arial"/>
                <w:sz w:val="18"/>
                <w:szCs w:val="18"/>
              </w:rPr>
            </w:pPr>
            <w:r>
              <w:rPr>
                <w:rFonts w:ascii="Arial" w:hAnsi="Arial" w:cs="Arial"/>
                <w:sz w:val="18"/>
                <w:szCs w:val="18"/>
              </w:rPr>
              <w:t>4</w:t>
            </w:r>
            <w:r w:rsidR="00673D41" w:rsidRPr="00CD2D62">
              <w:rPr>
                <w:rFonts w:ascii="Arial" w:hAnsi="Arial" w:cs="Arial"/>
                <w:sz w:val="18"/>
                <w:szCs w:val="18"/>
              </w:rPr>
              <w:t> </w:t>
            </w:r>
          </w:p>
        </w:tc>
        <w:tc>
          <w:tcPr>
            <w:tcW w:w="722" w:type="pct"/>
            <w:tcBorders>
              <w:top w:val="single" w:sz="4" w:space="0" w:color="auto"/>
              <w:left w:val="nil"/>
              <w:bottom w:val="nil"/>
              <w:right w:val="nil"/>
            </w:tcBorders>
            <w:noWrap/>
            <w:vAlign w:val="bottom"/>
          </w:tcPr>
          <w:p w14:paraId="38F5AB6E" w14:textId="1D766BAF" w:rsidR="00673D41" w:rsidRPr="00CD2D62" w:rsidRDefault="00764065" w:rsidP="00673D41">
            <w:pPr>
              <w:jc w:val="right"/>
              <w:rPr>
                <w:rFonts w:ascii="Arial" w:hAnsi="Arial" w:cs="Arial"/>
                <w:bCs/>
                <w:sz w:val="18"/>
                <w:szCs w:val="18"/>
              </w:rPr>
            </w:pPr>
            <w:r w:rsidRPr="00CD2D62">
              <w:rPr>
                <w:rFonts w:ascii="Arial" w:hAnsi="Arial" w:cs="Arial"/>
                <w:sz w:val="18"/>
                <w:szCs w:val="18"/>
              </w:rPr>
              <w:t>7</w:t>
            </w:r>
            <w:r w:rsidR="00DE1A02" w:rsidRPr="00CD2D62">
              <w:rPr>
                <w:rFonts w:ascii="Arial" w:hAnsi="Arial" w:cs="Arial"/>
                <w:sz w:val="18"/>
                <w:szCs w:val="18"/>
              </w:rPr>
              <w:t>4</w:t>
            </w:r>
            <w:r w:rsidR="00733FA1" w:rsidRPr="00CD2D62">
              <w:rPr>
                <w:rFonts w:ascii="Arial" w:hAnsi="Arial" w:cs="Arial"/>
                <w:sz w:val="18"/>
                <w:szCs w:val="18"/>
              </w:rPr>
              <w:t>7</w:t>
            </w:r>
          </w:p>
        </w:tc>
        <w:tc>
          <w:tcPr>
            <w:tcW w:w="750" w:type="pct"/>
            <w:tcBorders>
              <w:top w:val="single" w:sz="4" w:space="0" w:color="auto"/>
              <w:left w:val="nil"/>
              <w:bottom w:val="nil"/>
              <w:right w:val="nil"/>
            </w:tcBorders>
            <w:noWrap/>
            <w:vAlign w:val="bottom"/>
          </w:tcPr>
          <w:p w14:paraId="43BE747E" w14:textId="639ED1C5" w:rsidR="00673D41" w:rsidRPr="00CD2D62" w:rsidRDefault="00764065" w:rsidP="00673D41">
            <w:pPr>
              <w:jc w:val="right"/>
              <w:rPr>
                <w:rFonts w:ascii="Arial" w:hAnsi="Arial" w:cs="Arial"/>
                <w:bCs/>
                <w:sz w:val="18"/>
                <w:szCs w:val="18"/>
              </w:rPr>
            </w:pPr>
            <w:r w:rsidRPr="00CD2D62">
              <w:rPr>
                <w:rFonts w:ascii="Arial" w:hAnsi="Arial" w:cs="Arial"/>
                <w:sz w:val="18"/>
                <w:szCs w:val="18"/>
              </w:rPr>
              <w:t>(2</w:t>
            </w:r>
            <w:r w:rsidR="002109CF" w:rsidRPr="00CD2D62">
              <w:rPr>
                <w:rFonts w:ascii="Arial" w:hAnsi="Arial" w:cs="Arial"/>
                <w:sz w:val="18"/>
                <w:szCs w:val="18"/>
              </w:rPr>
              <w:t>67</w:t>
            </w:r>
            <w:r w:rsidRPr="00CD2D62">
              <w:rPr>
                <w:rFonts w:ascii="Arial" w:hAnsi="Arial" w:cs="Arial"/>
                <w:sz w:val="18"/>
                <w:szCs w:val="18"/>
              </w:rPr>
              <w:t>)</w:t>
            </w:r>
          </w:p>
        </w:tc>
        <w:tc>
          <w:tcPr>
            <w:tcW w:w="694" w:type="pct"/>
            <w:tcBorders>
              <w:top w:val="single" w:sz="4" w:space="0" w:color="auto"/>
              <w:left w:val="nil"/>
              <w:bottom w:val="nil"/>
              <w:right w:val="nil"/>
            </w:tcBorders>
            <w:noWrap/>
            <w:vAlign w:val="bottom"/>
          </w:tcPr>
          <w:p w14:paraId="7C87D2A6" w14:textId="441EE5F8" w:rsidR="00673D41" w:rsidRPr="00CD2D62" w:rsidRDefault="00764065" w:rsidP="00673D41">
            <w:pPr>
              <w:jc w:val="right"/>
              <w:rPr>
                <w:rFonts w:ascii="Arial" w:hAnsi="Arial" w:cs="Arial"/>
                <w:bCs/>
                <w:sz w:val="18"/>
                <w:szCs w:val="18"/>
              </w:rPr>
            </w:pPr>
            <w:r w:rsidRPr="00CD2D62">
              <w:rPr>
                <w:rFonts w:ascii="Arial" w:hAnsi="Arial" w:cs="Arial"/>
                <w:sz w:val="18"/>
                <w:szCs w:val="18"/>
              </w:rPr>
              <w:t>4</w:t>
            </w:r>
            <w:r w:rsidR="002109CF" w:rsidRPr="00CD2D62">
              <w:rPr>
                <w:rFonts w:ascii="Arial" w:hAnsi="Arial" w:cs="Arial"/>
                <w:sz w:val="18"/>
                <w:szCs w:val="18"/>
              </w:rPr>
              <w:t>80</w:t>
            </w:r>
          </w:p>
        </w:tc>
      </w:tr>
      <w:tr w:rsidR="00764065" w:rsidRPr="00CD2D62" w14:paraId="5ECC9BAF" w14:textId="77777777" w:rsidTr="000B7C7D">
        <w:trPr>
          <w:trHeight w:val="225"/>
        </w:trPr>
        <w:tc>
          <w:tcPr>
            <w:tcW w:w="2333" w:type="pct"/>
            <w:tcBorders>
              <w:top w:val="nil"/>
              <w:left w:val="nil"/>
              <w:right w:val="nil"/>
            </w:tcBorders>
            <w:vAlign w:val="bottom"/>
          </w:tcPr>
          <w:p w14:paraId="7B20D27E" w14:textId="77777777" w:rsidR="00764065" w:rsidRPr="00CD2D62" w:rsidRDefault="00764065" w:rsidP="00764065">
            <w:pPr>
              <w:rPr>
                <w:rFonts w:ascii="Arial" w:hAnsi="Arial" w:cs="Arial"/>
                <w:sz w:val="18"/>
                <w:szCs w:val="18"/>
              </w:rPr>
            </w:pPr>
            <w:r w:rsidRPr="00CD2D62">
              <w:rPr>
                <w:rFonts w:ascii="Arial" w:hAnsi="Arial" w:cs="Arial"/>
                <w:sz w:val="18"/>
                <w:szCs w:val="18"/>
              </w:rPr>
              <w:t>Finance costs</w:t>
            </w:r>
          </w:p>
        </w:tc>
        <w:tc>
          <w:tcPr>
            <w:tcW w:w="501" w:type="pct"/>
            <w:tcBorders>
              <w:top w:val="nil"/>
              <w:left w:val="nil"/>
              <w:right w:val="nil"/>
            </w:tcBorders>
            <w:noWrap/>
            <w:vAlign w:val="bottom"/>
          </w:tcPr>
          <w:p w14:paraId="35383857" w14:textId="77777777" w:rsidR="00764065" w:rsidRPr="00CD2D62" w:rsidRDefault="00764065" w:rsidP="00764065">
            <w:pPr>
              <w:jc w:val="center"/>
              <w:rPr>
                <w:rFonts w:ascii="Arial" w:hAnsi="Arial" w:cs="Arial"/>
                <w:sz w:val="18"/>
                <w:szCs w:val="18"/>
              </w:rPr>
            </w:pPr>
            <w:r w:rsidRPr="00CD2D62">
              <w:rPr>
                <w:rFonts w:ascii="Arial" w:hAnsi="Arial" w:cs="Arial"/>
                <w:sz w:val="18"/>
                <w:szCs w:val="18"/>
              </w:rPr>
              <w:t> </w:t>
            </w:r>
          </w:p>
        </w:tc>
        <w:tc>
          <w:tcPr>
            <w:tcW w:w="722" w:type="pct"/>
            <w:tcBorders>
              <w:top w:val="nil"/>
              <w:left w:val="nil"/>
              <w:right w:val="nil"/>
            </w:tcBorders>
            <w:noWrap/>
            <w:vAlign w:val="bottom"/>
          </w:tcPr>
          <w:p w14:paraId="48D63227" w14:textId="249EB1C8" w:rsidR="00764065" w:rsidRPr="00CD2D62" w:rsidRDefault="00B4272C" w:rsidP="00764065">
            <w:pPr>
              <w:jc w:val="right"/>
              <w:rPr>
                <w:rFonts w:ascii="Arial" w:hAnsi="Arial" w:cs="Arial"/>
                <w:bCs/>
                <w:sz w:val="18"/>
                <w:szCs w:val="18"/>
              </w:rPr>
            </w:pPr>
            <w:r w:rsidRPr="00CD2D62">
              <w:rPr>
                <w:rFonts w:ascii="Arial" w:hAnsi="Arial" w:cs="Arial"/>
                <w:sz w:val="18"/>
                <w:szCs w:val="18"/>
              </w:rPr>
              <w:t>(1</w:t>
            </w:r>
            <w:r w:rsidR="00DE1A02" w:rsidRPr="00CD2D62">
              <w:rPr>
                <w:rFonts w:ascii="Arial" w:hAnsi="Arial" w:cs="Arial"/>
                <w:sz w:val="18"/>
                <w:szCs w:val="18"/>
              </w:rPr>
              <w:t>9</w:t>
            </w:r>
            <w:r w:rsidR="00733FA1" w:rsidRPr="00CD2D62">
              <w:rPr>
                <w:rFonts w:ascii="Arial" w:hAnsi="Arial" w:cs="Arial"/>
                <w:sz w:val="18"/>
                <w:szCs w:val="18"/>
              </w:rPr>
              <w:t>6</w:t>
            </w:r>
            <w:r w:rsidRPr="00CD2D62">
              <w:rPr>
                <w:rFonts w:ascii="Arial" w:hAnsi="Arial" w:cs="Arial"/>
                <w:sz w:val="18"/>
                <w:szCs w:val="18"/>
              </w:rPr>
              <w:t>)</w:t>
            </w:r>
          </w:p>
        </w:tc>
        <w:tc>
          <w:tcPr>
            <w:tcW w:w="750" w:type="pct"/>
            <w:tcBorders>
              <w:top w:val="nil"/>
              <w:left w:val="nil"/>
              <w:right w:val="nil"/>
            </w:tcBorders>
            <w:noWrap/>
            <w:vAlign w:val="bottom"/>
          </w:tcPr>
          <w:p w14:paraId="5C4EE61F" w14:textId="1CE152CA" w:rsidR="00764065" w:rsidRPr="00CD2D62" w:rsidRDefault="00764065" w:rsidP="00764065">
            <w:pPr>
              <w:jc w:val="right"/>
              <w:rPr>
                <w:rFonts w:ascii="Arial" w:hAnsi="Arial" w:cs="Arial"/>
                <w:bCs/>
                <w:sz w:val="18"/>
                <w:szCs w:val="18"/>
              </w:rPr>
            </w:pPr>
            <w:r w:rsidRPr="00CD2D62">
              <w:rPr>
                <w:rFonts w:ascii="Arial" w:hAnsi="Arial" w:cs="Arial"/>
                <w:sz w:val="18"/>
                <w:szCs w:val="18"/>
              </w:rPr>
              <w:t>–</w:t>
            </w:r>
          </w:p>
        </w:tc>
        <w:tc>
          <w:tcPr>
            <w:tcW w:w="694" w:type="pct"/>
            <w:tcBorders>
              <w:top w:val="nil"/>
              <w:left w:val="nil"/>
              <w:right w:val="nil"/>
            </w:tcBorders>
            <w:noWrap/>
            <w:vAlign w:val="bottom"/>
          </w:tcPr>
          <w:p w14:paraId="59DF18F0" w14:textId="33DC89B3" w:rsidR="00764065" w:rsidRPr="00CD2D62" w:rsidRDefault="000F7139" w:rsidP="00764065">
            <w:pPr>
              <w:jc w:val="right"/>
              <w:rPr>
                <w:rFonts w:ascii="Arial" w:hAnsi="Arial" w:cs="Arial"/>
                <w:bCs/>
                <w:sz w:val="18"/>
                <w:szCs w:val="18"/>
              </w:rPr>
            </w:pPr>
            <w:r w:rsidRPr="00CD2D62">
              <w:rPr>
                <w:rFonts w:ascii="Arial" w:hAnsi="Arial" w:cs="Arial"/>
                <w:sz w:val="18"/>
                <w:szCs w:val="18"/>
              </w:rPr>
              <w:t>(1</w:t>
            </w:r>
            <w:r w:rsidR="00DE1A02" w:rsidRPr="00CD2D62">
              <w:rPr>
                <w:rFonts w:ascii="Arial" w:hAnsi="Arial" w:cs="Arial"/>
                <w:sz w:val="18"/>
                <w:szCs w:val="18"/>
              </w:rPr>
              <w:t>9</w:t>
            </w:r>
            <w:r w:rsidR="00733FA1" w:rsidRPr="00CD2D62">
              <w:rPr>
                <w:rFonts w:ascii="Arial" w:hAnsi="Arial" w:cs="Arial"/>
                <w:sz w:val="18"/>
                <w:szCs w:val="18"/>
              </w:rPr>
              <w:t>6</w:t>
            </w:r>
            <w:r w:rsidRPr="00CD2D62">
              <w:rPr>
                <w:rFonts w:ascii="Arial" w:hAnsi="Arial" w:cs="Arial"/>
                <w:sz w:val="18"/>
                <w:szCs w:val="18"/>
              </w:rPr>
              <w:t>)</w:t>
            </w:r>
          </w:p>
        </w:tc>
      </w:tr>
      <w:tr w:rsidR="00764065" w:rsidRPr="00CD2D62" w14:paraId="18F40064" w14:textId="77777777" w:rsidTr="000B7C7D">
        <w:trPr>
          <w:trHeight w:val="225"/>
        </w:trPr>
        <w:tc>
          <w:tcPr>
            <w:tcW w:w="2333" w:type="pct"/>
            <w:tcBorders>
              <w:left w:val="nil"/>
              <w:bottom w:val="single" w:sz="4" w:space="0" w:color="auto"/>
              <w:right w:val="nil"/>
            </w:tcBorders>
            <w:vAlign w:val="bottom"/>
          </w:tcPr>
          <w:p w14:paraId="6A7D6303" w14:textId="77777777" w:rsidR="00764065" w:rsidRPr="00CD2D62" w:rsidRDefault="00764065" w:rsidP="00764065">
            <w:pPr>
              <w:rPr>
                <w:rFonts w:ascii="Arial" w:hAnsi="Arial" w:cs="Arial"/>
                <w:sz w:val="18"/>
                <w:szCs w:val="18"/>
              </w:rPr>
            </w:pPr>
            <w:r w:rsidRPr="00CD2D62">
              <w:rPr>
                <w:rFonts w:ascii="Arial" w:hAnsi="Arial" w:cs="Arial"/>
                <w:sz w:val="18"/>
                <w:szCs w:val="18"/>
              </w:rPr>
              <w:t>Finance income</w:t>
            </w:r>
          </w:p>
        </w:tc>
        <w:tc>
          <w:tcPr>
            <w:tcW w:w="501" w:type="pct"/>
            <w:tcBorders>
              <w:left w:val="nil"/>
              <w:bottom w:val="single" w:sz="4" w:space="0" w:color="auto"/>
              <w:right w:val="nil"/>
            </w:tcBorders>
            <w:noWrap/>
            <w:vAlign w:val="bottom"/>
          </w:tcPr>
          <w:p w14:paraId="674C4D25" w14:textId="77777777" w:rsidR="00764065" w:rsidRPr="00CD2D62" w:rsidRDefault="00764065" w:rsidP="00764065">
            <w:pPr>
              <w:jc w:val="center"/>
              <w:rPr>
                <w:rFonts w:ascii="Arial" w:hAnsi="Arial" w:cs="Arial"/>
                <w:sz w:val="18"/>
                <w:szCs w:val="18"/>
              </w:rPr>
            </w:pPr>
          </w:p>
        </w:tc>
        <w:tc>
          <w:tcPr>
            <w:tcW w:w="722" w:type="pct"/>
            <w:tcBorders>
              <w:left w:val="nil"/>
              <w:bottom w:val="single" w:sz="4" w:space="0" w:color="auto"/>
              <w:right w:val="nil"/>
            </w:tcBorders>
            <w:noWrap/>
            <w:vAlign w:val="bottom"/>
          </w:tcPr>
          <w:p w14:paraId="75386339" w14:textId="4C42C6C4" w:rsidR="00764065" w:rsidRPr="00CD2D62" w:rsidRDefault="00B4272C" w:rsidP="00764065">
            <w:pPr>
              <w:jc w:val="right"/>
              <w:rPr>
                <w:rFonts w:ascii="Arial" w:hAnsi="Arial" w:cs="Arial"/>
                <w:bCs/>
                <w:sz w:val="18"/>
                <w:szCs w:val="18"/>
              </w:rPr>
            </w:pPr>
            <w:r w:rsidRPr="00CD2D62">
              <w:rPr>
                <w:rFonts w:ascii="Arial" w:hAnsi="Arial" w:cs="Arial"/>
                <w:sz w:val="18"/>
                <w:szCs w:val="18"/>
              </w:rPr>
              <w:t>1</w:t>
            </w:r>
            <w:r w:rsidR="00733FA1" w:rsidRPr="00CD2D62">
              <w:rPr>
                <w:rFonts w:ascii="Arial" w:hAnsi="Arial" w:cs="Arial"/>
                <w:sz w:val="18"/>
                <w:szCs w:val="18"/>
              </w:rPr>
              <w:t>6</w:t>
            </w:r>
          </w:p>
        </w:tc>
        <w:tc>
          <w:tcPr>
            <w:tcW w:w="750" w:type="pct"/>
            <w:tcBorders>
              <w:left w:val="nil"/>
              <w:bottom w:val="single" w:sz="4" w:space="0" w:color="auto"/>
              <w:right w:val="nil"/>
            </w:tcBorders>
            <w:noWrap/>
            <w:vAlign w:val="bottom"/>
          </w:tcPr>
          <w:p w14:paraId="0F43794C" w14:textId="3E280D16" w:rsidR="00764065" w:rsidRPr="00CD2D62" w:rsidRDefault="00764065" w:rsidP="00764065">
            <w:pPr>
              <w:jc w:val="right"/>
              <w:rPr>
                <w:rFonts w:ascii="Arial" w:hAnsi="Arial" w:cs="Arial"/>
                <w:bCs/>
                <w:sz w:val="18"/>
                <w:szCs w:val="18"/>
              </w:rPr>
            </w:pPr>
            <w:r w:rsidRPr="00CD2D62">
              <w:rPr>
                <w:rFonts w:ascii="Arial" w:hAnsi="Arial" w:cs="Arial"/>
                <w:sz w:val="18"/>
                <w:szCs w:val="18"/>
              </w:rPr>
              <w:t>–</w:t>
            </w:r>
          </w:p>
        </w:tc>
        <w:tc>
          <w:tcPr>
            <w:tcW w:w="694" w:type="pct"/>
            <w:tcBorders>
              <w:left w:val="nil"/>
              <w:bottom w:val="single" w:sz="4" w:space="0" w:color="auto"/>
              <w:right w:val="nil"/>
            </w:tcBorders>
            <w:noWrap/>
            <w:vAlign w:val="bottom"/>
          </w:tcPr>
          <w:p w14:paraId="2A910831" w14:textId="1C1032F6" w:rsidR="00764065" w:rsidRPr="00CD2D62" w:rsidRDefault="000F7139" w:rsidP="00764065">
            <w:pPr>
              <w:jc w:val="right"/>
              <w:rPr>
                <w:rFonts w:ascii="Arial" w:hAnsi="Arial" w:cs="Arial"/>
                <w:bCs/>
                <w:sz w:val="18"/>
                <w:szCs w:val="18"/>
              </w:rPr>
            </w:pPr>
            <w:r w:rsidRPr="00CD2D62">
              <w:rPr>
                <w:rFonts w:ascii="Arial" w:hAnsi="Arial" w:cs="Arial"/>
                <w:sz w:val="18"/>
                <w:szCs w:val="18"/>
              </w:rPr>
              <w:t>1</w:t>
            </w:r>
            <w:r w:rsidR="00733FA1" w:rsidRPr="00CD2D62">
              <w:rPr>
                <w:rFonts w:ascii="Arial" w:hAnsi="Arial" w:cs="Arial"/>
                <w:sz w:val="18"/>
                <w:szCs w:val="18"/>
              </w:rPr>
              <w:t>6</w:t>
            </w:r>
          </w:p>
        </w:tc>
      </w:tr>
      <w:tr w:rsidR="00673D41" w:rsidRPr="00CD2D62" w14:paraId="6C61EC36" w14:textId="77777777" w:rsidTr="000B7C7D">
        <w:trPr>
          <w:trHeight w:val="225"/>
        </w:trPr>
        <w:tc>
          <w:tcPr>
            <w:tcW w:w="2333" w:type="pct"/>
            <w:tcBorders>
              <w:top w:val="single" w:sz="4" w:space="0" w:color="auto"/>
              <w:left w:val="nil"/>
              <w:bottom w:val="single" w:sz="4" w:space="0" w:color="auto"/>
              <w:right w:val="nil"/>
            </w:tcBorders>
            <w:vAlign w:val="bottom"/>
          </w:tcPr>
          <w:p w14:paraId="63BFC5D5" w14:textId="0F3DF3DD" w:rsidR="00673D41" w:rsidRPr="00CD2D62" w:rsidRDefault="00673D41" w:rsidP="00673D41">
            <w:pPr>
              <w:rPr>
                <w:rFonts w:ascii="Arial" w:hAnsi="Arial" w:cs="Arial"/>
                <w:bCs/>
                <w:sz w:val="18"/>
                <w:szCs w:val="18"/>
              </w:rPr>
            </w:pPr>
            <w:r w:rsidRPr="00CD2D62">
              <w:rPr>
                <w:rFonts w:ascii="Arial" w:hAnsi="Arial" w:cs="Arial"/>
                <w:bCs/>
                <w:sz w:val="18"/>
                <w:szCs w:val="18"/>
              </w:rPr>
              <w:t>Net finance costs</w:t>
            </w:r>
          </w:p>
        </w:tc>
        <w:tc>
          <w:tcPr>
            <w:tcW w:w="501" w:type="pct"/>
            <w:tcBorders>
              <w:top w:val="single" w:sz="4" w:space="0" w:color="auto"/>
              <w:left w:val="nil"/>
              <w:bottom w:val="single" w:sz="4" w:space="0" w:color="auto"/>
              <w:right w:val="nil"/>
            </w:tcBorders>
            <w:vAlign w:val="bottom"/>
          </w:tcPr>
          <w:p w14:paraId="4F155D7C" w14:textId="77777777" w:rsidR="00673D41" w:rsidRPr="00CD2D62" w:rsidRDefault="00673D41" w:rsidP="00673D41">
            <w:pPr>
              <w:jc w:val="center"/>
              <w:rPr>
                <w:rFonts w:ascii="Arial" w:hAnsi="Arial" w:cs="Arial"/>
                <w:sz w:val="18"/>
                <w:szCs w:val="18"/>
              </w:rPr>
            </w:pPr>
            <w:r w:rsidRPr="00CD2D62">
              <w:rPr>
                <w:rFonts w:ascii="Arial" w:hAnsi="Arial" w:cs="Arial"/>
                <w:sz w:val="18"/>
                <w:szCs w:val="18"/>
              </w:rPr>
              <w:t>6</w:t>
            </w:r>
          </w:p>
        </w:tc>
        <w:tc>
          <w:tcPr>
            <w:tcW w:w="722" w:type="pct"/>
            <w:tcBorders>
              <w:top w:val="single" w:sz="4" w:space="0" w:color="auto"/>
              <w:left w:val="nil"/>
              <w:bottom w:val="single" w:sz="4" w:space="0" w:color="auto"/>
              <w:right w:val="nil"/>
            </w:tcBorders>
            <w:noWrap/>
            <w:vAlign w:val="bottom"/>
          </w:tcPr>
          <w:p w14:paraId="01B0477A" w14:textId="7CC191FB" w:rsidR="00673D41" w:rsidRPr="00CD2D62" w:rsidRDefault="00B4272C" w:rsidP="00673D41">
            <w:pPr>
              <w:jc w:val="right"/>
              <w:rPr>
                <w:rFonts w:ascii="Arial" w:hAnsi="Arial" w:cs="Arial"/>
                <w:bCs/>
                <w:sz w:val="18"/>
                <w:szCs w:val="18"/>
              </w:rPr>
            </w:pPr>
            <w:r w:rsidRPr="00CD2D62">
              <w:rPr>
                <w:rFonts w:ascii="Arial" w:hAnsi="Arial" w:cs="Arial"/>
                <w:sz w:val="18"/>
                <w:szCs w:val="18"/>
              </w:rPr>
              <w:t>(1</w:t>
            </w:r>
            <w:r w:rsidR="00733FA1" w:rsidRPr="00CD2D62">
              <w:rPr>
                <w:rFonts w:ascii="Arial" w:hAnsi="Arial" w:cs="Arial"/>
                <w:sz w:val="18"/>
                <w:szCs w:val="18"/>
              </w:rPr>
              <w:t>80</w:t>
            </w:r>
            <w:r w:rsidRPr="00CD2D62">
              <w:rPr>
                <w:rFonts w:ascii="Arial" w:hAnsi="Arial" w:cs="Arial"/>
                <w:sz w:val="18"/>
                <w:szCs w:val="18"/>
              </w:rPr>
              <w:t>)</w:t>
            </w:r>
          </w:p>
        </w:tc>
        <w:tc>
          <w:tcPr>
            <w:tcW w:w="750" w:type="pct"/>
            <w:tcBorders>
              <w:top w:val="single" w:sz="4" w:space="0" w:color="auto"/>
              <w:left w:val="nil"/>
              <w:bottom w:val="single" w:sz="4" w:space="0" w:color="auto"/>
              <w:right w:val="nil"/>
            </w:tcBorders>
            <w:noWrap/>
            <w:vAlign w:val="bottom"/>
          </w:tcPr>
          <w:p w14:paraId="62B2B63C" w14:textId="0AA348CC" w:rsidR="00673D41" w:rsidRPr="00CD2D62" w:rsidRDefault="00673D41" w:rsidP="00673D41">
            <w:pPr>
              <w:jc w:val="right"/>
              <w:rPr>
                <w:rFonts w:ascii="Arial" w:hAnsi="Arial" w:cs="Arial"/>
                <w:bCs/>
                <w:sz w:val="18"/>
                <w:szCs w:val="18"/>
              </w:rPr>
            </w:pPr>
            <w:r w:rsidRPr="00CD2D62">
              <w:rPr>
                <w:rFonts w:ascii="Arial" w:hAnsi="Arial" w:cs="Arial"/>
                <w:sz w:val="18"/>
                <w:szCs w:val="18"/>
              </w:rPr>
              <w:t>–</w:t>
            </w:r>
          </w:p>
        </w:tc>
        <w:tc>
          <w:tcPr>
            <w:tcW w:w="694" w:type="pct"/>
            <w:tcBorders>
              <w:top w:val="single" w:sz="4" w:space="0" w:color="auto"/>
              <w:left w:val="nil"/>
              <w:bottom w:val="single" w:sz="4" w:space="0" w:color="auto"/>
              <w:right w:val="nil"/>
            </w:tcBorders>
            <w:noWrap/>
            <w:vAlign w:val="bottom"/>
          </w:tcPr>
          <w:p w14:paraId="7D060E5C" w14:textId="5A702DA9" w:rsidR="00673D41" w:rsidRPr="00CD2D62" w:rsidRDefault="000F7139" w:rsidP="00673D41">
            <w:pPr>
              <w:jc w:val="right"/>
              <w:rPr>
                <w:rFonts w:ascii="Arial" w:hAnsi="Arial" w:cs="Arial"/>
                <w:bCs/>
                <w:sz w:val="18"/>
                <w:szCs w:val="18"/>
              </w:rPr>
            </w:pPr>
            <w:r w:rsidRPr="00CD2D62">
              <w:rPr>
                <w:rFonts w:ascii="Arial" w:hAnsi="Arial" w:cs="Arial"/>
                <w:bCs/>
                <w:sz w:val="18"/>
                <w:szCs w:val="18"/>
              </w:rPr>
              <w:t>(1</w:t>
            </w:r>
            <w:r w:rsidR="00733FA1" w:rsidRPr="00CD2D62">
              <w:rPr>
                <w:rFonts w:ascii="Arial" w:hAnsi="Arial" w:cs="Arial"/>
                <w:bCs/>
                <w:sz w:val="18"/>
                <w:szCs w:val="18"/>
              </w:rPr>
              <w:t>80</w:t>
            </w:r>
            <w:r w:rsidRPr="00CD2D62">
              <w:rPr>
                <w:rFonts w:ascii="Arial" w:hAnsi="Arial" w:cs="Arial"/>
                <w:bCs/>
                <w:sz w:val="18"/>
                <w:szCs w:val="18"/>
              </w:rPr>
              <w:t>)</w:t>
            </w:r>
          </w:p>
        </w:tc>
      </w:tr>
      <w:tr w:rsidR="00673D41" w:rsidRPr="00CD2D62" w14:paraId="09D91319" w14:textId="77777777" w:rsidTr="000B7C7D">
        <w:trPr>
          <w:trHeight w:val="225"/>
        </w:trPr>
        <w:tc>
          <w:tcPr>
            <w:tcW w:w="2333" w:type="pct"/>
            <w:tcBorders>
              <w:top w:val="single" w:sz="4" w:space="0" w:color="auto"/>
              <w:left w:val="nil"/>
              <w:bottom w:val="nil"/>
              <w:right w:val="nil"/>
            </w:tcBorders>
            <w:vAlign w:val="bottom"/>
          </w:tcPr>
          <w:p w14:paraId="03AFB926" w14:textId="77777777" w:rsidR="00673D41" w:rsidRPr="00CD2D62" w:rsidRDefault="00673D41" w:rsidP="00673D41">
            <w:pPr>
              <w:rPr>
                <w:rFonts w:ascii="Arial" w:hAnsi="Arial" w:cs="Arial"/>
                <w:b/>
                <w:bCs/>
                <w:sz w:val="18"/>
                <w:szCs w:val="18"/>
              </w:rPr>
            </w:pPr>
            <w:r w:rsidRPr="00CD2D62">
              <w:rPr>
                <w:rFonts w:ascii="Arial" w:hAnsi="Arial" w:cs="Arial"/>
                <w:b/>
                <w:bCs/>
                <w:sz w:val="18"/>
                <w:szCs w:val="18"/>
              </w:rPr>
              <w:t>Profit before taxation</w:t>
            </w:r>
          </w:p>
        </w:tc>
        <w:tc>
          <w:tcPr>
            <w:tcW w:w="501" w:type="pct"/>
            <w:tcBorders>
              <w:top w:val="single" w:sz="4" w:space="0" w:color="auto"/>
              <w:left w:val="nil"/>
              <w:bottom w:val="nil"/>
              <w:right w:val="nil"/>
            </w:tcBorders>
            <w:noWrap/>
            <w:vAlign w:val="bottom"/>
          </w:tcPr>
          <w:p w14:paraId="075E9F14" w14:textId="77777777" w:rsidR="00673D41" w:rsidRPr="00CD2D62" w:rsidRDefault="00673D41" w:rsidP="00673D41">
            <w:pPr>
              <w:jc w:val="center"/>
              <w:rPr>
                <w:rFonts w:ascii="Arial" w:hAnsi="Arial" w:cs="Arial"/>
                <w:sz w:val="18"/>
                <w:szCs w:val="18"/>
              </w:rPr>
            </w:pPr>
          </w:p>
        </w:tc>
        <w:tc>
          <w:tcPr>
            <w:tcW w:w="722" w:type="pct"/>
            <w:tcBorders>
              <w:top w:val="single" w:sz="4" w:space="0" w:color="auto"/>
              <w:left w:val="nil"/>
              <w:bottom w:val="nil"/>
              <w:right w:val="nil"/>
            </w:tcBorders>
            <w:noWrap/>
            <w:vAlign w:val="bottom"/>
          </w:tcPr>
          <w:p w14:paraId="5409858D" w14:textId="400AB3E5" w:rsidR="00673D41" w:rsidRPr="00CD2D62" w:rsidRDefault="00B4272C" w:rsidP="00673D41">
            <w:pPr>
              <w:jc w:val="right"/>
              <w:rPr>
                <w:rFonts w:ascii="Arial" w:hAnsi="Arial" w:cs="Arial"/>
                <w:bCs/>
                <w:sz w:val="18"/>
                <w:szCs w:val="18"/>
              </w:rPr>
            </w:pPr>
            <w:r w:rsidRPr="00CD2D62">
              <w:rPr>
                <w:rFonts w:ascii="Arial" w:hAnsi="Arial" w:cs="Arial"/>
                <w:sz w:val="18"/>
                <w:szCs w:val="18"/>
              </w:rPr>
              <w:t>5</w:t>
            </w:r>
            <w:r w:rsidR="00733FA1" w:rsidRPr="00CD2D62">
              <w:rPr>
                <w:rFonts w:ascii="Arial" w:hAnsi="Arial" w:cs="Arial"/>
                <w:sz w:val="18"/>
                <w:szCs w:val="18"/>
              </w:rPr>
              <w:t>67</w:t>
            </w:r>
          </w:p>
        </w:tc>
        <w:tc>
          <w:tcPr>
            <w:tcW w:w="750" w:type="pct"/>
            <w:tcBorders>
              <w:top w:val="single" w:sz="4" w:space="0" w:color="auto"/>
              <w:left w:val="nil"/>
              <w:bottom w:val="nil"/>
              <w:right w:val="nil"/>
            </w:tcBorders>
            <w:noWrap/>
            <w:vAlign w:val="bottom"/>
          </w:tcPr>
          <w:p w14:paraId="0C555069" w14:textId="2F836E5A" w:rsidR="00673D41" w:rsidRPr="00CD2D62" w:rsidRDefault="00764065" w:rsidP="00673D41">
            <w:pPr>
              <w:jc w:val="right"/>
              <w:rPr>
                <w:rFonts w:ascii="Arial" w:hAnsi="Arial" w:cs="Arial"/>
                <w:bCs/>
                <w:sz w:val="18"/>
                <w:szCs w:val="18"/>
              </w:rPr>
            </w:pPr>
            <w:r w:rsidRPr="00CD2D62">
              <w:rPr>
                <w:rFonts w:ascii="Arial" w:hAnsi="Arial" w:cs="Arial"/>
                <w:sz w:val="18"/>
                <w:szCs w:val="18"/>
              </w:rPr>
              <w:t>(2</w:t>
            </w:r>
            <w:r w:rsidR="002109CF" w:rsidRPr="00CD2D62">
              <w:rPr>
                <w:rFonts w:ascii="Arial" w:hAnsi="Arial" w:cs="Arial"/>
                <w:sz w:val="18"/>
                <w:szCs w:val="18"/>
              </w:rPr>
              <w:t>67</w:t>
            </w:r>
            <w:r w:rsidRPr="00CD2D62">
              <w:rPr>
                <w:rFonts w:ascii="Arial" w:hAnsi="Arial" w:cs="Arial"/>
                <w:sz w:val="18"/>
                <w:szCs w:val="18"/>
              </w:rPr>
              <w:t>)</w:t>
            </w:r>
          </w:p>
        </w:tc>
        <w:tc>
          <w:tcPr>
            <w:tcW w:w="694" w:type="pct"/>
            <w:tcBorders>
              <w:top w:val="single" w:sz="4" w:space="0" w:color="auto"/>
              <w:left w:val="nil"/>
              <w:bottom w:val="nil"/>
              <w:right w:val="nil"/>
            </w:tcBorders>
            <w:noWrap/>
            <w:vAlign w:val="bottom"/>
          </w:tcPr>
          <w:p w14:paraId="3FFA8BFC" w14:textId="5E180825" w:rsidR="00673D41" w:rsidRPr="00CD2D62" w:rsidRDefault="002109CF" w:rsidP="00673D41">
            <w:pPr>
              <w:jc w:val="right"/>
              <w:rPr>
                <w:rFonts w:ascii="Arial" w:hAnsi="Arial" w:cs="Arial"/>
                <w:bCs/>
                <w:sz w:val="18"/>
                <w:szCs w:val="18"/>
              </w:rPr>
            </w:pPr>
            <w:r w:rsidRPr="00CD2D62">
              <w:rPr>
                <w:rFonts w:ascii="Arial" w:hAnsi="Arial" w:cs="Arial"/>
                <w:bCs/>
                <w:sz w:val="18"/>
                <w:szCs w:val="18"/>
              </w:rPr>
              <w:t>300</w:t>
            </w:r>
          </w:p>
        </w:tc>
      </w:tr>
      <w:tr w:rsidR="00673D41" w:rsidRPr="00CD2D62" w14:paraId="0E792AC4" w14:textId="77777777" w:rsidTr="000B7C7D">
        <w:trPr>
          <w:trHeight w:val="225"/>
        </w:trPr>
        <w:tc>
          <w:tcPr>
            <w:tcW w:w="2333" w:type="pct"/>
            <w:tcBorders>
              <w:top w:val="nil"/>
              <w:left w:val="nil"/>
              <w:bottom w:val="single" w:sz="4" w:space="0" w:color="auto"/>
              <w:right w:val="nil"/>
            </w:tcBorders>
            <w:vAlign w:val="bottom"/>
          </w:tcPr>
          <w:p w14:paraId="67BE63AC" w14:textId="77777777" w:rsidR="00673D41" w:rsidRPr="00CD2D62" w:rsidRDefault="00673D41" w:rsidP="00673D41">
            <w:pPr>
              <w:rPr>
                <w:rFonts w:ascii="Arial" w:hAnsi="Arial" w:cs="Arial"/>
                <w:sz w:val="18"/>
                <w:szCs w:val="18"/>
              </w:rPr>
            </w:pPr>
            <w:r w:rsidRPr="00CD2D62">
              <w:rPr>
                <w:rFonts w:ascii="Arial" w:hAnsi="Arial" w:cs="Arial"/>
                <w:sz w:val="18"/>
                <w:szCs w:val="18"/>
              </w:rPr>
              <w:t>Income tax expense</w:t>
            </w:r>
          </w:p>
        </w:tc>
        <w:tc>
          <w:tcPr>
            <w:tcW w:w="501" w:type="pct"/>
            <w:tcBorders>
              <w:top w:val="nil"/>
              <w:left w:val="nil"/>
              <w:bottom w:val="single" w:sz="4" w:space="0" w:color="auto"/>
              <w:right w:val="nil"/>
            </w:tcBorders>
            <w:noWrap/>
            <w:vAlign w:val="bottom"/>
          </w:tcPr>
          <w:p w14:paraId="0E02A32A" w14:textId="77777777" w:rsidR="00673D41" w:rsidRPr="00CD2D62" w:rsidRDefault="00673D41" w:rsidP="00673D41">
            <w:pPr>
              <w:jc w:val="center"/>
              <w:rPr>
                <w:rFonts w:ascii="Arial" w:hAnsi="Arial" w:cs="Arial"/>
                <w:sz w:val="18"/>
                <w:szCs w:val="18"/>
              </w:rPr>
            </w:pPr>
            <w:r w:rsidRPr="00CD2D62">
              <w:rPr>
                <w:rFonts w:ascii="Arial" w:hAnsi="Arial" w:cs="Arial"/>
                <w:sz w:val="18"/>
                <w:szCs w:val="18"/>
              </w:rPr>
              <w:t>7</w:t>
            </w:r>
          </w:p>
        </w:tc>
        <w:tc>
          <w:tcPr>
            <w:tcW w:w="722" w:type="pct"/>
            <w:tcBorders>
              <w:top w:val="nil"/>
              <w:left w:val="nil"/>
              <w:bottom w:val="single" w:sz="4" w:space="0" w:color="auto"/>
              <w:right w:val="nil"/>
            </w:tcBorders>
            <w:noWrap/>
            <w:vAlign w:val="bottom"/>
          </w:tcPr>
          <w:p w14:paraId="163A4865" w14:textId="75AE3743" w:rsidR="00673D41" w:rsidRPr="00CD2D62" w:rsidRDefault="00673D41" w:rsidP="00673D41">
            <w:pPr>
              <w:jc w:val="right"/>
              <w:rPr>
                <w:rFonts w:ascii="Arial" w:hAnsi="Arial" w:cs="Arial"/>
                <w:bCs/>
                <w:sz w:val="18"/>
                <w:szCs w:val="18"/>
              </w:rPr>
            </w:pPr>
            <w:r w:rsidRPr="00CD2D62">
              <w:rPr>
                <w:rFonts w:ascii="Arial" w:hAnsi="Arial" w:cs="Arial"/>
                <w:sz w:val="18"/>
                <w:szCs w:val="18"/>
              </w:rPr>
              <w:t>(1</w:t>
            </w:r>
            <w:r w:rsidR="001E1E75" w:rsidRPr="00CD2D62">
              <w:rPr>
                <w:rFonts w:ascii="Arial" w:hAnsi="Arial" w:cs="Arial"/>
                <w:sz w:val="18"/>
                <w:szCs w:val="18"/>
              </w:rPr>
              <w:t>7</w:t>
            </w:r>
            <w:r w:rsidR="00D216CB">
              <w:rPr>
                <w:rFonts w:ascii="Arial" w:hAnsi="Arial" w:cs="Arial"/>
                <w:sz w:val="18"/>
                <w:szCs w:val="18"/>
              </w:rPr>
              <w:t>0</w:t>
            </w:r>
            <w:r w:rsidRPr="00CD2D62">
              <w:rPr>
                <w:rFonts w:ascii="Arial" w:hAnsi="Arial" w:cs="Arial"/>
                <w:sz w:val="18"/>
                <w:szCs w:val="18"/>
              </w:rPr>
              <w:t>)</w:t>
            </w:r>
          </w:p>
        </w:tc>
        <w:tc>
          <w:tcPr>
            <w:tcW w:w="750" w:type="pct"/>
            <w:tcBorders>
              <w:top w:val="nil"/>
              <w:left w:val="nil"/>
              <w:bottom w:val="single" w:sz="4" w:space="0" w:color="auto"/>
              <w:right w:val="nil"/>
            </w:tcBorders>
            <w:noWrap/>
            <w:vAlign w:val="bottom"/>
          </w:tcPr>
          <w:p w14:paraId="54F7FEC4" w14:textId="57DA89EB" w:rsidR="00673D41" w:rsidRPr="00CD2D62" w:rsidRDefault="002158C3" w:rsidP="00673D41">
            <w:pPr>
              <w:jc w:val="right"/>
              <w:rPr>
                <w:rFonts w:ascii="Arial" w:hAnsi="Arial" w:cs="Arial"/>
                <w:bCs/>
                <w:sz w:val="18"/>
                <w:szCs w:val="18"/>
              </w:rPr>
            </w:pPr>
            <w:r w:rsidRPr="00CD2D62">
              <w:rPr>
                <w:rFonts w:ascii="Arial" w:hAnsi="Arial" w:cs="Arial"/>
                <w:sz w:val="18"/>
                <w:szCs w:val="18"/>
              </w:rPr>
              <w:t>6</w:t>
            </w:r>
            <w:r w:rsidR="00DE1A02" w:rsidRPr="00CD2D62">
              <w:rPr>
                <w:rFonts w:ascii="Arial" w:hAnsi="Arial" w:cs="Arial"/>
                <w:sz w:val="18"/>
                <w:szCs w:val="18"/>
              </w:rPr>
              <w:t>3</w:t>
            </w:r>
          </w:p>
        </w:tc>
        <w:tc>
          <w:tcPr>
            <w:tcW w:w="694" w:type="pct"/>
            <w:tcBorders>
              <w:top w:val="nil"/>
              <w:left w:val="nil"/>
              <w:bottom w:val="single" w:sz="4" w:space="0" w:color="auto"/>
              <w:right w:val="nil"/>
            </w:tcBorders>
            <w:noWrap/>
            <w:vAlign w:val="bottom"/>
          </w:tcPr>
          <w:p w14:paraId="48F58842" w14:textId="4B7A2F00" w:rsidR="00673D41" w:rsidRPr="00CD2D62" w:rsidRDefault="00673D41" w:rsidP="00673D41">
            <w:pPr>
              <w:jc w:val="right"/>
              <w:rPr>
                <w:rFonts w:ascii="Arial" w:hAnsi="Arial" w:cs="Arial"/>
                <w:bCs/>
                <w:sz w:val="18"/>
                <w:szCs w:val="18"/>
              </w:rPr>
            </w:pPr>
            <w:r w:rsidRPr="00CD2D62">
              <w:rPr>
                <w:rFonts w:ascii="Arial" w:hAnsi="Arial" w:cs="Arial"/>
                <w:sz w:val="18"/>
                <w:szCs w:val="18"/>
              </w:rPr>
              <w:t>(1</w:t>
            </w:r>
            <w:r w:rsidR="00DE1A02" w:rsidRPr="00CD2D62">
              <w:rPr>
                <w:rFonts w:ascii="Arial" w:hAnsi="Arial" w:cs="Arial"/>
                <w:sz w:val="18"/>
                <w:szCs w:val="18"/>
              </w:rPr>
              <w:t>0</w:t>
            </w:r>
            <w:r w:rsidR="00264157" w:rsidRPr="00CD2D62">
              <w:rPr>
                <w:rFonts w:ascii="Arial" w:hAnsi="Arial" w:cs="Arial"/>
                <w:sz w:val="18"/>
                <w:szCs w:val="18"/>
              </w:rPr>
              <w:t>7</w:t>
            </w:r>
            <w:r w:rsidRPr="00CD2D62">
              <w:rPr>
                <w:rFonts w:ascii="Arial" w:hAnsi="Arial" w:cs="Arial"/>
                <w:sz w:val="18"/>
                <w:szCs w:val="18"/>
              </w:rPr>
              <w:t>)</w:t>
            </w:r>
          </w:p>
        </w:tc>
      </w:tr>
      <w:tr w:rsidR="00673D41" w:rsidRPr="00CD2D62" w14:paraId="715013D9" w14:textId="77777777" w:rsidTr="000B7C7D">
        <w:trPr>
          <w:trHeight w:val="105"/>
        </w:trPr>
        <w:tc>
          <w:tcPr>
            <w:tcW w:w="2333" w:type="pct"/>
            <w:tcBorders>
              <w:top w:val="single" w:sz="4" w:space="0" w:color="auto"/>
              <w:left w:val="nil"/>
              <w:bottom w:val="single" w:sz="12" w:space="0" w:color="auto"/>
              <w:right w:val="nil"/>
            </w:tcBorders>
            <w:vAlign w:val="bottom"/>
          </w:tcPr>
          <w:p w14:paraId="596A4C10" w14:textId="77777777" w:rsidR="00673D41" w:rsidRPr="00CD2D62" w:rsidRDefault="00673D41" w:rsidP="00673D41">
            <w:pPr>
              <w:rPr>
                <w:rFonts w:ascii="Arial" w:hAnsi="Arial" w:cs="Arial"/>
                <w:b/>
                <w:bCs/>
                <w:sz w:val="18"/>
                <w:szCs w:val="18"/>
              </w:rPr>
            </w:pPr>
            <w:r w:rsidRPr="00CD2D62">
              <w:rPr>
                <w:rFonts w:ascii="Arial" w:hAnsi="Arial" w:cs="Arial"/>
                <w:b/>
                <w:bCs/>
                <w:sz w:val="18"/>
                <w:szCs w:val="18"/>
              </w:rPr>
              <w:t>Profit for the year</w:t>
            </w:r>
          </w:p>
        </w:tc>
        <w:tc>
          <w:tcPr>
            <w:tcW w:w="501" w:type="pct"/>
            <w:tcBorders>
              <w:top w:val="single" w:sz="4" w:space="0" w:color="auto"/>
              <w:left w:val="nil"/>
              <w:bottom w:val="single" w:sz="12" w:space="0" w:color="auto"/>
              <w:right w:val="nil"/>
            </w:tcBorders>
            <w:vAlign w:val="bottom"/>
          </w:tcPr>
          <w:p w14:paraId="5DF4D7C1" w14:textId="77777777" w:rsidR="00673D41" w:rsidRPr="00CD2D62" w:rsidRDefault="00673D41" w:rsidP="00673D41">
            <w:pPr>
              <w:jc w:val="center"/>
              <w:rPr>
                <w:rFonts w:ascii="Arial" w:hAnsi="Arial" w:cs="Arial"/>
                <w:sz w:val="18"/>
                <w:szCs w:val="18"/>
              </w:rPr>
            </w:pPr>
          </w:p>
        </w:tc>
        <w:tc>
          <w:tcPr>
            <w:tcW w:w="722" w:type="pct"/>
            <w:tcBorders>
              <w:top w:val="single" w:sz="4" w:space="0" w:color="auto"/>
              <w:left w:val="nil"/>
              <w:bottom w:val="single" w:sz="12" w:space="0" w:color="auto"/>
              <w:right w:val="nil"/>
            </w:tcBorders>
            <w:vAlign w:val="bottom"/>
          </w:tcPr>
          <w:p w14:paraId="1505EE11" w14:textId="67C2E0E2" w:rsidR="00673D41" w:rsidRPr="00CD2D62" w:rsidRDefault="00733FA1" w:rsidP="00673D41">
            <w:pPr>
              <w:jc w:val="right"/>
              <w:rPr>
                <w:rFonts w:ascii="Arial" w:hAnsi="Arial" w:cs="Arial"/>
                <w:bCs/>
                <w:sz w:val="18"/>
                <w:szCs w:val="18"/>
              </w:rPr>
            </w:pPr>
            <w:r w:rsidRPr="00CD2D62">
              <w:rPr>
                <w:rFonts w:ascii="Arial" w:hAnsi="Arial" w:cs="Arial"/>
                <w:bCs/>
                <w:sz w:val="18"/>
                <w:szCs w:val="18"/>
              </w:rPr>
              <w:t>39</w:t>
            </w:r>
            <w:r w:rsidR="00D216CB">
              <w:rPr>
                <w:rFonts w:ascii="Arial" w:hAnsi="Arial" w:cs="Arial"/>
                <w:bCs/>
                <w:sz w:val="18"/>
                <w:szCs w:val="18"/>
              </w:rPr>
              <w:t>7</w:t>
            </w:r>
          </w:p>
        </w:tc>
        <w:tc>
          <w:tcPr>
            <w:tcW w:w="750" w:type="pct"/>
            <w:tcBorders>
              <w:top w:val="single" w:sz="4" w:space="0" w:color="auto"/>
              <w:left w:val="nil"/>
              <w:bottom w:val="single" w:sz="12" w:space="0" w:color="auto"/>
              <w:right w:val="nil"/>
            </w:tcBorders>
            <w:vAlign w:val="bottom"/>
          </w:tcPr>
          <w:p w14:paraId="1F8ACBAF" w14:textId="100029F2" w:rsidR="00673D41" w:rsidRPr="00CD2D62" w:rsidRDefault="002158C3" w:rsidP="00673D41">
            <w:pPr>
              <w:jc w:val="right"/>
              <w:rPr>
                <w:rFonts w:ascii="Arial" w:hAnsi="Arial" w:cs="Arial"/>
                <w:bCs/>
                <w:sz w:val="18"/>
                <w:szCs w:val="18"/>
              </w:rPr>
            </w:pPr>
            <w:r w:rsidRPr="00CD2D62">
              <w:rPr>
                <w:rFonts w:ascii="Arial" w:hAnsi="Arial" w:cs="Arial"/>
                <w:sz w:val="18"/>
                <w:szCs w:val="18"/>
              </w:rPr>
              <w:t>(2</w:t>
            </w:r>
            <w:r w:rsidR="002109CF" w:rsidRPr="00CD2D62">
              <w:rPr>
                <w:rFonts w:ascii="Arial" w:hAnsi="Arial" w:cs="Arial"/>
                <w:sz w:val="18"/>
                <w:szCs w:val="18"/>
              </w:rPr>
              <w:t>04</w:t>
            </w:r>
            <w:r w:rsidRPr="00CD2D62">
              <w:rPr>
                <w:rFonts w:ascii="Arial" w:hAnsi="Arial" w:cs="Arial"/>
                <w:sz w:val="18"/>
                <w:szCs w:val="18"/>
              </w:rPr>
              <w:t>)</w:t>
            </w:r>
          </w:p>
        </w:tc>
        <w:tc>
          <w:tcPr>
            <w:tcW w:w="694" w:type="pct"/>
            <w:tcBorders>
              <w:top w:val="single" w:sz="4" w:space="0" w:color="auto"/>
              <w:left w:val="nil"/>
              <w:bottom w:val="single" w:sz="12" w:space="0" w:color="auto"/>
              <w:right w:val="nil"/>
            </w:tcBorders>
            <w:vAlign w:val="bottom"/>
          </w:tcPr>
          <w:p w14:paraId="2AB4B352" w14:textId="6310FED9" w:rsidR="00673D41" w:rsidRPr="00CD2D62" w:rsidRDefault="000F7139" w:rsidP="00673D41">
            <w:pPr>
              <w:jc w:val="right"/>
              <w:rPr>
                <w:rFonts w:ascii="Arial" w:hAnsi="Arial" w:cs="Arial"/>
                <w:bCs/>
                <w:sz w:val="18"/>
                <w:szCs w:val="18"/>
              </w:rPr>
            </w:pPr>
            <w:r w:rsidRPr="00CD2D62">
              <w:rPr>
                <w:rFonts w:ascii="Arial" w:hAnsi="Arial" w:cs="Arial"/>
                <w:sz w:val="18"/>
                <w:szCs w:val="18"/>
              </w:rPr>
              <w:t>1</w:t>
            </w:r>
            <w:r w:rsidR="002109CF" w:rsidRPr="00CD2D62">
              <w:rPr>
                <w:rFonts w:ascii="Arial" w:hAnsi="Arial" w:cs="Arial"/>
                <w:sz w:val="18"/>
                <w:szCs w:val="18"/>
              </w:rPr>
              <w:t>9</w:t>
            </w:r>
            <w:r w:rsidR="00264157" w:rsidRPr="00CD2D62">
              <w:rPr>
                <w:rFonts w:ascii="Arial" w:hAnsi="Arial" w:cs="Arial"/>
                <w:sz w:val="18"/>
                <w:szCs w:val="18"/>
              </w:rPr>
              <w:t>3</w:t>
            </w:r>
          </w:p>
        </w:tc>
      </w:tr>
      <w:tr w:rsidR="00C84535" w:rsidRPr="00CD2D62" w14:paraId="3F07ABE3" w14:textId="77777777" w:rsidTr="000B7C7D">
        <w:trPr>
          <w:trHeight w:val="90"/>
        </w:trPr>
        <w:tc>
          <w:tcPr>
            <w:tcW w:w="2333" w:type="pct"/>
            <w:tcBorders>
              <w:top w:val="single" w:sz="12" w:space="0" w:color="auto"/>
              <w:left w:val="nil"/>
              <w:right w:val="nil"/>
            </w:tcBorders>
            <w:vAlign w:val="bottom"/>
          </w:tcPr>
          <w:p w14:paraId="3160AEF9" w14:textId="77777777" w:rsidR="00C84535" w:rsidRPr="00CD2D62" w:rsidRDefault="00C84535" w:rsidP="00C84535">
            <w:pPr>
              <w:rPr>
                <w:rFonts w:ascii="Arial" w:hAnsi="Arial" w:cs="Arial"/>
                <w:sz w:val="18"/>
                <w:szCs w:val="18"/>
              </w:rPr>
            </w:pPr>
          </w:p>
        </w:tc>
        <w:tc>
          <w:tcPr>
            <w:tcW w:w="501" w:type="pct"/>
            <w:tcBorders>
              <w:top w:val="single" w:sz="12" w:space="0" w:color="auto"/>
              <w:left w:val="nil"/>
              <w:right w:val="nil"/>
            </w:tcBorders>
            <w:noWrap/>
            <w:vAlign w:val="bottom"/>
          </w:tcPr>
          <w:p w14:paraId="65254279" w14:textId="77777777" w:rsidR="00C84535" w:rsidRPr="00CD2D62" w:rsidRDefault="00C84535" w:rsidP="00C84535">
            <w:pPr>
              <w:jc w:val="center"/>
              <w:rPr>
                <w:rFonts w:ascii="Arial" w:hAnsi="Arial" w:cs="Arial"/>
                <w:sz w:val="18"/>
                <w:szCs w:val="18"/>
              </w:rPr>
            </w:pPr>
          </w:p>
        </w:tc>
        <w:tc>
          <w:tcPr>
            <w:tcW w:w="722" w:type="pct"/>
            <w:tcBorders>
              <w:top w:val="single" w:sz="12" w:space="0" w:color="auto"/>
              <w:left w:val="nil"/>
              <w:right w:val="nil"/>
            </w:tcBorders>
            <w:noWrap/>
            <w:vAlign w:val="bottom"/>
          </w:tcPr>
          <w:p w14:paraId="617408C0" w14:textId="77777777" w:rsidR="00C84535" w:rsidRPr="00CD2D62" w:rsidRDefault="00C84535" w:rsidP="00C84535">
            <w:pPr>
              <w:pStyle w:val="TableFiguresBold"/>
              <w:rPr>
                <w:rFonts w:ascii="Arial" w:hAnsi="Arial" w:cs="Arial"/>
                <w:sz w:val="18"/>
                <w:szCs w:val="18"/>
              </w:rPr>
            </w:pPr>
          </w:p>
        </w:tc>
        <w:tc>
          <w:tcPr>
            <w:tcW w:w="750" w:type="pct"/>
            <w:tcBorders>
              <w:top w:val="single" w:sz="12" w:space="0" w:color="auto"/>
              <w:left w:val="nil"/>
              <w:right w:val="nil"/>
            </w:tcBorders>
            <w:noWrap/>
            <w:vAlign w:val="bottom"/>
          </w:tcPr>
          <w:p w14:paraId="3B80A410" w14:textId="77777777" w:rsidR="00C84535" w:rsidRPr="00CD2D62" w:rsidRDefault="00C84535" w:rsidP="00C84535">
            <w:pPr>
              <w:pStyle w:val="TableFiguresBold"/>
              <w:rPr>
                <w:rFonts w:ascii="Arial" w:hAnsi="Arial" w:cs="Arial"/>
                <w:sz w:val="18"/>
                <w:szCs w:val="18"/>
              </w:rPr>
            </w:pPr>
          </w:p>
        </w:tc>
        <w:tc>
          <w:tcPr>
            <w:tcW w:w="694" w:type="pct"/>
            <w:tcBorders>
              <w:top w:val="single" w:sz="12" w:space="0" w:color="auto"/>
              <w:left w:val="nil"/>
              <w:right w:val="nil"/>
            </w:tcBorders>
            <w:noWrap/>
            <w:vAlign w:val="bottom"/>
          </w:tcPr>
          <w:p w14:paraId="5122CC62" w14:textId="77777777" w:rsidR="00C84535" w:rsidRPr="00CD2D62" w:rsidRDefault="00C84535" w:rsidP="00C84535">
            <w:pPr>
              <w:pStyle w:val="TableFiguresBold"/>
              <w:rPr>
                <w:rFonts w:ascii="Arial" w:hAnsi="Arial" w:cs="Arial"/>
                <w:sz w:val="18"/>
                <w:szCs w:val="18"/>
              </w:rPr>
            </w:pPr>
          </w:p>
        </w:tc>
      </w:tr>
      <w:tr w:rsidR="00BE7F28" w:rsidRPr="00CD2D62" w14:paraId="6A62B60F" w14:textId="77777777" w:rsidTr="000B7C7D">
        <w:trPr>
          <w:trHeight w:val="90"/>
        </w:trPr>
        <w:tc>
          <w:tcPr>
            <w:tcW w:w="2333" w:type="pct"/>
            <w:tcBorders>
              <w:left w:val="nil"/>
              <w:bottom w:val="nil"/>
              <w:right w:val="nil"/>
            </w:tcBorders>
            <w:vAlign w:val="bottom"/>
          </w:tcPr>
          <w:p w14:paraId="2459E69A" w14:textId="77777777" w:rsidR="00BE7F28" w:rsidRPr="00CD2D62" w:rsidRDefault="00BE7F28" w:rsidP="00C84535">
            <w:pPr>
              <w:rPr>
                <w:rFonts w:ascii="Arial" w:hAnsi="Arial" w:cs="Arial"/>
                <w:b/>
                <w:bCs/>
                <w:sz w:val="18"/>
                <w:szCs w:val="18"/>
              </w:rPr>
            </w:pPr>
            <w:r w:rsidRPr="00CD2D62">
              <w:rPr>
                <w:rFonts w:ascii="Arial" w:hAnsi="Arial" w:cs="Arial"/>
                <w:b/>
                <w:bCs/>
                <w:sz w:val="18"/>
                <w:szCs w:val="18"/>
              </w:rPr>
              <w:t xml:space="preserve">Earnings per share </w:t>
            </w:r>
          </w:p>
        </w:tc>
        <w:tc>
          <w:tcPr>
            <w:tcW w:w="501" w:type="pct"/>
            <w:tcBorders>
              <w:left w:val="nil"/>
              <w:bottom w:val="nil"/>
              <w:right w:val="nil"/>
            </w:tcBorders>
            <w:noWrap/>
            <w:vAlign w:val="bottom"/>
          </w:tcPr>
          <w:p w14:paraId="27F07232" w14:textId="77777777" w:rsidR="00BE7F28" w:rsidRPr="00CD2D62" w:rsidRDefault="00BE7F28" w:rsidP="00C84535">
            <w:pPr>
              <w:jc w:val="center"/>
              <w:rPr>
                <w:rFonts w:ascii="Arial" w:hAnsi="Arial" w:cs="Arial"/>
                <w:sz w:val="18"/>
                <w:szCs w:val="18"/>
              </w:rPr>
            </w:pPr>
            <w:r w:rsidRPr="00CD2D62">
              <w:rPr>
                <w:rFonts w:ascii="Arial" w:hAnsi="Arial" w:cs="Arial"/>
                <w:sz w:val="18"/>
                <w:szCs w:val="18"/>
              </w:rPr>
              <w:t>8</w:t>
            </w:r>
          </w:p>
        </w:tc>
        <w:tc>
          <w:tcPr>
            <w:tcW w:w="722" w:type="pct"/>
            <w:tcBorders>
              <w:left w:val="nil"/>
              <w:bottom w:val="nil"/>
              <w:right w:val="nil"/>
            </w:tcBorders>
            <w:noWrap/>
            <w:vAlign w:val="bottom"/>
          </w:tcPr>
          <w:p w14:paraId="4E59B03F" w14:textId="77777777" w:rsidR="00BE7F28" w:rsidRPr="00CD2D62" w:rsidRDefault="00BE7F28" w:rsidP="00C84535">
            <w:pPr>
              <w:pStyle w:val="TableFiguresBold"/>
              <w:rPr>
                <w:rFonts w:ascii="Arial" w:hAnsi="Arial" w:cs="Arial"/>
                <w:sz w:val="18"/>
                <w:szCs w:val="18"/>
              </w:rPr>
            </w:pPr>
          </w:p>
        </w:tc>
        <w:tc>
          <w:tcPr>
            <w:tcW w:w="750" w:type="pct"/>
            <w:tcBorders>
              <w:left w:val="nil"/>
              <w:bottom w:val="nil"/>
              <w:right w:val="nil"/>
            </w:tcBorders>
            <w:noWrap/>
            <w:vAlign w:val="bottom"/>
          </w:tcPr>
          <w:p w14:paraId="61CB30AF" w14:textId="77777777" w:rsidR="00BE7F28" w:rsidRPr="00CD2D62" w:rsidRDefault="00BE7F28" w:rsidP="00C84535">
            <w:pPr>
              <w:pStyle w:val="TableFiguresBold"/>
              <w:rPr>
                <w:rFonts w:ascii="Arial" w:hAnsi="Arial" w:cs="Arial"/>
                <w:sz w:val="18"/>
                <w:szCs w:val="18"/>
              </w:rPr>
            </w:pPr>
          </w:p>
        </w:tc>
        <w:tc>
          <w:tcPr>
            <w:tcW w:w="694" w:type="pct"/>
            <w:tcBorders>
              <w:left w:val="nil"/>
              <w:bottom w:val="nil"/>
              <w:right w:val="nil"/>
            </w:tcBorders>
            <w:noWrap/>
            <w:vAlign w:val="bottom"/>
          </w:tcPr>
          <w:p w14:paraId="4B179492" w14:textId="77777777" w:rsidR="00BE7F28" w:rsidRPr="00CD2D62" w:rsidRDefault="00BE7F28" w:rsidP="00C84535">
            <w:pPr>
              <w:jc w:val="right"/>
              <w:rPr>
                <w:rFonts w:ascii="Arial" w:hAnsi="Arial" w:cs="Arial"/>
                <w:sz w:val="18"/>
                <w:szCs w:val="18"/>
              </w:rPr>
            </w:pPr>
          </w:p>
        </w:tc>
      </w:tr>
      <w:tr w:rsidR="00E71138" w:rsidRPr="00CD2D62" w14:paraId="314F382D" w14:textId="77777777" w:rsidTr="000B7C7D">
        <w:trPr>
          <w:trHeight w:val="90"/>
        </w:trPr>
        <w:tc>
          <w:tcPr>
            <w:tcW w:w="2333" w:type="pct"/>
            <w:tcBorders>
              <w:left w:val="nil"/>
              <w:bottom w:val="nil"/>
              <w:right w:val="nil"/>
            </w:tcBorders>
            <w:vAlign w:val="bottom"/>
          </w:tcPr>
          <w:p w14:paraId="67EF5B1A" w14:textId="77777777" w:rsidR="00E71138" w:rsidRPr="00CD2D62" w:rsidRDefault="00E71138" w:rsidP="00E71138">
            <w:pPr>
              <w:rPr>
                <w:rFonts w:ascii="Arial" w:hAnsi="Arial" w:cs="Arial"/>
                <w:sz w:val="18"/>
                <w:szCs w:val="18"/>
              </w:rPr>
            </w:pPr>
            <w:r w:rsidRPr="00CD2D62">
              <w:rPr>
                <w:rFonts w:ascii="Arial" w:hAnsi="Arial" w:cs="Arial"/>
                <w:sz w:val="18"/>
                <w:szCs w:val="18"/>
              </w:rPr>
              <w:t>Basic</w:t>
            </w:r>
          </w:p>
        </w:tc>
        <w:tc>
          <w:tcPr>
            <w:tcW w:w="501" w:type="pct"/>
            <w:tcBorders>
              <w:left w:val="nil"/>
              <w:bottom w:val="nil"/>
              <w:right w:val="nil"/>
            </w:tcBorders>
            <w:noWrap/>
            <w:vAlign w:val="bottom"/>
          </w:tcPr>
          <w:p w14:paraId="6486E5BC" w14:textId="77777777" w:rsidR="00E71138" w:rsidRPr="00CD2D62" w:rsidRDefault="00E71138" w:rsidP="00E71138">
            <w:pPr>
              <w:jc w:val="center"/>
              <w:rPr>
                <w:rFonts w:ascii="Arial" w:hAnsi="Arial" w:cs="Arial"/>
                <w:sz w:val="18"/>
                <w:szCs w:val="18"/>
              </w:rPr>
            </w:pPr>
          </w:p>
        </w:tc>
        <w:tc>
          <w:tcPr>
            <w:tcW w:w="722" w:type="pct"/>
            <w:tcBorders>
              <w:left w:val="nil"/>
              <w:bottom w:val="nil"/>
              <w:right w:val="nil"/>
            </w:tcBorders>
            <w:noWrap/>
            <w:vAlign w:val="bottom"/>
          </w:tcPr>
          <w:p w14:paraId="26284FB7" w14:textId="77777777" w:rsidR="00E71138" w:rsidRPr="00CD2D62" w:rsidRDefault="00E71138" w:rsidP="00E71138">
            <w:pPr>
              <w:pStyle w:val="TableFiguresBold"/>
              <w:rPr>
                <w:rFonts w:ascii="Arial" w:hAnsi="Arial" w:cs="Arial"/>
                <w:sz w:val="18"/>
                <w:szCs w:val="18"/>
              </w:rPr>
            </w:pPr>
          </w:p>
        </w:tc>
        <w:tc>
          <w:tcPr>
            <w:tcW w:w="750" w:type="pct"/>
            <w:tcBorders>
              <w:left w:val="nil"/>
              <w:bottom w:val="nil"/>
              <w:right w:val="nil"/>
            </w:tcBorders>
            <w:noWrap/>
            <w:vAlign w:val="bottom"/>
          </w:tcPr>
          <w:p w14:paraId="7386E0F7" w14:textId="77777777" w:rsidR="00E71138" w:rsidRPr="00CD2D62" w:rsidRDefault="00E71138" w:rsidP="00E71138">
            <w:pPr>
              <w:pStyle w:val="TableFiguresBold"/>
              <w:rPr>
                <w:rFonts w:ascii="Arial" w:hAnsi="Arial" w:cs="Arial"/>
                <w:sz w:val="18"/>
                <w:szCs w:val="18"/>
              </w:rPr>
            </w:pPr>
          </w:p>
        </w:tc>
        <w:tc>
          <w:tcPr>
            <w:tcW w:w="694" w:type="pct"/>
            <w:tcBorders>
              <w:left w:val="nil"/>
              <w:bottom w:val="nil"/>
              <w:right w:val="nil"/>
            </w:tcBorders>
            <w:noWrap/>
            <w:vAlign w:val="bottom"/>
          </w:tcPr>
          <w:p w14:paraId="18715A7F" w14:textId="3A9EF604" w:rsidR="00E71138" w:rsidRPr="00CD2D62" w:rsidRDefault="002109CF" w:rsidP="00E71138">
            <w:pPr>
              <w:jc w:val="right"/>
              <w:rPr>
                <w:rFonts w:ascii="Arial" w:hAnsi="Arial" w:cs="Arial"/>
                <w:sz w:val="18"/>
                <w:szCs w:val="18"/>
              </w:rPr>
            </w:pPr>
            <w:r w:rsidRPr="00CD2D62">
              <w:rPr>
                <w:rFonts w:ascii="Arial" w:hAnsi="Arial" w:cs="Arial"/>
                <w:sz w:val="18"/>
                <w:szCs w:val="18"/>
              </w:rPr>
              <w:t>9.</w:t>
            </w:r>
            <w:r w:rsidR="00275034" w:rsidRPr="00CD2D62">
              <w:rPr>
                <w:rFonts w:ascii="Arial" w:hAnsi="Arial" w:cs="Arial"/>
                <w:sz w:val="18"/>
                <w:szCs w:val="18"/>
              </w:rPr>
              <w:t>1</w:t>
            </w:r>
            <w:r w:rsidR="00E71138" w:rsidRPr="00CD2D62">
              <w:rPr>
                <w:rFonts w:ascii="Arial" w:hAnsi="Arial" w:cs="Arial"/>
                <w:sz w:val="18"/>
                <w:szCs w:val="18"/>
              </w:rPr>
              <w:t>p</w:t>
            </w:r>
          </w:p>
        </w:tc>
      </w:tr>
      <w:tr w:rsidR="00E71138" w:rsidRPr="00CD2D62" w14:paraId="58854A45" w14:textId="77777777" w:rsidTr="000B7C7D">
        <w:trPr>
          <w:trHeight w:val="90"/>
        </w:trPr>
        <w:tc>
          <w:tcPr>
            <w:tcW w:w="2333" w:type="pct"/>
            <w:tcBorders>
              <w:left w:val="nil"/>
              <w:bottom w:val="nil"/>
              <w:right w:val="nil"/>
            </w:tcBorders>
            <w:vAlign w:val="bottom"/>
          </w:tcPr>
          <w:p w14:paraId="472AD79C" w14:textId="77777777" w:rsidR="00E71138" w:rsidRPr="00CD2D62" w:rsidRDefault="00E71138" w:rsidP="00E71138">
            <w:pPr>
              <w:rPr>
                <w:rFonts w:ascii="Arial" w:hAnsi="Arial" w:cs="Arial"/>
                <w:sz w:val="18"/>
                <w:szCs w:val="18"/>
              </w:rPr>
            </w:pPr>
            <w:r w:rsidRPr="00CD2D62">
              <w:rPr>
                <w:rFonts w:ascii="Arial" w:hAnsi="Arial" w:cs="Arial"/>
                <w:sz w:val="18"/>
                <w:szCs w:val="18"/>
              </w:rPr>
              <w:t>Diluted</w:t>
            </w:r>
          </w:p>
        </w:tc>
        <w:tc>
          <w:tcPr>
            <w:tcW w:w="501" w:type="pct"/>
            <w:tcBorders>
              <w:left w:val="nil"/>
              <w:bottom w:val="nil"/>
              <w:right w:val="nil"/>
            </w:tcBorders>
            <w:noWrap/>
            <w:vAlign w:val="bottom"/>
          </w:tcPr>
          <w:p w14:paraId="519E5D87" w14:textId="77777777" w:rsidR="00E71138" w:rsidRPr="00CD2D62" w:rsidRDefault="00E71138" w:rsidP="00E71138">
            <w:pPr>
              <w:jc w:val="center"/>
              <w:rPr>
                <w:rFonts w:ascii="Arial" w:hAnsi="Arial" w:cs="Arial"/>
                <w:sz w:val="18"/>
                <w:szCs w:val="18"/>
              </w:rPr>
            </w:pPr>
            <w:r w:rsidRPr="00CD2D62">
              <w:rPr>
                <w:rFonts w:ascii="Arial" w:hAnsi="Arial" w:cs="Arial"/>
                <w:sz w:val="18"/>
                <w:szCs w:val="18"/>
              </w:rPr>
              <w:t> </w:t>
            </w:r>
          </w:p>
        </w:tc>
        <w:tc>
          <w:tcPr>
            <w:tcW w:w="722" w:type="pct"/>
            <w:tcBorders>
              <w:left w:val="nil"/>
              <w:bottom w:val="nil"/>
              <w:right w:val="nil"/>
            </w:tcBorders>
            <w:noWrap/>
            <w:vAlign w:val="bottom"/>
          </w:tcPr>
          <w:p w14:paraId="4376E66D" w14:textId="77777777" w:rsidR="00E71138" w:rsidRPr="00CD2D62" w:rsidRDefault="00E71138" w:rsidP="00E71138">
            <w:pPr>
              <w:pStyle w:val="TableFiguresBold"/>
              <w:rPr>
                <w:rFonts w:ascii="Arial" w:hAnsi="Arial" w:cs="Arial"/>
                <w:sz w:val="18"/>
                <w:szCs w:val="18"/>
              </w:rPr>
            </w:pPr>
          </w:p>
        </w:tc>
        <w:tc>
          <w:tcPr>
            <w:tcW w:w="750" w:type="pct"/>
            <w:tcBorders>
              <w:left w:val="nil"/>
              <w:bottom w:val="nil"/>
              <w:right w:val="nil"/>
            </w:tcBorders>
            <w:noWrap/>
            <w:vAlign w:val="bottom"/>
          </w:tcPr>
          <w:p w14:paraId="4372AA08" w14:textId="77777777" w:rsidR="00E71138" w:rsidRPr="00CD2D62" w:rsidRDefault="00E71138" w:rsidP="00E71138">
            <w:pPr>
              <w:pStyle w:val="TableFiguresBold"/>
              <w:rPr>
                <w:rFonts w:ascii="Arial" w:hAnsi="Arial" w:cs="Arial"/>
                <w:sz w:val="18"/>
                <w:szCs w:val="18"/>
              </w:rPr>
            </w:pPr>
          </w:p>
        </w:tc>
        <w:tc>
          <w:tcPr>
            <w:tcW w:w="694" w:type="pct"/>
            <w:tcBorders>
              <w:left w:val="nil"/>
              <w:bottom w:val="nil"/>
              <w:right w:val="nil"/>
            </w:tcBorders>
            <w:noWrap/>
            <w:vAlign w:val="bottom"/>
          </w:tcPr>
          <w:p w14:paraId="20F1C4DB" w14:textId="011A34FB" w:rsidR="00E71138" w:rsidRPr="00CD2D62" w:rsidRDefault="002109CF" w:rsidP="00E71138">
            <w:pPr>
              <w:jc w:val="right"/>
              <w:rPr>
                <w:rFonts w:ascii="Arial" w:hAnsi="Arial" w:cs="Arial"/>
                <w:sz w:val="18"/>
                <w:szCs w:val="18"/>
              </w:rPr>
            </w:pPr>
            <w:r w:rsidRPr="00CD2D62">
              <w:rPr>
                <w:rFonts w:ascii="Arial" w:hAnsi="Arial" w:cs="Arial"/>
                <w:sz w:val="18"/>
                <w:szCs w:val="18"/>
              </w:rPr>
              <w:t>9.0</w:t>
            </w:r>
            <w:r w:rsidR="00E71138" w:rsidRPr="00CD2D62">
              <w:rPr>
                <w:rFonts w:ascii="Arial" w:hAnsi="Arial" w:cs="Arial"/>
                <w:sz w:val="18"/>
                <w:szCs w:val="18"/>
              </w:rPr>
              <w:t>p</w:t>
            </w:r>
          </w:p>
        </w:tc>
      </w:tr>
      <w:tr w:rsidR="00E71138" w:rsidRPr="00CD2D62" w14:paraId="4D260156" w14:textId="77777777" w:rsidTr="000B7C7D">
        <w:trPr>
          <w:trHeight w:val="90"/>
        </w:trPr>
        <w:tc>
          <w:tcPr>
            <w:tcW w:w="2333" w:type="pct"/>
            <w:tcBorders>
              <w:left w:val="nil"/>
              <w:bottom w:val="nil"/>
              <w:right w:val="nil"/>
            </w:tcBorders>
            <w:vAlign w:val="bottom"/>
          </w:tcPr>
          <w:p w14:paraId="0C7F22A5" w14:textId="77777777" w:rsidR="00E71138" w:rsidRPr="00CD2D62" w:rsidRDefault="00E71138" w:rsidP="00E71138">
            <w:pPr>
              <w:rPr>
                <w:rFonts w:ascii="Arial" w:hAnsi="Arial" w:cs="Arial"/>
                <w:sz w:val="18"/>
                <w:szCs w:val="18"/>
              </w:rPr>
            </w:pPr>
            <w:r w:rsidRPr="00CD2D62">
              <w:rPr>
                <w:rFonts w:ascii="Arial" w:hAnsi="Arial" w:cs="Arial"/>
                <w:sz w:val="18"/>
                <w:szCs w:val="18"/>
              </w:rPr>
              <w:t>Adjusted basic</w:t>
            </w:r>
          </w:p>
        </w:tc>
        <w:tc>
          <w:tcPr>
            <w:tcW w:w="501" w:type="pct"/>
            <w:tcBorders>
              <w:left w:val="nil"/>
              <w:bottom w:val="nil"/>
              <w:right w:val="nil"/>
            </w:tcBorders>
            <w:noWrap/>
            <w:vAlign w:val="bottom"/>
          </w:tcPr>
          <w:p w14:paraId="0460C4CC" w14:textId="77777777" w:rsidR="00E71138" w:rsidRPr="00CD2D62" w:rsidRDefault="00E71138" w:rsidP="00E71138">
            <w:pPr>
              <w:jc w:val="center"/>
              <w:rPr>
                <w:rFonts w:ascii="Arial" w:hAnsi="Arial" w:cs="Arial"/>
                <w:sz w:val="18"/>
                <w:szCs w:val="18"/>
              </w:rPr>
            </w:pPr>
          </w:p>
        </w:tc>
        <w:tc>
          <w:tcPr>
            <w:tcW w:w="722" w:type="pct"/>
            <w:tcBorders>
              <w:left w:val="nil"/>
              <w:bottom w:val="nil"/>
              <w:right w:val="nil"/>
            </w:tcBorders>
            <w:noWrap/>
            <w:vAlign w:val="bottom"/>
          </w:tcPr>
          <w:p w14:paraId="0F6A8A13" w14:textId="77777777" w:rsidR="00E71138" w:rsidRPr="00CD2D62" w:rsidRDefault="00E71138" w:rsidP="00E71138">
            <w:pPr>
              <w:pStyle w:val="TableFiguresBold"/>
              <w:rPr>
                <w:rFonts w:ascii="Arial" w:hAnsi="Arial" w:cs="Arial"/>
                <w:sz w:val="18"/>
                <w:szCs w:val="18"/>
              </w:rPr>
            </w:pPr>
          </w:p>
        </w:tc>
        <w:tc>
          <w:tcPr>
            <w:tcW w:w="750" w:type="pct"/>
            <w:tcBorders>
              <w:left w:val="nil"/>
              <w:bottom w:val="nil"/>
              <w:right w:val="nil"/>
            </w:tcBorders>
            <w:noWrap/>
            <w:vAlign w:val="bottom"/>
          </w:tcPr>
          <w:p w14:paraId="053FA4B7" w14:textId="77777777" w:rsidR="00E71138" w:rsidRPr="00CD2D62" w:rsidRDefault="00E71138" w:rsidP="00E71138">
            <w:pPr>
              <w:pStyle w:val="TableFiguresBold"/>
              <w:rPr>
                <w:rFonts w:ascii="Arial" w:hAnsi="Arial" w:cs="Arial"/>
                <w:sz w:val="18"/>
                <w:szCs w:val="18"/>
              </w:rPr>
            </w:pPr>
          </w:p>
        </w:tc>
        <w:tc>
          <w:tcPr>
            <w:tcW w:w="694" w:type="pct"/>
            <w:tcBorders>
              <w:left w:val="nil"/>
              <w:bottom w:val="nil"/>
              <w:right w:val="nil"/>
            </w:tcBorders>
            <w:noWrap/>
            <w:vAlign w:val="bottom"/>
          </w:tcPr>
          <w:p w14:paraId="759EC197" w14:textId="2BD51360" w:rsidR="00E71138" w:rsidRPr="00CD2D62" w:rsidRDefault="00733FA1" w:rsidP="00E71138">
            <w:pPr>
              <w:jc w:val="right"/>
              <w:rPr>
                <w:rFonts w:ascii="Arial" w:hAnsi="Arial" w:cs="Arial"/>
                <w:sz w:val="18"/>
                <w:szCs w:val="18"/>
              </w:rPr>
            </w:pPr>
            <w:r w:rsidRPr="00CD2D62">
              <w:rPr>
                <w:rFonts w:ascii="Arial" w:hAnsi="Arial" w:cs="Arial"/>
                <w:sz w:val="18"/>
                <w:szCs w:val="18"/>
              </w:rPr>
              <w:t>19.8</w:t>
            </w:r>
            <w:r w:rsidR="00E71138" w:rsidRPr="00CD2D62">
              <w:rPr>
                <w:rFonts w:ascii="Arial" w:hAnsi="Arial" w:cs="Arial"/>
                <w:sz w:val="18"/>
                <w:szCs w:val="18"/>
              </w:rPr>
              <w:t>p</w:t>
            </w:r>
          </w:p>
        </w:tc>
      </w:tr>
      <w:tr w:rsidR="00E71138" w:rsidRPr="00CD2D62" w14:paraId="5BE908B6" w14:textId="77777777" w:rsidTr="000B7C7D">
        <w:trPr>
          <w:trHeight w:val="90"/>
        </w:trPr>
        <w:tc>
          <w:tcPr>
            <w:tcW w:w="2333" w:type="pct"/>
            <w:tcBorders>
              <w:left w:val="nil"/>
              <w:right w:val="nil"/>
            </w:tcBorders>
            <w:vAlign w:val="bottom"/>
          </w:tcPr>
          <w:p w14:paraId="460E2C4A" w14:textId="77777777" w:rsidR="00E71138" w:rsidRPr="00CD2D62" w:rsidRDefault="00E71138" w:rsidP="00E71138">
            <w:pPr>
              <w:rPr>
                <w:rFonts w:ascii="Arial" w:hAnsi="Arial" w:cs="Arial"/>
                <w:sz w:val="18"/>
                <w:szCs w:val="18"/>
              </w:rPr>
            </w:pPr>
            <w:r w:rsidRPr="00CD2D62">
              <w:rPr>
                <w:rFonts w:ascii="Arial" w:hAnsi="Arial" w:cs="Arial"/>
                <w:sz w:val="18"/>
                <w:szCs w:val="18"/>
              </w:rPr>
              <w:t>Adjusted diluted</w:t>
            </w:r>
          </w:p>
        </w:tc>
        <w:tc>
          <w:tcPr>
            <w:tcW w:w="501" w:type="pct"/>
            <w:tcBorders>
              <w:left w:val="nil"/>
              <w:right w:val="nil"/>
            </w:tcBorders>
            <w:noWrap/>
            <w:vAlign w:val="bottom"/>
          </w:tcPr>
          <w:p w14:paraId="28C5E9E0" w14:textId="77777777" w:rsidR="00E71138" w:rsidRPr="00CD2D62" w:rsidRDefault="00E71138" w:rsidP="00E71138">
            <w:pPr>
              <w:jc w:val="center"/>
              <w:rPr>
                <w:rFonts w:ascii="Arial" w:hAnsi="Arial" w:cs="Arial"/>
                <w:sz w:val="18"/>
                <w:szCs w:val="18"/>
              </w:rPr>
            </w:pPr>
          </w:p>
        </w:tc>
        <w:tc>
          <w:tcPr>
            <w:tcW w:w="722" w:type="pct"/>
            <w:tcBorders>
              <w:left w:val="nil"/>
              <w:right w:val="nil"/>
            </w:tcBorders>
            <w:noWrap/>
            <w:vAlign w:val="bottom"/>
          </w:tcPr>
          <w:p w14:paraId="4BAA0BCB" w14:textId="77777777" w:rsidR="00E71138" w:rsidRPr="00CD2D62" w:rsidRDefault="00E71138" w:rsidP="00E71138">
            <w:pPr>
              <w:pStyle w:val="TableFiguresBold"/>
              <w:rPr>
                <w:rFonts w:ascii="Arial" w:hAnsi="Arial" w:cs="Arial"/>
                <w:sz w:val="18"/>
                <w:szCs w:val="18"/>
              </w:rPr>
            </w:pPr>
          </w:p>
        </w:tc>
        <w:tc>
          <w:tcPr>
            <w:tcW w:w="750" w:type="pct"/>
            <w:tcBorders>
              <w:left w:val="nil"/>
              <w:right w:val="nil"/>
            </w:tcBorders>
            <w:noWrap/>
            <w:vAlign w:val="bottom"/>
          </w:tcPr>
          <w:p w14:paraId="55934748" w14:textId="77777777" w:rsidR="00E71138" w:rsidRPr="00CD2D62" w:rsidRDefault="00E71138" w:rsidP="00E71138">
            <w:pPr>
              <w:pStyle w:val="TableFiguresBold"/>
              <w:rPr>
                <w:rFonts w:ascii="Arial" w:hAnsi="Arial" w:cs="Arial"/>
                <w:sz w:val="18"/>
                <w:szCs w:val="18"/>
              </w:rPr>
            </w:pPr>
          </w:p>
        </w:tc>
        <w:tc>
          <w:tcPr>
            <w:tcW w:w="694" w:type="pct"/>
            <w:tcBorders>
              <w:left w:val="nil"/>
              <w:right w:val="nil"/>
            </w:tcBorders>
            <w:noWrap/>
            <w:vAlign w:val="bottom"/>
          </w:tcPr>
          <w:p w14:paraId="0E227B83" w14:textId="61B2FE68" w:rsidR="00E71138" w:rsidRPr="00CD2D62" w:rsidRDefault="00DE1A02" w:rsidP="00E71138">
            <w:pPr>
              <w:jc w:val="right"/>
              <w:rPr>
                <w:rFonts w:ascii="Arial" w:hAnsi="Arial" w:cs="Arial"/>
                <w:sz w:val="18"/>
                <w:szCs w:val="18"/>
              </w:rPr>
            </w:pPr>
            <w:r w:rsidRPr="00CD2D62">
              <w:rPr>
                <w:rFonts w:ascii="Arial" w:hAnsi="Arial" w:cs="Arial"/>
                <w:sz w:val="18"/>
                <w:szCs w:val="18"/>
              </w:rPr>
              <w:t>19.</w:t>
            </w:r>
            <w:r w:rsidR="00733FA1" w:rsidRPr="00CD2D62">
              <w:rPr>
                <w:rFonts w:ascii="Arial" w:hAnsi="Arial" w:cs="Arial"/>
                <w:sz w:val="18"/>
                <w:szCs w:val="18"/>
              </w:rPr>
              <w:t>7</w:t>
            </w:r>
            <w:r w:rsidR="00E71138" w:rsidRPr="00CD2D62">
              <w:rPr>
                <w:rFonts w:ascii="Arial" w:hAnsi="Arial" w:cs="Arial"/>
                <w:sz w:val="18"/>
                <w:szCs w:val="18"/>
              </w:rPr>
              <w:t>p</w:t>
            </w:r>
          </w:p>
        </w:tc>
      </w:tr>
      <w:tr w:rsidR="00E71138" w:rsidRPr="00CD2D62" w14:paraId="59B5C6B6" w14:textId="77777777" w:rsidTr="000B7C7D">
        <w:trPr>
          <w:trHeight w:val="90"/>
        </w:trPr>
        <w:tc>
          <w:tcPr>
            <w:tcW w:w="2333" w:type="pct"/>
            <w:tcBorders>
              <w:left w:val="nil"/>
              <w:right w:val="nil"/>
            </w:tcBorders>
            <w:vAlign w:val="bottom"/>
          </w:tcPr>
          <w:p w14:paraId="418ADBBB" w14:textId="14DB356C" w:rsidR="00E71138" w:rsidRPr="00CD2D62" w:rsidRDefault="00E71138" w:rsidP="00E71138">
            <w:pPr>
              <w:rPr>
                <w:rFonts w:ascii="Arial" w:hAnsi="Arial" w:cs="Arial"/>
                <w:sz w:val="18"/>
                <w:szCs w:val="18"/>
              </w:rPr>
            </w:pPr>
            <w:r w:rsidRPr="00CD2D62">
              <w:rPr>
                <w:rFonts w:ascii="Arial" w:hAnsi="Arial" w:cs="Arial"/>
                <w:sz w:val="18"/>
                <w:szCs w:val="18"/>
              </w:rPr>
              <w:t>Underlying basic</w:t>
            </w:r>
          </w:p>
        </w:tc>
        <w:tc>
          <w:tcPr>
            <w:tcW w:w="501" w:type="pct"/>
            <w:tcBorders>
              <w:left w:val="nil"/>
              <w:right w:val="nil"/>
            </w:tcBorders>
            <w:noWrap/>
            <w:vAlign w:val="bottom"/>
          </w:tcPr>
          <w:p w14:paraId="071C626A" w14:textId="77777777" w:rsidR="00E71138" w:rsidRPr="00CD2D62" w:rsidRDefault="00E71138" w:rsidP="00E71138">
            <w:pPr>
              <w:jc w:val="center"/>
              <w:rPr>
                <w:rFonts w:ascii="Arial" w:hAnsi="Arial" w:cs="Arial"/>
                <w:sz w:val="18"/>
                <w:szCs w:val="18"/>
              </w:rPr>
            </w:pPr>
          </w:p>
        </w:tc>
        <w:tc>
          <w:tcPr>
            <w:tcW w:w="722" w:type="pct"/>
            <w:tcBorders>
              <w:left w:val="nil"/>
              <w:right w:val="nil"/>
            </w:tcBorders>
            <w:noWrap/>
            <w:vAlign w:val="bottom"/>
          </w:tcPr>
          <w:p w14:paraId="66F83FF1" w14:textId="77777777" w:rsidR="00E71138" w:rsidRPr="00CD2D62" w:rsidRDefault="00E71138" w:rsidP="00E71138">
            <w:pPr>
              <w:pStyle w:val="TableFiguresBold"/>
              <w:rPr>
                <w:rFonts w:ascii="Arial" w:hAnsi="Arial" w:cs="Arial"/>
                <w:sz w:val="18"/>
                <w:szCs w:val="18"/>
              </w:rPr>
            </w:pPr>
          </w:p>
        </w:tc>
        <w:tc>
          <w:tcPr>
            <w:tcW w:w="750" w:type="pct"/>
            <w:tcBorders>
              <w:left w:val="nil"/>
              <w:right w:val="nil"/>
            </w:tcBorders>
            <w:noWrap/>
            <w:vAlign w:val="bottom"/>
          </w:tcPr>
          <w:p w14:paraId="5CB9ECAC" w14:textId="77777777" w:rsidR="00E71138" w:rsidRPr="00CD2D62" w:rsidRDefault="00E71138" w:rsidP="00E71138">
            <w:pPr>
              <w:pStyle w:val="TableFiguresBold"/>
              <w:rPr>
                <w:rFonts w:ascii="Arial" w:hAnsi="Arial" w:cs="Arial"/>
                <w:sz w:val="18"/>
                <w:szCs w:val="18"/>
              </w:rPr>
            </w:pPr>
          </w:p>
        </w:tc>
        <w:tc>
          <w:tcPr>
            <w:tcW w:w="694" w:type="pct"/>
            <w:tcBorders>
              <w:left w:val="nil"/>
              <w:right w:val="nil"/>
            </w:tcBorders>
            <w:noWrap/>
            <w:vAlign w:val="bottom"/>
          </w:tcPr>
          <w:p w14:paraId="63B96071" w14:textId="10E919F3" w:rsidR="00E71138" w:rsidRPr="00CD2D62" w:rsidRDefault="00E71138" w:rsidP="00E71138">
            <w:pPr>
              <w:jc w:val="right"/>
              <w:rPr>
                <w:rFonts w:ascii="Arial" w:hAnsi="Arial" w:cs="Arial"/>
                <w:bCs/>
                <w:sz w:val="18"/>
                <w:szCs w:val="18"/>
              </w:rPr>
            </w:pPr>
            <w:r w:rsidRPr="00CD2D62">
              <w:rPr>
                <w:rFonts w:ascii="Arial" w:hAnsi="Arial" w:cs="Arial"/>
                <w:sz w:val="18"/>
                <w:szCs w:val="18"/>
              </w:rPr>
              <w:t>2</w:t>
            </w:r>
            <w:r w:rsidR="00733FA1" w:rsidRPr="00CD2D62">
              <w:rPr>
                <w:rFonts w:ascii="Arial" w:hAnsi="Arial" w:cs="Arial"/>
                <w:sz w:val="18"/>
                <w:szCs w:val="18"/>
              </w:rPr>
              <w:t>3.9</w:t>
            </w:r>
            <w:r w:rsidRPr="00CD2D62">
              <w:rPr>
                <w:rFonts w:ascii="Arial" w:hAnsi="Arial" w:cs="Arial"/>
                <w:sz w:val="18"/>
                <w:szCs w:val="18"/>
              </w:rPr>
              <w:t>p</w:t>
            </w:r>
          </w:p>
        </w:tc>
      </w:tr>
      <w:tr w:rsidR="00E71138" w:rsidRPr="00CD2D62" w14:paraId="2CFD3E78" w14:textId="77777777" w:rsidTr="000B7C7D">
        <w:trPr>
          <w:trHeight w:val="90"/>
        </w:trPr>
        <w:tc>
          <w:tcPr>
            <w:tcW w:w="2333" w:type="pct"/>
            <w:tcBorders>
              <w:left w:val="nil"/>
              <w:bottom w:val="single" w:sz="12" w:space="0" w:color="auto"/>
              <w:right w:val="nil"/>
            </w:tcBorders>
            <w:vAlign w:val="bottom"/>
          </w:tcPr>
          <w:p w14:paraId="508083FC" w14:textId="389D3F82" w:rsidR="00E71138" w:rsidRPr="00CD2D62" w:rsidRDefault="00E71138" w:rsidP="00E71138">
            <w:pPr>
              <w:rPr>
                <w:rFonts w:ascii="Arial" w:hAnsi="Arial" w:cs="Arial"/>
                <w:sz w:val="18"/>
                <w:szCs w:val="18"/>
              </w:rPr>
            </w:pPr>
            <w:r w:rsidRPr="00CD2D62">
              <w:rPr>
                <w:rFonts w:ascii="Arial" w:hAnsi="Arial" w:cs="Arial"/>
                <w:sz w:val="18"/>
                <w:szCs w:val="18"/>
              </w:rPr>
              <w:t>Underlying diluted</w:t>
            </w:r>
          </w:p>
        </w:tc>
        <w:tc>
          <w:tcPr>
            <w:tcW w:w="501" w:type="pct"/>
            <w:tcBorders>
              <w:left w:val="nil"/>
              <w:bottom w:val="single" w:sz="12" w:space="0" w:color="auto"/>
              <w:right w:val="nil"/>
            </w:tcBorders>
            <w:noWrap/>
            <w:vAlign w:val="bottom"/>
          </w:tcPr>
          <w:p w14:paraId="6D543B80" w14:textId="77777777" w:rsidR="00E71138" w:rsidRPr="00CD2D62" w:rsidRDefault="00E71138" w:rsidP="00E71138">
            <w:pPr>
              <w:jc w:val="center"/>
              <w:rPr>
                <w:rFonts w:ascii="Arial" w:hAnsi="Arial" w:cs="Arial"/>
                <w:sz w:val="18"/>
                <w:szCs w:val="18"/>
              </w:rPr>
            </w:pPr>
          </w:p>
        </w:tc>
        <w:tc>
          <w:tcPr>
            <w:tcW w:w="722" w:type="pct"/>
            <w:tcBorders>
              <w:left w:val="nil"/>
              <w:bottom w:val="single" w:sz="12" w:space="0" w:color="auto"/>
              <w:right w:val="nil"/>
            </w:tcBorders>
            <w:noWrap/>
            <w:vAlign w:val="bottom"/>
          </w:tcPr>
          <w:p w14:paraId="537B9F5A" w14:textId="77777777" w:rsidR="00E71138" w:rsidRPr="00CD2D62" w:rsidRDefault="00E71138" w:rsidP="00E71138">
            <w:pPr>
              <w:pStyle w:val="TableFiguresBold"/>
              <w:rPr>
                <w:rFonts w:ascii="Arial" w:hAnsi="Arial" w:cs="Arial"/>
                <w:sz w:val="18"/>
                <w:szCs w:val="18"/>
              </w:rPr>
            </w:pPr>
          </w:p>
        </w:tc>
        <w:tc>
          <w:tcPr>
            <w:tcW w:w="750" w:type="pct"/>
            <w:tcBorders>
              <w:left w:val="nil"/>
              <w:bottom w:val="single" w:sz="12" w:space="0" w:color="auto"/>
              <w:right w:val="nil"/>
            </w:tcBorders>
            <w:noWrap/>
            <w:vAlign w:val="bottom"/>
          </w:tcPr>
          <w:p w14:paraId="489D114B" w14:textId="77777777" w:rsidR="00E71138" w:rsidRPr="00CD2D62" w:rsidRDefault="00E71138" w:rsidP="00E71138">
            <w:pPr>
              <w:pStyle w:val="TableFiguresBold"/>
              <w:rPr>
                <w:rFonts w:ascii="Arial" w:hAnsi="Arial" w:cs="Arial"/>
                <w:sz w:val="18"/>
                <w:szCs w:val="18"/>
              </w:rPr>
            </w:pPr>
          </w:p>
        </w:tc>
        <w:tc>
          <w:tcPr>
            <w:tcW w:w="694" w:type="pct"/>
            <w:tcBorders>
              <w:left w:val="nil"/>
              <w:bottom w:val="single" w:sz="12" w:space="0" w:color="auto"/>
              <w:right w:val="nil"/>
            </w:tcBorders>
            <w:noWrap/>
            <w:vAlign w:val="bottom"/>
          </w:tcPr>
          <w:p w14:paraId="4CAD3CAB" w14:textId="5C934CE4" w:rsidR="00E71138" w:rsidRPr="00CD2D62" w:rsidRDefault="00E71138" w:rsidP="00E71138">
            <w:pPr>
              <w:jc w:val="right"/>
              <w:rPr>
                <w:rFonts w:ascii="Arial" w:hAnsi="Arial" w:cs="Arial"/>
                <w:bCs/>
                <w:sz w:val="18"/>
                <w:szCs w:val="18"/>
              </w:rPr>
            </w:pPr>
            <w:r w:rsidRPr="00CD2D62">
              <w:rPr>
                <w:rFonts w:ascii="Arial" w:hAnsi="Arial" w:cs="Arial"/>
                <w:sz w:val="18"/>
                <w:szCs w:val="18"/>
              </w:rPr>
              <w:t>2</w:t>
            </w:r>
            <w:r w:rsidR="00733FA1" w:rsidRPr="00CD2D62">
              <w:rPr>
                <w:rFonts w:ascii="Arial" w:hAnsi="Arial" w:cs="Arial"/>
                <w:sz w:val="18"/>
                <w:szCs w:val="18"/>
              </w:rPr>
              <w:t>3.8</w:t>
            </w:r>
            <w:r w:rsidRPr="00CD2D62">
              <w:rPr>
                <w:rFonts w:ascii="Arial" w:hAnsi="Arial" w:cs="Arial"/>
                <w:sz w:val="18"/>
                <w:szCs w:val="18"/>
              </w:rPr>
              <w:t>p</w:t>
            </w:r>
          </w:p>
        </w:tc>
      </w:tr>
      <w:tr w:rsidR="00BE7F28" w:rsidRPr="00CD2D62" w14:paraId="1DE2113E" w14:textId="77777777" w:rsidTr="000B7C7D">
        <w:trPr>
          <w:trHeight w:val="90"/>
        </w:trPr>
        <w:tc>
          <w:tcPr>
            <w:tcW w:w="2333" w:type="pct"/>
            <w:tcBorders>
              <w:top w:val="single" w:sz="12" w:space="0" w:color="auto"/>
              <w:left w:val="nil"/>
              <w:right w:val="nil"/>
            </w:tcBorders>
            <w:vAlign w:val="bottom"/>
          </w:tcPr>
          <w:p w14:paraId="261C8DC5" w14:textId="77777777" w:rsidR="00BE7F28" w:rsidRPr="00CD2D62" w:rsidRDefault="00BE7F28" w:rsidP="00BE7F28">
            <w:pPr>
              <w:rPr>
                <w:rFonts w:ascii="Arial" w:hAnsi="Arial" w:cs="Arial"/>
                <w:sz w:val="18"/>
                <w:szCs w:val="18"/>
              </w:rPr>
            </w:pPr>
          </w:p>
        </w:tc>
        <w:tc>
          <w:tcPr>
            <w:tcW w:w="501" w:type="pct"/>
            <w:tcBorders>
              <w:top w:val="single" w:sz="12" w:space="0" w:color="auto"/>
              <w:left w:val="nil"/>
              <w:right w:val="nil"/>
            </w:tcBorders>
            <w:noWrap/>
            <w:vAlign w:val="bottom"/>
          </w:tcPr>
          <w:p w14:paraId="3077920A" w14:textId="77777777" w:rsidR="00BE7F28" w:rsidRPr="00CD2D62" w:rsidRDefault="00BE7F28" w:rsidP="00BE7F28">
            <w:pPr>
              <w:jc w:val="center"/>
              <w:rPr>
                <w:rFonts w:ascii="Arial" w:hAnsi="Arial" w:cs="Arial"/>
                <w:sz w:val="18"/>
                <w:szCs w:val="18"/>
              </w:rPr>
            </w:pPr>
          </w:p>
        </w:tc>
        <w:tc>
          <w:tcPr>
            <w:tcW w:w="722" w:type="pct"/>
            <w:tcBorders>
              <w:top w:val="single" w:sz="12" w:space="0" w:color="auto"/>
              <w:left w:val="nil"/>
              <w:right w:val="nil"/>
            </w:tcBorders>
            <w:noWrap/>
            <w:vAlign w:val="bottom"/>
          </w:tcPr>
          <w:p w14:paraId="762A4A71" w14:textId="77777777" w:rsidR="00BE7F28" w:rsidRPr="00CD2D62" w:rsidRDefault="00BE7F28" w:rsidP="00BE7F28">
            <w:pPr>
              <w:pStyle w:val="TableFiguresBold"/>
              <w:rPr>
                <w:rFonts w:ascii="Arial" w:hAnsi="Arial" w:cs="Arial"/>
                <w:sz w:val="18"/>
                <w:szCs w:val="18"/>
              </w:rPr>
            </w:pPr>
          </w:p>
        </w:tc>
        <w:tc>
          <w:tcPr>
            <w:tcW w:w="750" w:type="pct"/>
            <w:tcBorders>
              <w:top w:val="single" w:sz="12" w:space="0" w:color="auto"/>
              <w:left w:val="nil"/>
              <w:right w:val="nil"/>
            </w:tcBorders>
            <w:noWrap/>
            <w:vAlign w:val="bottom"/>
          </w:tcPr>
          <w:p w14:paraId="4F76D5D3" w14:textId="77777777" w:rsidR="00BE7F28" w:rsidRPr="00CD2D62" w:rsidRDefault="00BE7F28" w:rsidP="00BE7F28">
            <w:pPr>
              <w:pStyle w:val="TableFiguresBold"/>
              <w:rPr>
                <w:rFonts w:ascii="Arial" w:hAnsi="Arial" w:cs="Arial"/>
                <w:sz w:val="18"/>
                <w:szCs w:val="18"/>
              </w:rPr>
            </w:pPr>
          </w:p>
        </w:tc>
        <w:tc>
          <w:tcPr>
            <w:tcW w:w="694" w:type="pct"/>
            <w:tcBorders>
              <w:top w:val="single" w:sz="12" w:space="0" w:color="auto"/>
              <w:left w:val="nil"/>
              <w:right w:val="nil"/>
            </w:tcBorders>
            <w:noWrap/>
            <w:vAlign w:val="bottom"/>
          </w:tcPr>
          <w:p w14:paraId="1CF5D466" w14:textId="77777777" w:rsidR="00BE7F28" w:rsidRPr="00CD2D62" w:rsidRDefault="00BE7F28" w:rsidP="00BE7F28">
            <w:pPr>
              <w:jc w:val="right"/>
              <w:rPr>
                <w:rFonts w:ascii="Arial" w:hAnsi="Arial" w:cs="Arial"/>
                <w:bCs/>
                <w:sz w:val="18"/>
                <w:szCs w:val="18"/>
              </w:rPr>
            </w:pPr>
          </w:p>
        </w:tc>
      </w:tr>
      <w:tr w:rsidR="00BE7F28" w:rsidRPr="00CD2D62" w14:paraId="4744E88A" w14:textId="77777777" w:rsidTr="000B7C7D">
        <w:trPr>
          <w:trHeight w:val="90"/>
        </w:trPr>
        <w:tc>
          <w:tcPr>
            <w:tcW w:w="5000" w:type="pct"/>
            <w:gridSpan w:val="5"/>
            <w:tcBorders>
              <w:left w:val="nil"/>
              <w:bottom w:val="single" w:sz="4" w:space="0" w:color="auto"/>
              <w:right w:val="nil"/>
            </w:tcBorders>
            <w:vAlign w:val="bottom"/>
          </w:tcPr>
          <w:p w14:paraId="5356E2BA" w14:textId="7A90CFC9" w:rsidR="00BE7F28" w:rsidRPr="00CD2D62" w:rsidRDefault="00BE7F28" w:rsidP="00BE7F28">
            <w:pPr>
              <w:rPr>
                <w:rFonts w:ascii="Arial" w:hAnsi="Arial" w:cs="Arial"/>
                <w:bCs/>
                <w:sz w:val="18"/>
                <w:szCs w:val="18"/>
              </w:rPr>
            </w:pPr>
            <w:r w:rsidRPr="00CD2D62">
              <w:rPr>
                <w:rFonts w:ascii="Arial" w:hAnsi="Arial" w:cs="Arial"/>
                <w:sz w:val="18"/>
                <w:szCs w:val="18"/>
              </w:rPr>
              <w:t>Reconciliation of non-GAAP underlying and adjusted pre-tax profit:</w:t>
            </w:r>
          </w:p>
        </w:tc>
      </w:tr>
      <w:tr w:rsidR="00E71138" w:rsidRPr="00CD2D62" w14:paraId="429C875E" w14:textId="77777777" w:rsidTr="000B7C7D">
        <w:trPr>
          <w:trHeight w:val="90"/>
        </w:trPr>
        <w:tc>
          <w:tcPr>
            <w:tcW w:w="2333" w:type="pct"/>
            <w:tcBorders>
              <w:top w:val="single" w:sz="4" w:space="0" w:color="auto"/>
              <w:left w:val="single" w:sz="4" w:space="0" w:color="auto"/>
              <w:right w:val="nil"/>
            </w:tcBorders>
            <w:vAlign w:val="bottom"/>
          </w:tcPr>
          <w:p w14:paraId="23B9A90F" w14:textId="4F686A35" w:rsidR="00E71138" w:rsidRPr="00CD2D62" w:rsidRDefault="00E71138" w:rsidP="00E71138">
            <w:pPr>
              <w:rPr>
                <w:rFonts w:ascii="Arial" w:hAnsi="Arial" w:cs="Arial"/>
                <w:sz w:val="18"/>
                <w:szCs w:val="18"/>
              </w:rPr>
            </w:pPr>
            <w:r w:rsidRPr="00CD2D62">
              <w:rPr>
                <w:rFonts w:ascii="Arial" w:hAnsi="Arial" w:cs="Arial"/>
                <w:b/>
                <w:sz w:val="18"/>
                <w:szCs w:val="18"/>
              </w:rPr>
              <w:t>Underlying pre-tax profit</w:t>
            </w:r>
          </w:p>
        </w:tc>
        <w:tc>
          <w:tcPr>
            <w:tcW w:w="501" w:type="pct"/>
            <w:tcBorders>
              <w:top w:val="single" w:sz="4" w:space="0" w:color="auto"/>
              <w:left w:val="nil"/>
              <w:right w:val="nil"/>
            </w:tcBorders>
            <w:noWrap/>
            <w:vAlign w:val="bottom"/>
          </w:tcPr>
          <w:p w14:paraId="24976869" w14:textId="77777777" w:rsidR="00E71138" w:rsidRPr="00CD2D62" w:rsidRDefault="00E71138" w:rsidP="00E71138">
            <w:pPr>
              <w:jc w:val="center"/>
              <w:rPr>
                <w:rFonts w:ascii="Arial" w:hAnsi="Arial" w:cs="Arial"/>
                <w:sz w:val="18"/>
                <w:szCs w:val="18"/>
              </w:rPr>
            </w:pPr>
          </w:p>
        </w:tc>
        <w:tc>
          <w:tcPr>
            <w:tcW w:w="722" w:type="pct"/>
            <w:tcBorders>
              <w:top w:val="single" w:sz="4" w:space="0" w:color="auto"/>
              <w:left w:val="nil"/>
              <w:right w:val="nil"/>
            </w:tcBorders>
            <w:noWrap/>
            <w:vAlign w:val="bottom"/>
          </w:tcPr>
          <w:p w14:paraId="5F8D5451" w14:textId="77777777" w:rsidR="00E71138" w:rsidRPr="00CD2D62" w:rsidRDefault="00E71138" w:rsidP="00E71138">
            <w:pPr>
              <w:pStyle w:val="TableFiguresBold"/>
              <w:rPr>
                <w:rFonts w:ascii="Arial" w:hAnsi="Arial" w:cs="Arial"/>
                <w:sz w:val="18"/>
                <w:szCs w:val="18"/>
              </w:rPr>
            </w:pPr>
          </w:p>
        </w:tc>
        <w:tc>
          <w:tcPr>
            <w:tcW w:w="750" w:type="pct"/>
            <w:tcBorders>
              <w:top w:val="single" w:sz="4" w:space="0" w:color="auto"/>
              <w:left w:val="nil"/>
              <w:right w:val="nil"/>
            </w:tcBorders>
            <w:noWrap/>
            <w:vAlign w:val="bottom"/>
          </w:tcPr>
          <w:p w14:paraId="4BE88EE7" w14:textId="77777777" w:rsidR="00E71138" w:rsidRPr="00CD2D62" w:rsidRDefault="00E71138" w:rsidP="00E71138">
            <w:pPr>
              <w:pStyle w:val="TableFiguresBold"/>
              <w:rPr>
                <w:rFonts w:ascii="Arial" w:hAnsi="Arial" w:cs="Arial"/>
                <w:sz w:val="18"/>
                <w:szCs w:val="18"/>
              </w:rPr>
            </w:pPr>
          </w:p>
        </w:tc>
        <w:tc>
          <w:tcPr>
            <w:tcW w:w="694" w:type="pct"/>
            <w:tcBorders>
              <w:top w:val="single" w:sz="4" w:space="0" w:color="auto"/>
              <w:left w:val="nil"/>
              <w:right w:val="single" w:sz="4" w:space="0" w:color="auto"/>
            </w:tcBorders>
            <w:noWrap/>
            <w:vAlign w:val="bottom"/>
          </w:tcPr>
          <w:p w14:paraId="33BF07D7" w14:textId="1C868467" w:rsidR="00E71138" w:rsidRPr="00CD2D62" w:rsidRDefault="00DE1A02" w:rsidP="00E71138">
            <w:pPr>
              <w:jc w:val="right"/>
              <w:rPr>
                <w:rFonts w:ascii="Arial" w:hAnsi="Arial" w:cs="Arial"/>
                <w:bCs/>
                <w:sz w:val="18"/>
                <w:szCs w:val="18"/>
              </w:rPr>
            </w:pPr>
            <w:r w:rsidRPr="00CD2D62">
              <w:rPr>
                <w:rFonts w:ascii="Arial" w:hAnsi="Arial" w:cs="Arial"/>
                <w:sz w:val="18"/>
                <w:szCs w:val="18"/>
              </w:rPr>
              <w:t>69</w:t>
            </w:r>
            <w:r w:rsidR="00733FA1" w:rsidRPr="00CD2D62">
              <w:rPr>
                <w:rFonts w:ascii="Arial" w:hAnsi="Arial" w:cs="Arial"/>
                <w:sz w:val="18"/>
                <w:szCs w:val="18"/>
              </w:rPr>
              <w:t>4</w:t>
            </w:r>
          </w:p>
        </w:tc>
      </w:tr>
      <w:tr w:rsidR="00E71138" w:rsidRPr="00CD2D62" w14:paraId="040C7CFC" w14:textId="77777777" w:rsidTr="000B7C7D">
        <w:trPr>
          <w:trHeight w:val="90"/>
        </w:trPr>
        <w:tc>
          <w:tcPr>
            <w:tcW w:w="2333" w:type="pct"/>
            <w:tcBorders>
              <w:left w:val="single" w:sz="4" w:space="0" w:color="auto"/>
              <w:bottom w:val="single" w:sz="4" w:space="0" w:color="auto"/>
              <w:right w:val="nil"/>
            </w:tcBorders>
            <w:vAlign w:val="bottom"/>
          </w:tcPr>
          <w:p w14:paraId="5707AF44" w14:textId="73BF5961" w:rsidR="00E71138" w:rsidRPr="00CD2D62" w:rsidRDefault="00E71138" w:rsidP="00E71138">
            <w:pPr>
              <w:rPr>
                <w:rFonts w:ascii="Arial" w:hAnsi="Arial" w:cs="Arial"/>
                <w:sz w:val="18"/>
                <w:szCs w:val="18"/>
              </w:rPr>
            </w:pPr>
            <w:r w:rsidRPr="00CD2D62">
              <w:rPr>
                <w:rFonts w:ascii="Arial" w:hAnsi="Arial" w:cs="Arial"/>
                <w:sz w:val="18"/>
                <w:szCs w:val="18"/>
              </w:rPr>
              <w:t>Transformation costs before exceptional items</w:t>
            </w:r>
          </w:p>
        </w:tc>
        <w:tc>
          <w:tcPr>
            <w:tcW w:w="501" w:type="pct"/>
            <w:tcBorders>
              <w:left w:val="nil"/>
              <w:bottom w:val="single" w:sz="4" w:space="0" w:color="auto"/>
              <w:right w:val="nil"/>
            </w:tcBorders>
            <w:noWrap/>
            <w:vAlign w:val="bottom"/>
          </w:tcPr>
          <w:p w14:paraId="5CDB9B4B" w14:textId="583D87A0" w:rsidR="00E71138" w:rsidRPr="00CD2D62" w:rsidRDefault="00A41BC8" w:rsidP="00E71138">
            <w:pPr>
              <w:jc w:val="center"/>
              <w:rPr>
                <w:rFonts w:ascii="Arial" w:hAnsi="Arial" w:cs="Arial"/>
                <w:sz w:val="18"/>
                <w:szCs w:val="18"/>
              </w:rPr>
            </w:pPr>
            <w:r w:rsidRPr="00CD2D62">
              <w:rPr>
                <w:rFonts w:ascii="Arial" w:hAnsi="Arial" w:cs="Arial"/>
                <w:sz w:val="18"/>
                <w:szCs w:val="18"/>
              </w:rPr>
              <w:t>4</w:t>
            </w:r>
          </w:p>
        </w:tc>
        <w:tc>
          <w:tcPr>
            <w:tcW w:w="722" w:type="pct"/>
            <w:tcBorders>
              <w:left w:val="nil"/>
              <w:bottom w:val="single" w:sz="4" w:space="0" w:color="auto"/>
              <w:right w:val="nil"/>
            </w:tcBorders>
            <w:noWrap/>
            <w:vAlign w:val="bottom"/>
          </w:tcPr>
          <w:p w14:paraId="6FE1730C" w14:textId="77777777" w:rsidR="00E71138" w:rsidRPr="00CD2D62" w:rsidRDefault="00E71138" w:rsidP="00E71138">
            <w:pPr>
              <w:pStyle w:val="TableFiguresBold"/>
              <w:rPr>
                <w:rFonts w:ascii="Arial" w:hAnsi="Arial" w:cs="Arial"/>
                <w:sz w:val="18"/>
                <w:szCs w:val="18"/>
              </w:rPr>
            </w:pPr>
          </w:p>
        </w:tc>
        <w:tc>
          <w:tcPr>
            <w:tcW w:w="750" w:type="pct"/>
            <w:tcBorders>
              <w:left w:val="nil"/>
              <w:bottom w:val="single" w:sz="4" w:space="0" w:color="auto"/>
              <w:right w:val="nil"/>
            </w:tcBorders>
            <w:noWrap/>
            <w:vAlign w:val="bottom"/>
          </w:tcPr>
          <w:p w14:paraId="3707754B" w14:textId="77777777" w:rsidR="00E71138" w:rsidRPr="00CD2D62" w:rsidRDefault="00E71138" w:rsidP="00E71138">
            <w:pPr>
              <w:pStyle w:val="TableFiguresBold"/>
              <w:rPr>
                <w:rFonts w:ascii="Arial" w:hAnsi="Arial" w:cs="Arial"/>
                <w:sz w:val="18"/>
                <w:szCs w:val="18"/>
              </w:rPr>
            </w:pPr>
          </w:p>
        </w:tc>
        <w:tc>
          <w:tcPr>
            <w:tcW w:w="694" w:type="pct"/>
            <w:tcBorders>
              <w:left w:val="nil"/>
              <w:bottom w:val="single" w:sz="4" w:space="0" w:color="auto"/>
              <w:right w:val="single" w:sz="4" w:space="0" w:color="auto"/>
            </w:tcBorders>
            <w:noWrap/>
            <w:vAlign w:val="bottom"/>
          </w:tcPr>
          <w:p w14:paraId="342B814F" w14:textId="2DEDCFB6" w:rsidR="00E71138" w:rsidRPr="00CD2D62" w:rsidRDefault="00E71138" w:rsidP="00E71138">
            <w:pPr>
              <w:jc w:val="right"/>
              <w:rPr>
                <w:rFonts w:ascii="Arial" w:hAnsi="Arial" w:cs="Arial"/>
                <w:bCs/>
                <w:sz w:val="18"/>
                <w:szCs w:val="18"/>
              </w:rPr>
            </w:pPr>
            <w:r w:rsidRPr="00CD2D62">
              <w:rPr>
                <w:rFonts w:ascii="Arial" w:hAnsi="Arial" w:cs="Arial"/>
                <w:sz w:val="18"/>
                <w:szCs w:val="18"/>
              </w:rPr>
              <w:t>(1</w:t>
            </w:r>
            <w:r w:rsidR="006C024E" w:rsidRPr="00CD2D62">
              <w:rPr>
                <w:rFonts w:ascii="Arial" w:hAnsi="Arial" w:cs="Arial"/>
                <w:sz w:val="18"/>
                <w:szCs w:val="18"/>
              </w:rPr>
              <w:t>20</w:t>
            </w:r>
            <w:r w:rsidRPr="00CD2D62">
              <w:rPr>
                <w:rFonts w:ascii="Arial" w:hAnsi="Arial" w:cs="Arial"/>
                <w:sz w:val="18"/>
                <w:szCs w:val="18"/>
              </w:rPr>
              <w:t>)</w:t>
            </w:r>
          </w:p>
        </w:tc>
      </w:tr>
      <w:tr w:rsidR="00E71138" w:rsidRPr="00CD2D62" w14:paraId="5EF29148" w14:textId="77777777" w:rsidTr="000B7C7D">
        <w:trPr>
          <w:trHeight w:val="90"/>
        </w:trPr>
        <w:tc>
          <w:tcPr>
            <w:tcW w:w="2333" w:type="pct"/>
            <w:tcBorders>
              <w:top w:val="single" w:sz="4" w:space="0" w:color="auto"/>
              <w:left w:val="single" w:sz="4" w:space="0" w:color="auto"/>
              <w:right w:val="nil"/>
            </w:tcBorders>
            <w:vAlign w:val="bottom"/>
          </w:tcPr>
          <w:p w14:paraId="03D52418" w14:textId="0ED4CE2F" w:rsidR="00E71138" w:rsidRPr="00CD2D62" w:rsidRDefault="00E71138" w:rsidP="00E71138">
            <w:pPr>
              <w:rPr>
                <w:rFonts w:ascii="Arial" w:hAnsi="Arial" w:cs="Arial"/>
                <w:sz w:val="18"/>
                <w:szCs w:val="18"/>
              </w:rPr>
            </w:pPr>
            <w:r w:rsidRPr="00CD2D62">
              <w:rPr>
                <w:rFonts w:ascii="Arial" w:hAnsi="Arial" w:cs="Arial"/>
                <w:b/>
                <w:sz w:val="18"/>
                <w:szCs w:val="18"/>
              </w:rPr>
              <w:t>Adjusted pre-tax profit</w:t>
            </w:r>
          </w:p>
        </w:tc>
        <w:tc>
          <w:tcPr>
            <w:tcW w:w="501" w:type="pct"/>
            <w:tcBorders>
              <w:top w:val="single" w:sz="4" w:space="0" w:color="auto"/>
              <w:left w:val="nil"/>
              <w:right w:val="nil"/>
            </w:tcBorders>
            <w:noWrap/>
            <w:vAlign w:val="bottom"/>
          </w:tcPr>
          <w:p w14:paraId="22D653DF" w14:textId="77777777" w:rsidR="00E71138" w:rsidRPr="00CD2D62" w:rsidRDefault="00E71138" w:rsidP="00E71138">
            <w:pPr>
              <w:jc w:val="center"/>
              <w:rPr>
                <w:rFonts w:ascii="Arial" w:hAnsi="Arial" w:cs="Arial"/>
                <w:sz w:val="18"/>
                <w:szCs w:val="18"/>
              </w:rPr>
            </w:pPr>
          </w:p>
        </w:tc>
        <w:tc>
          <w:tcPr>
            <w:tcW w:w="722" w:type="pct"/>
            <w:tcBorders>
              <w:top w:val="single" w:sz="4" w:space="0" w:color="auto"/>
              <w:left w:val="nil"/>
              <w:right w:val="nil"/>
            </w:tcBorders>
            <w:noWrap/>
            <w:vAlign w:val="bottom"/>
          </w:tcPr>
          <w:p w14:paraId="135C551D" w14:textId="77777777" w:rsidR="00E71138" w:rsidRPr="00CD2D62" w:rsidRDefault="00E71138" w:rsidP="00E71138">
            <w:pPr>
              <w:pStyle w:val="TableFiguresBold"/>
              <w:rPr>
                <w:rFonts w:ascii="Arial" w:hAnsi="Arial" w:cs="Arial"/>
                <w:sz w:val="18"/>
                <w:szCs w:val="18"/>
              </w:rPr>
            </w:pPr>
          </w:p>
        </w:tc>
        <w:tc>
          <w:tcPr>
            <w:tcW w:w="750" w:type="pct"/>
            <w:tcBorders>
              <w:top w:val="single" w:sz="4" w:space="0" w:color="auto"/>
              <w:left w:val="nil"/>
              <w:right w:val="nil"/>
            </w:tcBorders>
            <w:noWrap/>
            <w:vAlign w:val="bottom"/>
          </w:tcPr>
          <w:p w14:paraId="5839F31E" w14:textId="77777777" w:rsidR="00E71138" w:rsidRPr="00CD2D62" w:rsidRDefault="00E71138" w:rsidP="00E71138">
            <w:pPr>
              <w:pStyle w:val="TableFiguresBold"/>
              <w:rPr>
                <w:rFonts w:ascii="Arial" w:hAnsi="Arial" w:cs="Arial"/>
                <w:sz w:val="18"/>
                <w:szCs w:val="18"/>
              </w:rPr>
            </w:pPr>
          </w:p>
        </w:tc>
        <w:tc>
          <w:tcPr>
            <w:tcW w:w="694" w:type="pct"/>
            <w:tcBorders>
              <w:top w:val="single" w:sz="4" w:space="0" w:color="auto"/>
              <w:left w:val="nil"/>
              <w:right w:val="single" w:sz="4" w:space="0" w:color="auto"/>
            </w:tcBorders>
            <w:noWrap/>
            <w:vAlign w:val="bottom"/>
          </w:tcPr>
          <w:p w14:paraId="4230A339" w14:textId="5425EE1C" w:rsidR="00E71138" w:rsidRPr="00CD2D62" w:rsidRDefault="000F7139" w:rsidP="00E71138">
            <w:pPr>
              <w:jc w:val="right"/>
              <w:rPr>
                <w:rFonts w:ascii="Arial" w:hAnsi="Arial" w:cs="Arial"/>
                <w:bCs/>
                <w:sz w:val="18"/>
                <w:szCs w:val="18"/>
              </w:rPr>
            </w:pPr>
            <w:r w:rsidRPr="00CD2D62">
              <w:rPr>
                <w:rFonts w:ascii="Arial" w:hAnsi="Arial" w:cs="Arial"/>
                <w:sz w:val="18"/>
                <w:szCs w:val="18"/>
              </w:rPr>
              <w:t>5</w:t>
            </w:r>
            <w:r w:rsidR="00DE1A02" w:rsidRPr="00CD2D62">
              <w:rPr>
                <w:rFonts w:ascii="Arial" w:hAnsi="Arial" w:cs="Arial"/>
                <w:sz w:val="18"/>
                <w:szCs w:val="18"/>
              </w:rPr>
              <w:t>7</w:t>
            </w:r>
            <w:r w:rsidR="00733FA1" w:rsidRPr="00CD2D62">
              <w:rPr>
                <w:rFonts w:ascii="Arial" w:hAnsi="Arial" w:cs="Arial"/>
                <w:sz w:val="18"/>
                <w:szCs w:val="18"/>
              </w:rPr>
              <w:t>4</w:t>
            </w:r>
          </w:p>
        </w:tc>
      </w:tr>
      <w:tr w:rsidR="006C024E" w:rsidRPr="00CD2D62" w14:paraId="260F689C" w14:textId="77777777" w:rsidTr="000B7C7D">
        <w:trPr>
          <w:trHeight w:val="90"/>
        </w:trPr>
        <w:tc>
          <w:tcPr>
            <w:tcW w:w="2333" w:type="pct"/>
            <w:tcBorders>
              <w:left w:val="single" w:sz="4" w:space="0" w:color="auto"/>
              <w:right w:val="nil"/>
            </w:tcBorders>
            <w:vAlign w:val="bottom"/>
          </w:tcPr>
          <w:p w14:paraId="098EF9FB" w14:textId="21E24EC5" w:rsidR="006C024E" w:rsidRPr="00CD2D62" w:rsidRDefault="006C024E" w:rsidP="006C024E">
            <w:pPr>
              <w:rPr>
                <w:rFonts w:ascii="Arial" w:hAnsi="Arial" w:cs="Arial"/>
                <w:sz w:val="18"/>
                <w:szCs w:val="18"/>
              </w:rPr>
            </w:pPr>
            <w:r w:rsidRPr="00CD2D62">
              <w:rPr>
                <w:rFonts w:ascii="Arial" w:hAnsi="Arial" w:cs="Arial"/>
                <w:sz w:val="18"/>
                <w:szCs w:val="18"/>
              </w:rPr>
              <w:t>Exchange</w:t>
            </w:r>
            <w:r w:rsidR="00C4799D">
              <w:rPr>
                <w:rFonts w:ascii="Arial" w:hAnsi="Arial" w:cs="Arial"/>
                <w:sz w:val="18"/>
                <w:szCs w:val="18"/>
              </w:rPr>
              <w:t xml:space="preserve"> </w:t>
            </w:r>
            <w:r w:rsidR="002A7CE7">
              <w:rPr>
                <w:rFonts w:ascii="Arial" w:hAnsi="Arial" w:cs="Arial"/>
                <w:sz w:val="18"/>
                <w:szCs w:val="18"/>
              </w:rPr>
              <w:t>differences</w:t>
            </w:r>
            <w:r w:rsidRPr="00CD2D62">
              <w:rPr>
                <w:rFonts w:ascii="Arial" w:hAnsi="Arial" w:cs="Arial"/>
                <w:sz w:val="18"/>
                <w:szCs w:val="18"/>
              </w:rPr>
              <w:t xml:space="preserve"> on lease liabilities</w:t>
            </w:r>
          </w:p>
        </w:tc>
        <w:tc>
          <w:tcPr>
            <w:tcW w:w="501" w:type="pct"/>
            <w:tcBorders>
              <w:left w:val="nil"/>
              <w:right w:val="nil"/>
            </w:tcBorders>
            <w:noWrap/>
            <w:vAlign w:val="bottom"/>
          </w:tcPr>
          <w:p w14:paraId="4D18D924" w14:textId="77777777" w:rsidR="006C024E" w:rsidRPr="00CD2D62" w:rsidRDefault="006C024E" w:rsidP="006C024E">
            <w:pPr>
              <w:jc w:val="center"/>
              <w:rPr>
                <w:rFonts w:ascii="Arial" w:hAnsi="Arial" w:cs="Arial"/>
                <w:sz w:val="18"/>
                <w:szCs w:val="18"/>
              </w:rPr>
            </w:pPr>
          </w:p>
        </w:tc>
        <w:tc>
          <w:tcPr>
            <w:tcW w:w="722" w:type="pct"/>
            <w:tcBorders>
              <w:left w:val="nil"/>
              <w:right w:val="nil"/>
            </w:tcBorders>
            <w:noWrap/>
            <w:vAlign w:val="bottom"/>
          </w:tcPr>
          <w:p w14:paraId="4D4F1471" w14:textId="77777777" w:rsidR="006C024E" w:rsidRPr="00CD2D62" w:rsidRDefault="006C024E" w:rsidP="006C024E">
            <w:pPr>
              <w:pStyle w:val="TableFiguresBold"/>
              <w:rPr>
                <w:rFonts w:ascii="Arial" w:hAnsi="Arial" w:cs="Arial"/>
                <w:sz w:val="18"/>
                <w:szCs w:val="18"/>
              </w:rPr>
            </w:pPr>
          </w:p>
        </w:tc>
        <w:tc>
          <w:tcPr>
            <w:tcW w:w="750" w:type="pct"/>
            <w:tcBorders>
              <w:left w:val="nil"/>
              <w:right w:val="nil"/>
            </w:tcBorders>
            <w:noWrap/>
            <w:vAlign w:val="bottom"/>
          </w:tcPr>
          <w:p w14:paraId="6DD00F23" w14:textId="77777777" w:rsidR="006C024E" w:rsidRPr="00CD2D62" w:rsidRDefault="006C024E" w:rsidP="006C024E">
            <w:pPr>
              <w:pStyle w:val="TableFiguresBold"/>
              <w:rPr>
                <w:rFonts w:ascii="Arial" w:hAnsi="Arial" w:cs="Arial"/>
                <w:sz w:val="18"/>
                <w:szCs w:val="18"/>
              </w:rPr>
            </w:pPr>
          </w:p>
        </w:tc>
        <w:tc>
          <w:tcPr>
            <w:tcW w:w="694" w:type="pct"/>
            <w:tcBorders>
              <w:left w:val="nil"/>
              <w:right w:val="single" w:sz="4" w:space="0" w:color="auto"/>
            </w:tcBorders>
            <w:noWrap/>
            <w:vAlign w:val="bottom"/>
          </w:tcPr>
          <w:p w14:paraId="61E1949E" w14:textId="341EC464" w:rsidR="006C024E" w:rsidRPr="00CD2D62" w:rsidRDefault="006C024E" w:rsidP="006C024E">
            <w:pPr>
              <w:jc w:val="right"/>
              <w:rPr>
                <w:rFonts w:ascii="Arial" w:hAnsi="Arial" w:cs="Arial"/>
                <w:sz w:val="18"/>
                <w:szCs w:val="18"/>
              </w:rPr>
            </w:pPr>
            <w:r w:rsidRPr="00CD2D62">
              <w:rPr>
                <w:rFonts w:ascii="Arial" w:hAnsi="Arial" w:cs="Arial"/>
                <w:sz w:val="18"/>
                <w:szCs w:val="18"/>
              </w:rPr>
              <w:t>(7)</w:t>
            </w:r>
          </w:p>
        </w:tc>
      </w:tr>
      <w:tr w:rsidR="006C024E" w:rsidRPr="00CD2D62" w14:paraId="76C1AB30" w14:textId="77777777" w:rsidTr="000B7C7D">
        <w:trPr>
          <w:trHeight w:val="90"/>
        </w:trPr>
        <w:tc>
          <w:tcPr>
            <w:tcW w:w="2333" w:type="pct"/>
            <w:tcBorders>
              <w:left w:val="single" w:sz="4" w:space="0" w:color="auto"/>
              <w:right w:val="nil"/>
            </w:tcBorders>
            <w:vAlign w:val="bottom"/>
          </w:tcPr>
          <w:p w14:paraId="4A94A5F6" w14:textId="2F673200" w:rsidR="006C024E" w:rsidRPr="00CD2D62" w:rsidRDefault="006C024E" w:rsidP="006C024E">
            <w:pPr>
              <w:rPr>
                <w:rFonts w:ascii="Arial" w:hAnsi="Arial" w:cs="Arial"/>
                <w:sz w:val="18"/>
                <w:szCs w:val="18"/>
              </w:rPr>
            </w:pPr>
            <w:r w:rsidRPr="00CD2D62">
              <w:rPr>
                <w:rFonts w:ascii="Arial" w:hAnsi="Arial" w:cs="Arial"/>
                <w:sz w:val="18"/>
                <w:szCs w:val="18"/>
              </w:rPr>
              <w:t>Exceptional items</w:t>
            </w:r>
          </w:p>
        </w:tc>
        <w:tc>
          <w:tcPr>
            <w:tcW w:w="501" w:type="pct"/>
            <w:tcBorders>
              <w:left w:val="nil"/>
              <w:right w:val="nil"/>
            </w:tcBorders>
            <w:noWrap/>
            <w:vAlign w:val="bottom"/>
          </w:tcPr>
          <w:p w14:paraId="43AF9C11" w14:textId="18F5F24F" w:rsidR="006C024E" w:rsidRPr="00CD2D62" w:rsidRDefault="00C4799D" w:rsidP="006C024E">
            <w:pPr>
              <w:jc w:val="center"/>
              <w:rPr>
                <w:rFonts w:ascii="Arial" w:hAnsi="Arial" w:cs="Arial"/>
                <w:sz w:val="18"/>
                <w:szCs w:val="18"/>
              </w:rPr>
            </w:pPr>
            <w:r>
              <w:rPr>
                <w:rFonts w:ascii="Arial" w:hAnsi="Arial" w:cs="Arial"/>
                <w:sz w:val="18"/>
                <w:szCs w:val="18"/>
              </w:rPr>
              <w:t>5</w:t>
            </w:r>
          </w:p>
        </w:tc>
        <w:tc>
          <w:tcPr>
            <w:tcW w:w="722" w:type="pct"/>
            <w:tcBorders>
              <w:left w:val="nil"/>
              <w:right w:val="nil"/>
            </w:tcBorders>
            <w:noWrap/>
            <w:vAlign w:val="bottom"/>
          </w:tcPr>
          <w:p w14:paraId="43031FE0" w14:textId="77777777" w:rsidR="006C024E" w:rsidRPr="00CD2D62" w:rsidRDefault="006C024E" w:rsidP="006C024E">
            <w:pPr>
              <w:pStyle w:val="TableFiguresBold"/>
              <w:rPr>
                <w:rFonts w:ascii="Arial" w:hAnsi="Arial" w:cs="Arial"/>
                <w:sz w:val="18"/>
                <w:szCs w:val="18"/>
              </w:rPr>
            </w:pPr>
          </w:p>
        </w:tc>
        <w:tc>
          <w:tcPr>
            <w:tcW w:w="750" w:type="pct"/>
            <w:tcBorders>
              <w:left w:val="nil"/>
              <w:right w:val="nil"/>
            </w:tcBorders>
            <w:noWrap/>
            <w:vAlign w:val="bottom"/>
          </w:tcPr>
          <w:p w14:paraId="69EABD33" w14:textId="77777777" w:rsidR="006C024E" w:rsidRPr="00CD2D62" w:rsidRDefault="006C024E" w:rsidP="006C024E">
            <w:pPr>
              <w:pStyle w:val="TableFiguresBold"/>
              <w:rPr>
                <w:rFonts w:ascii="Arial" w:hAnsi="Arial" w:cs="Arial"/>
                <w:sz w:val="18"/>
                <w:szCs w:val="18"/>
              </w:rPr>
            </w:pPr>
          </w:p>
        </w:tc>
        <w:tc>
          <w:tcPr>
            <w:tcW w:w="694" w:type="pct"/>
            <w:tcBorders>
              <w:left w:val="nil"/>
              <w:right w:val="single" w:sz="4" w:space="0" w:color="auto"/>
            </w:tcBorders>
            <w:noWrap/>
            <w:vAlign w:val="bottom"/>
          </w:tcPr>
          <w:p w14:paraId="6D692BC9" w14:textId="7FA7070A" w:rsidR="006C024E" w:rsidRPr="00CD2D62" w:rsidRDefault="006C024E" w:rsidP="006C024E">
            <w:pPr>
              <w:jc w:val="right"/>
              <w:rPr>
                <w:rFonts w:ascii="Arial" w:hAnsi="Arial" w:cs="Arial"/>
                <w:sz w:val="18"/>
                <w:szCs w:val="18"/>
              </w:rPr>
            </w:pPr>
            <w:r w:rsidRPr="00CD2D62">
              <w:rPr>
                <w:rFonts w:ascii="Arial" w:hAnsi="Arial" w:cs="Arial"/>
                <w:sz w:val="18"/>
                <w:szCs w:val="18"/>
              </w:rPr>
              <w:t>(2</w:t>
            </w:r>
            <w:r w:rsidR="002109CF" w:rsidRPr="00CD2D62">
              <w:rPr>
                <w:rFonts w:ascii="Arial" w:hAnsi="Arial" w:cs="Arial"/>
                <w:sz w:val="18"/>
                <w:szCs w:val="18"/>
              </w:rPr>
              <w:t>67</w:t>
            </w:r>
            <w:r w:rsidRPr="00CD2D62">
              <w:rPr>
                <w:rFonts w:ascii="Arial" w:hAnsi="Arial" w:cs="Arial"/>
                <w:sz w:val="18"/>
                <w:szCs w:val="18"/>
              </w:rPr>
              <w:t>)</w:t>
            </w:r>
          </w:p>
        </w:tc>
      </w:tr>
      <w:tr w:rsidR="006C024E" w:rsidRPr="00CD2D62" w14:paraId="60C8DB83" w14:textId="77777777" w:rsidTr="000B7C7D">
        <w:trPr>
          <w:trHeight w:val="90"/>
        </w:trPr>
        <w:tc>
          <w:tcPr>
            <w:tcW w:w="2333" w:type="pct"/>
            <w:tcBorders>
              <w:top w:val="single" w:sz="4" w:space="0" w:color="auto"/>
              <w:left w:val="single" w:sz="4" w:space="0" w:color="auto"/>
              <w:bottom w:val="single" w:sz="12" w:space="0" w:color="auto"/>
              <w:right w:val="nil"/>
            </w:tcBorders>
            <w:vAlign w:val="bottom"/>
          </w:tcPr>
          <w:p w14:paraId="0A98D06D" w14:textId="687F7148" w:rsidR="006C024E" w:rsidRPr="00CD2D62" w:rsidRDefault="006C024E" w:rsidP="006C024E">
            <w:pPr>
              <w:rPr>
                <w:rFonts w:ascii="Arial" w:hAnsi="Arial" w:cs="Arial"/>
                <w:sz w:val="18"/>
                <w:szCs w:val="18"/>
              </w:rPr>
            </w:pPr>
            <w:r w:rsidRPr="00CD2D62">
              <w:rPr>
                <w:rFonts w:ascii="Arial" w:hAnsi="Arial" w:cs="Arial"/>
                <w:b/>
                <w:sz w:val="18"/>
                <w:szCs w:val="18"/>
              </w:rPr>
              <w:t>Profit before taxation</w:t>
            </w:r>
          </w:p>
        </w:tc>
        <w:tc>
          <w:tcPr>
            <w:tcW w:w="501" w:type="pct"/>
            <w:tcBorders>
              <w:top w:val="single" w:sz="4" w:space="0" w:color="auto"/>
              <w:left w:val="nil"/>
              <w:bottom w:val="single" w:sz="12" w:space="0" w:color="auto"/>
              <w:right w:val="nil"/>
            </w:tcBorders>
            <w:noWrap/>
            <w:vAlign w:val="bottom"/>
          </w:tcPr>
          <w:p w14:paraId="2380909C" w14:textId="77777777" w:rsidR="006C024E" w:rsidRPr="00CD2D62" w:rsidRDefault="006C024E" w:rsidP="006C024E">
            <w:pPr>
              <w:jc w:val="center"/>
              <w:rPr>
                <w:rFonts w:ascii="Arial" w:hAnsi="Arial" w:cs="Arial"/>
                <w:sz w:val="18"/>
                <w:szCs w:val="18"/>
              </w:rPr>
            </w:pPr>
          </w:p>
        </w:tc>
        <w:tc>
          <w:tcPr>
            <w:tcW w:w="722" w:type="pct"/>
            <w:tcBorders>
              <w:top w:val="single" w:sz="4" w:space="0" w:color="auto"/>
              <w:left w:val="nil"/>
              <w:bottom w:val="single" w:sz="12" w:space="0" w:color="auto"/>
              <w:right w:val="nil"/>
            </w:tcBorders>
            <w:noWrap/>
            <w:vAlign w:val="bottom"/>
          </w:tcPr>
          <w:p w14:paraId="16386E31" w14:textId="77777777" w:rsidR="006C024E" w:rsidRPr="00CD2D62" w:rsidRDefault="006C024E" w:rsidP="006C024E">
            <w:pPr>
              <w:pStyle w:val="TableFiguresBold"/>
              <w:rPr>
                <w:rFonts w:ascii="Arial" w:hAnsi="Arial" w:cs="Arial"/>
                <w:sz w:val="18"/>
                <w:szCs w:val="18"/>
              </w:rPr>
            </w:pPr>
          </w:p>
        </w:tc>
        <w:tc>
          <w:tcPr>
            <w:tcW w:w="750" w:type="pct"/>
            <w:tcBorders>
              <w:top w:val="single" w:sz="4" w:space="0" w:color="auto"/>
              <w:left w:val="nil"/>
              <w:bottom w:val="single" w:sz="12" w:space="0" w:color="auto"/>
              <w:right w:val="nil"/>
            </w:tcBorders>
            <w:noWrap/>
            <w:vAlign w:val="bottom"/>
          </w:tcPr>
          <w:p w14:paraId="0DE80626" w14:textId="77777777" w:rsidR="006C024E" w:rsidRPr="00CD2D62" w:rsidRDefault="006C024E" w:rsidP="006C024E">
            <w:pPr>
              <w:pStyle w:val="TableFiguresBold"/>
              <w:rPr>
                <w:rFonts w:ascii="Arial" w:hAnsi="Arial" w:cs="Arial"/>
                <w:sz w:val="18"/>
                <w:szCs w:val="18"/>
              </w:rPr>
            </w:pPr>
          </w:p>
        </w:tc>
        <w:tc>
          <w:tcPr>
            <w:tcW w:w="694" w:type="pct"/>
            <w:tcBorders>
              <w:top w:val="single" w:sz="4" w:space="0" w:color="auto"/>
              <w:left w:val="nil"/>
              <w:bottom w:val="single" w:sz="12" w:space="0" w:color="auto"/>
              <w:right w:val="single" w:sz="4" w:space="0" w:color="auto"/>
            </w:tcBorders>
            <w:noWrap/>
            <w:vAlign w:val="bottom"/>
          </w:tcPr>
          <w:p w14:paraId="1940AA10" w14:textId="4ACEE551" w:rsidR="006C024E" w:rsidRPr="00CD2D62" w:rsidRDefault="002109CF" w:rsidP="006C024E">
            <w:pPr>
              <w:jc w:val="right"/>
              <w:rPr>
                <w:rFonts w:ascii="Arial" w:hAnsi="Arial" w:cs="Arial"/>
                <w:sz w:val="18"/>
                <w:szCs w:val="18"/>
              </w:rPr>
            </w:pPr>
            <w:r w:rsidRPr="00CD2D62">
              <w:rPr>
                <w:rFonts w:ascii="Arial" w:hAnsi="Arial" w:cs="Arial"/>
                <w:sz w:val="18"/>
                <w:szCs w:val="18"/>
              </w:rPr>
              <w:t>300</w:t>
            </w:r>
          </w:p>
        </w:tc>
      </w:tr>
    </w:tbl>
    <w:p w14:paraId="3DB27A7E" w14:textId="03120812" w:rsidR="00C52988" w:rsidRPr="00CD2D62" w:rsidRDefault="00C52988" w:rsidP="00C52988">
      <w:pPr>
        <w:tabs>
          <w:tab w:val="left" w:pos="300"/>
        </w:tabs>
        <w:spacing w:line="360" w:lineRule="auto"/>
        <w:rPr>
          <w:rFonts w:ascii="Arial" w:hAnsi="Arial" w:cs="Arial"/>
          <w:b/>
          <w:bCs/>
        </w:rPr>
      </w:pPr>
    </w:p>
    <w:p w14:paraId="160009D5" w14:textId="7C3FFBF9" w:rsidR="00487182" w:rsidRPr="00CD2D62" w:rsidRDefault="00487182" w:rsidP="004561B5">
      <w:pPr>
        <w:spacing w:line="360" w:lineRule="auto"/>
        <w:jc w:val="center"/>
        <w:rPr>
          <w:rFonts w:ascii="Arial" w:hAnsi="Arial" w:cs="Arial"/>
          <w:b/>
          <w:bCs/>
        </w:rPr>
      </w:pPr>
      <w:r w:rsidRPr="00CD2D62">
        <w:rPr>
          <w:rFonts w:ascii="Arial" w:hAnsi="Arial" w:cs="Arial"/>
        </w:rPr>
        <w:br w:type="page"/>
      </w:r>
      <w:r w:rsidR="00A26A6A" w:rsidRPr="00CD2D62">
        <w:rPr>
          <w:rFonts w:ascii="Arial" w:hAnsi="Arial" w:cs="Arial"/>
          <w:b/>
          <w:bCs/>
        </w:rPr>
        <w:lastRenderedPageBreak/>
        <w:t>Kingfisher plc</w:t>
      </w:r>
    </w:p>
    <w:p w14:paraId="1A85F072" w14:textId="3C282DCE" w:rsidR="00487182" w:rsidRPr="00CD2D62" w:rsidRDefault="00F7493B" w:rsidP="004561B5">
      <w:pPr>
        <w:spacing w:line="360" w:lineRule="auto"/>
        <w:jc w:val="center"/>
        <w:rPr>
          <w:rFonts w:ascii="Arial" w:hAnsi="Arial" w:cs="Arial"/>
          <w:b/>
          <w:bCs/>
        </w:rPr>
      </w:pPr>
      <w:r w:rsidRPr="00CD2D62">
        <w:rPr>
          <w:rFonts w:ascii="Arial" w:hAnsi="Arial" w:cs="Arial"/>
          <w:b/>
          <w:bCs/>
        </w:rPr>
        <w:t>201</w:t>
      </w:r>
      <w:r w:rsidR="00E42E52" w:rsidRPr="00CD2D62">
        <w:rPr>
          <w:rFonts w:ascii="Arial" w:hAnsi="Arial" w:cs="Arial"/>
          <w:b/>
          <w:bCs/>
        </w:rPr>
        <w:t>9</w:t>
      </w:r>
      <w:r w:rsidRPr="00CD2D62">
        <w:rPr>
          <w:rFonts w:ascii="Arial" w:hAnsi="Arial" w:cs="Arial"/>
          <w:b/>
          <w:bCs/>
        </w:rPr>
        <w:t>/</w:t>
      </w:r>
      <w:r w:rsidR="00E42E52" w:rsidRPr="00CD2D62">
        <w:rPr>
          <w:rFonts w:ascii="Arial" w:hAnsi="Arial" w:cs="Arial"/>
          <w:b/>
          <w:bCs/>
        </w:rPr>
        <w:t>20</w:t>
      </w:r>
      <w:r w:rsidRPr="00CD2D62">
        <w:rPr>
          <w:rFonts w:ascii="Arial" w:hAnsi="Arial" w:cs="Arial"/>
          <w:b/>
          <w:bCs/>
        </w:rPr>
        <w:t xml:space="preserve"> </w:t>
      </w:r>
      <w:r w:rsidR="00487182" w:rsidRPr="00CD2D62">
        <w:rPr>
          <w:rFonts w:ascii="Arial" w:hAnsi="Arial" w:cs="Arial"/>
          <w:b/>
          <w:bCs/>
        </w:rPr>
        <w:t>INTERIM CONDENSED FINANCIAL STATEMENTS (UNAUDITED)</w:t>
      </w:r>
    </w:p>
    <w:p w14:paraId="1F660482" w14:textId="77777777" w:rsidR="00487182" w:rsidRPr="00CD2D62" w:rsidRDefault="00487182" w:rsidP="004561B5">
      <w:pPr>
        <w:spacing w:line="360" w:lineRule="auto"/>
        <w:jc w:val="center"/>
        <w:rPr>
          <w:rFonts w:ascii="Arial" w:hAnsi="Arial" w:cs="Arial"/>
          <w:b/>
          <w:bCs/>
        </w:rPr>
      </w:pPr>
      <w:r w:rsidRPr="00CD2D62">
        <w:rPr>
          <w:rFonts w:ascii="Arial" w:hAnsi="Arial" w:cs="Arial"/>
          <w:b/>
          <w:bCs/>
        </w:rPr>
        <w:t>CONSOLIDATED STATEMENT OF COMPREHENSIVE INCOME</w:t>
      </w:r>
    </w:p>
    <w:p w14:paraId="27C7A075" w14:textId="77777777" w:rsidR="00487182" w:rsidRPr="00CD2D62" w:rsidRDefault="00487182" w:rsidP="004561B5">
      <w:pPr>
        <w:spacing w:line="360" w:lineRule="auto"/>
        <w:jc w:val="center"/>
        <w:rPr>
          <w:rFonts w:ascii="Arial" w:hAnsi="Arial" w:cs="Arial"/>
          <w:b/>
        </w:rPr>
      </w:pPr>
    </w:p>
    <w:tbl>
      <w:tblPr>
        <w:tblW w:w="5000" w:type="pct"/>
        <w:tblLayout w:type="fixed"/>
        <w:tblLook w:val="0000" w:firstRow="0" w:lastRow="0" w:firstColumn="0" w:lastColumn="0" w:noHBand="0" w:noVBand="0"/>
      </w:tblPr>
      <w:tblGrid>
        <w:gridCol w:w="4478"/>
        <w:gridCol w:w="844"/>
        <w:gridCol w:w="1714"/>
        <w:gridCol w:w="1714"/>
        <w:gridCol w:w="1717"/>
      </w:tblGrid>
      <w:tr w:rsidR="00800F65" w:rsidRPr="00CD2D62" w14:paraId="72D2B86E" w14:textId="77777777" w:rsidTr="002A7CE7">
        <w:trPr>
          <w:trHeight w:val="475"/>
        </w:trPr>
        <w:tc>
          <w:tcPr>
            <w:tcW w:w="2139" w:type="pct"/>
            <w:tcBorders>
              <w:top w:val="nil"/>
              <w:left w:val="nil"/>
              <w:bottom w:val="single" w:sz="4" w:space="0" w:color="auto"/>
              <w:right w:val="nil"/>
            </w:tcBorders>
            <w:noWrap/>
            <w:vAlign w:val="bottom"/>
          </w:tcPr>
          <w:p w14:paraId="306368F2" w14:textId="77777777" w:rsidR="00800F65" w:rsidRPr="00CD2D62" w:rsidRDefault="00800F65" w:rsidP="004561B5">
            <w:pPr>
              <w:rPr>
                <w:rFonts w:ascii="Arial" w:hAnsi="Arial" w:cs="Arial"/>
                <w:sz w:val="18"/>
                <w:szCs w:val="18"/>
              </w:rPr>
            </w:pPr>
            <w:r w:rsidRPr="00CD2D62">
              <w:rPr>
                <w:rFonts w:ascii="Arial" w:hAnsi="Arial" w:cs="Arial"/>
                <w:sz w:val="18"/>
                <w:szCs w:val="18"/>
              </w:rPr>
              <w:t>£ millions</w:t>
            </w:r>
          </w:p>
        </w:tc>
        <w:tc>
          <w:tcPr>
            <w:tcW w:w="403" w:type="pct"/>
            <w:tcBorders>
              <w:top w:val="nil"/>
              <w:left w:val="nil"/>
              <w:bottom w:val="single" w:sz="4" w:space="0" w:color="auto"/>
              <w:right w:val="nil"/>
            </w:tcBorders>
            <w:vAlign w:val="bottom"/>
          </w:tcPr>
          <w:p w14:paraId="181F17D7" w14:textId="77777777" w:rsidR="00800F65" w:rsidRPr="00CD2D62" w:rsidRDefault="00800F65" w:rsidP="0091476D">
            <w:pPr>
              <w:jc w:val="center"/>
              <w:rPr>
                <w:rFonts w:ascii="Arial" w:hAnsi="Arial" w:cs="Arial"/>
                <w:bCs/>
                <w:sz w:val="18"/>
                <w:szCs w:val="18"/>
              </w:rPr>
            </w:pPr>
          </w:p>
          <w:p w14:paraId="7BE2430E" w14:textId="77777777" w:rsidR="00D737C6" w:rsidRPr="00CD2D62" w:rsidRDefault="00D737C6" w:rsidP="0091476D">
            <w:pPr>
              <w:jc w:val="center"/>
              <w:rPr>
                <w:rFonts w:ascii="Arial" w:hAnsi="Arial" w:cs="Arial"/>
                <w:bCs/>
                <w:sz w:val="18"/>
                <w:szCs w:val="18"/>
              </w:rPr>
            </w:pPr>
          </w:p>
          <w:p w14:paraId="4A718CF8" w14:textId="323379E1" w:rsidR="00D737C6" w:rsidRPr="00CD2D62" w:rsidRDefault="00D737C6" w:rsidP="0091476D">
            <w:pPr>
              <w:jc w:val="center"/>
              <w:rPr>
                <w:rFonts w:ascii="Arial" w:hAnsi="Arial" w:cs="Arial"/>
                <w:bCs/>
                <w:sz w:val="18"/>
                <w:szCs w:val="18"/>
              </w:rPr>
            </w:pPr>
            <w:r w:rsidRPr="00CD2D62">
              <w:rPr>
                <w:rFonts w:ascii="Arial" w:hAnsi="Arial" w:cs="Arial"/>
                <w:bCs/>
                <w:sz w:val="18"/>
                <w:szCs w:val="18"/>
              </w:rPr>
              <w:t>Notes</w:t>
            </w:r>
          </w:p>
        </w:tc>
        <w:tc>
          <w:tcPr>
            <w:tcW w:w="819" w:type="pct"/>
            <w:tcBorders>
              <w:top w:val="nil"/>
              <w:left w:val="nil"/>
              <w:bottom w:val="single" w:sz="4" w:space="0" w:color="auto"/>
              <w:right w:val="nil"/>
            </w:tcBorders>
            <w:noWrap/>
            <w:vAlign w:val="bottom"/>
          </w:tcPr>
          <w:p w14:paraId="70BDC77B" w14:textId="75549F56" w:rsidR="00800F65" w:rsidRPr="00CD2D62" w:rsidRDefault="00800F65" w:rsidP="000E5BFA">
            <w:pPr>
              <w:jc w:val="right"/>
              <w:rPr>
                <w:rFonts w:ascii="Arial" w:hAnsi="Arial" w:cs="Arial"/>
                <w:bCs/>
                <w:sz w:val="18"/>
                <w:szCs w:val="18"/>
              </w:rPr>
            </w:pPr>
            <w:r w:rsidRPr="00CD2D62">
              <w:rPr>
                <w:rFonts w:ascii="Arial" w:hAnsi="Arial" w:cs="Arial"/>
                <w:bCs/>
                <w:sz w:val="18"/>
                <w:szCs w:val="18"/>
              </w:rPr>
              <w:t>Half year ended</w:t>
            </w:r>
          </w:p>
          <w:p w14:paraId="3B9AA309" w14:textId="3478A007" w:rsidR="00800F65" w:rsidRPr="00CD2D62" w:rsidRDefault="00FA01C1" w:rsidP="009765BF">
            <w:pPr>
              <w:jc w:val="right"/>
              <w:rPr>
                <w:rFonts w:ascii="Arial" w:hAnsi="Arial" w:cs="Arial"/>
                <w:bCs/>
                <w:sz w:val="18"/>
                <w:szCs w:val="18"/>
              </w:rPr>
            </w:pPr>
            <w:r w:rsidRPr="00CD2D62">
              <w:rPr>
                <w:rFonts w:ascii="Arial" w:hAnsi="Arial" w:cs="Arial"/>
                <w:bCs/>
                <w:sz w:val="18"/>
                <w:szCs w:val="18"/>
              </w:rPr>
              <w:t>31 July</w:t>
            </w:r>
            <w:r w:rsidR="00800F65" w:rsidRPr="00CD2D62">
              <w:rPr>
                <w:rFonts w:ascii="Arial" w:hAnsi="Arial" w:cs="Arial"/>
                <w:bCs/>
                <w:sz w:val="18"/>
                <w:szCs w:val="18"/>
              </w:rPr>
              <w:t xml:space="preserve"> 201</w:t>
            </w:r>
            <w:r w:rsidR="004724D2" w:rsidRPr="00CD2D62">
              <w:rPr>
                <w:rFonts w:ascii="Arial" w:hAnsi="Arial" w:cs="Arial"/>
                <w:bCs/>
                <w:sz w:val="18"/>
                <w:szCs w:val="18"/>
              </w:rPr>
              <w:t>9</w:t>
            </w:r>
          </w:p>
        </w:tc>
        <w:tc>
          <w:tcPr>
            <w:tcW w:w="819" w:type="pct"/>
            <w:tcBorders>
              <w:top w:val="nil"/>
              <w:left w:val="nil"/>
              <w:bottom w:val="single" w:sz="4" w:space="0" w:color="auto"/>
              <w:right w:val="nil"/>
            </w:tcBorders>
            <w:vAlign w:val="bottom"/>
          </w:tcPr>
          <w:p w14:paraId="576AD559" w14:textId="77777777" w:rsidR="004724D2" w:rsidRPr="00CD2D62" w:rsidRDefault="004724D2" w:rsidP="004724D2">
            <w:pPr>
              <w:jc w:val="right"/>
              <w:rPr>
                <w:rFonts w:ascii="Arial" w:hAnsi="Arial" w:cs="Arial"/>
                <w:bCs/>
                <w:sz w:val="18"/>
                <w:szCs w:val="18"/>
              </w:rPr>
            </w:pPr>
            <w:r w:rsidRPr="00CD2D62">
              <w:rPr>
                <w:rFonts w:ascii="Arial" w:hAnsi="Arial" w:cs="Arial"/>
                <w:bCs/>
                <w:sz w:val="18"/>
                <w:szCs w:val="18"/>
              </w:rPr>
              <w:t>Half year ended</w:t>
            </w:r>
          </w:p>
          <w:p w14:paraId="0F9FB45E" w14:textId="77777777" w:rsidR="00800F65" w:rsidRPr="00CD2D62" w:rsidRDefault="004724D2" w:rsidP="004724D2">
            <w:pPr>
              <w:jc w:val="right"/>
              <w:rPr>
                <w:rFonts w:ascii="Arial" w:hAnsi="Arial" w:cs="Arial"/>
                <w:bCs/>
                <w:sz w:val="18"/>
                <w:szCs w:val="18"/>
              </w:rPr>
            </w:pPr>
            <w:r w:rsidRPr="00CD2D62">
              <w:rPr>
                <w:rFonts w:ascii="Arial" w:hAnsi="Arial" w:cs="Arial"/>
                <w:bCs/>
                <w:sz w:val="18"/>
                <w:szCs w:val="18"/>
              </w:rPr>
              <w:t>31 July 2018</w:t>
            </w:r>
          </w:p>
          <w:p w14:paraId="2F02E887" w14:textId="3072CD93" w:rsidR="002C199A" w:rsidRDefault="002C199A" w:rsidP="004724D2">
            <w:pPr>
              <w:jc w:val="right"/>
              <w:rPr>
                <w:rFonts w:ascii="Arial" w:hAnsi="Arial" w:cs="Arial"/>
                <w:bCs/>
                <w:sz w:val="18"/>
                <w:szCs w:val="18"/>
              </w:rPr>
            </w:pPr>
            <w:r>
              <w:rPr>
                <w:rFonts w:ascii="Arial" w:hAnsi="Arial" w:cs="Arial"/>
                <w:bCs/>
                <w:sz w:val="18"/>
                <w:szCs w:val="18"/>
              </w:rPr>
              <w:t>r</w:t>
            </w:r>
            <w:r w:rsidR="00506042" w:rsidRPr="00CD2D62">
              <w:rPr>
                <w:rFonts w:ascii="Arial" w:hAnsi="Arial" w:cs="Arial"/>
                <w:bCs/>
                <w:sz w:val="18"/>
                <w:szCs w:val="18"/>
              </w:rPr>
              <w:t>estated</w:t>
            </w:r>
            <w:r>
              <w:rPr>
                <w:rFonts w:ascii="Arial" w:hAnsi="Arial" w:cs="Arial"/>
                <w:bCs/>
                <w:sz w:val="18"/>
                <w:szCs w:val="18"/>
              </w:rPr>
              <w:t xml:space="preserve"> </w:t>
            </w:r>
          </w:p>
          <w:p w14:paraId="1B0BAE32" w14:textId="23E8A4B1" w:rsidR="00506042" w:rsidRPr="00CD2D62" w:rsidRDefault="002C199A" w:rsidP="004724D2">
            <w:pPr>
              <w:jc w:val="right"/>
              <w:rPr>
                <w:rFonts w:ascii="Arial" w:hAnsi="Arial" w:cs="Arial"/>
                <w:bCs/>
                <w:sz w:val="18"/>
                <w:szCs w:val="18"/>
              </w:rPr>
            </w:pPr>
            <w:r>
              <w:rPr>
                <w:rFonts w:ascii="Arial" w:hAnsi="Arial" w:cs="Arial"/>
                <w:bCs/>
                <w:sz w:val="18"/>
                <w:szCs w:val="18"/>
              </w:rPr>
              <w:t>(note 18)</w:t>
            </w:r>
          </w:p>
        </w:tc>
        <w:tc>
          <w:tcPr>
            <w:tcW w:w="820" w:type="pct"/>
            <w:tcBorders>
              <w:top w:val="nil"/>
              <w:left w:val="nil"/>
              <w:bottom w:val="single" w:sz="4" w:space="0" w:color="auto"/>
              <w:right w:val="nil"/>
            </w:tcBorders>
            <w:noWrap/>
            <w:vAlign w:val="bottom"/>
          </w:tcPr>
          <w:p w14:paraId="2A267AF9" w14:textId="77777777" w:rsidR="00800F65" w:rsidRPr="00CD2D62" w:rsidRDefault="00800F65" w:rsidP="000E5BFA">
            <w:pPr>
              <w:jc w:val="right"/>
              <w:rPr>
                <w:rFonts w:ascii="Arial" w:hAnsi="Arial" w:cs="Arial"/>
                <w:bCs/>
                <w:sz w:val="18"/>
                <w:szCs w:val="18"/>
              </w:rPr>
            </w:pPr>
            <w:r w:rsidRPr="00CD2D62">
              <w:rPr>
                <w:rFonts w:ascii="Arial" w:hAnsi="Arial" w:cs="Arial"/>
                <w:bCs/>
                <w:sz w:val="18"/>
                <w:szCs w:val="18"/>
              </w:rPr>
              <w:t>Year ended</w:t>
            </w:r>
          </w:p>
          <w:p w14:paraId="420FB712" w14:textId="77777777" w:rsidR="00800F65" w:rsidRPr="00CD2D62" w:rsidRDefault="00F60BF0" w:rsidP="009765BF">
            <w:pPr>
              <w:jc w:val="right"/>
              <w:rPr>
                <w:rFonts w:ascii="Arial" w:hAnsi="Arial" w:cs="Arial"/>
                <w:sz w:val="18"/>
                <w:szCs w:val="18"/>
              </w:rPr>
            </w:pPr>
            <w:r w:rsidRPr="00CD2D62">
              <w:rPr>
                <w:rFonts w:ascii="Arial" w:hAnsi="Arial" w:cs="Arial"/>
                <w:sz w:val="18"/>
                <w:szCs w:val="18"/>
              </w:rPr>
              <w:t>31</w:t>
            </w:r>
            <w:r w:rsidR="00800F65" w:rsidRPr="00CD2D62">
              <w:rPr>
                <w:rFonts w:ascii="Arial" w:hAnsi="Arial" w:cs="Arial"/>
                <w:sz w:val="18"/>
                <w:szCs w:val="18"/>
              </w:rPr>
              <w:t xml:space="preserve"> January 201</w:t>
            </w:r>
            <w:r w:rsidR="004724D2" w:rsidRPr="00CD2D62">
              <w:rPr>
                <w:rFonts w:ascii="Arial" w:hAnsi="Arial" w:cs="Arial"/>
                <w:sz w:val="18"/>
                <w:szCs w:val="18"/>
              </w:rPr>
              <w:t>9</w:t>
            </w:r>
          </w:p>
          <w:p w14:paraId="20B421C7" w14:textId="6358E60C" w:rsidR="002C199A" w:rsidRDefault="002C199A" w:rsidP="009765BF">
            <w:pPr>
              <w:jc w:val="right"/>
              <w:rPr>
                <w:rFonts w:ascii="Arial" w:hAnsi="Arial" w:cs="Arial"/>
                <w:bCs/>
                <w:sz w:val="18"/>
                <w:szCs w:val="18"/>
              </w:rPr>
            </w:pPr>
            <w:r>
              <w:rPr>
                <w:rFonts w:ascii="Arial" w:hAnsi="Arial" w:cs="Arial"/>
                <w:bCs/>
                <w:sz w:val="18"/>
                <w:szCs w:val="18"/>
              </w:rPr>
              <w:t>r</w:t>
            </w:r>
            <w:r w:rsidR="00506042" w:rsidRPr="00CD2D62">
              <w:rPr>
                <w:rFonts w:ascii="Arial" w:hAnsi="Arial" w:cs="Arial"/>
                <w:bCs/>
                <w:sz w:val="18"/>
                <w:szCs w:val="18"/>
              </w:rPr>
              <w:t>estated</w:t>
            </w:r>
            <w:r>
              <w:rPr>
                <w:rFonts w:ascii="Arial" w:hAnsi="Arial" w:cs="Arial"/>
                <w:bCs/>
                <w:sz w:val="18"/>
                <w:szCs w:val="18"/>
              </w:rPr>
              <w:t xml:space="preserve"> </w:t>
            </w:r>
          </w:p>
          <w:p w14:paraId="21486EE3" w14:textId="04E6AE2A" w:rsidR="00506042" w:rsidRPr="00CD2D62" w:rsidRDefault="002C199A" w:rsidP="009765BF">
            <w:pPr>
              <w:jc w:val="right"/>
              <w:rPr>
                <w:rFonts w:ascii="Arial" w:hAnsi="Arial" w:cs="Arial"/>
                <w:bCs/>
                <w:sz w:val="18"/>
                <w:szCs w:val="18"/>
              </w:rPr>
            </w:pPr>
            <w:r>
              <w:rPr>
                <w:rFonts w:ascii="Arial" w:hAnsi="Arial" w:cs="Arial"/>
                <w:bCs/>
                <w:sz w:val="18"/>
                <w:szCs w:val="18"/>
              </w:rPr>
              <w:t>(note 18)</w:t>
            </w:r>
          </w:p>
        </w:tc>
      </w:tr>
      <w:tr w:rsidR="00E71138" w:rsidRPr="00CD2D62" w14:paraId="6B77306C" w14:textId="77777777" w:rsidTr="00C4799D">
        <w:trPr>
          <w:trHeight w:val="240"/>
        </w:trPr>
        <w:tc>
          <w:tcPr>
            <w:tcW w:w="2139" w:type="pct"/>
            <w:tcBorders>
              <w:bottom w:val="single" w:sz="4" w:space="0" w:color="auto"/>
              <w:right w:val="nil"/>
            </w:tcBorders>
            <w:noWrap/>
            <w:vAlign w:val="bottom"/>
          </w:tcPr>
          <w:p w14:paraId="18FA361F" w14:textId="77777777" w:rsidR="00E71138" w:rsidRPr="00CD2D62" w:rsidRDefault="00E71138" w:rsidP="00E71138">
            <w:pPr>
              <w:rPr>
                <w:rFonts w:ascii="Arial" w:hAnsi="Arial" w:cs="Arial"/>
                <w:b/>
                <w:sz w:val="18"/>
                <w:szCs w:val="18"/>
              </w:rPr>
            </w:pPr>
            <w:r w:rsidRPr="00CD2D62">
              <w:rPr>
                <w:rFonts w:ascii="Arial" w:hAnsi="Arial" w:cs="Arial"/>
                <w:b/>
                <w:sz w:val="18"/>
                <w:szCs w:val="18"/>
              </w:rPr>
              <w:t>Profit for the period</w:t>
            </w:r>
          </w:p>
        </w:tc>
        <w:tc>
          <w:tcPr>
            <w:tcW w:w="403" w:type="pct"/>
            <w:tcBorders>
              <w:bottom w:val="single" w:sz="4" w:space="0" w:color="auto"/>
              <w:right w:val="nil"/>
            </w:tcBorders>
            <w:vAlign w:val="bottom"/>
          </w:tcPr>
          <w:p w14:paraId="247EA36E" w14:textId="77777777" w:rsidR="00E71138" w:rsidRPr="00CD2D62" w:rsidRDefault="00E71138" w:rsidP="00E71138">
            <w:pPr>
              <w:jc w:val="center"/>
              <w:rPr>
                <w:rFonts w:ascii="Arial" w:hAnsi="Arial" w:cs="Arial"/>
                <w:b/>
                <w:bCs/>
                <w:sz w:val="18"/>
                <w:szCs w:val="18"/>
              </w:rPr>
            </w:pPr>
          </w:p>
        </w:tc>
        <w:tc>
          <w:tcPr>
            <w:tcW w:w="819" w:type="pct"/>
            <w:tcBorders>
              <w:left w:val="nil"/>
              <w:bottom w:val="single" w:sz="4" w:space="0" w:color="auto"/>
              <w:right w:val="nil"/>
            </w:tcBorders>
            <w:noWrap/>
            <w:vAlign w:val="bottom"/>
          </w:tcPr>
          <w:p w14:paraId="51FAF4F0" w14:textId="192206FF" w:rsidR="00E71138" w:rsidRPr="00CD2D62" w:rsidRDefault="001A3005" w:rsidP="00E71138">
            <w:pPr>
              <w:jc w:val="right"/>
              <w:rPr>
                <w:rFonts w:ascii="Arial" w:hAnsi="Arial" w:cs="Arial"/>
                <w:b/>
                <w:bCs/>
                <w:sz w:val="18"/>
                <w:szCs w:val="18"/>
              </w:rPr>
            </w:pPr>
            <w:r w:rsidRPr="00CD2D62">
              <w:rPr>
                <w:rFonts w:ascii="Arial" w:hAnsi="Arial" w:cs="Arial"/>
                <w:b/>
                <w:bCs/>
                <w:sz w:val="18"/>
                <w:szCs w:val="18"/>
              </w:rPr>
              <w:t>1</w:t>
            </w:r>
            <w:r w:rsidR="00275034" w:rsidRPr="00CD2D62">
              <w:rPr>
                <w:rFonts w:ascii="Arial" w:hAnsi="Arial" w:cs="Arial"/>
                <w:b/>
                <w:bCs/>
                <w:sz w:val="18"/>
                <w:szCs w:val="18"/>
              </w:rPr>
              <w:t>7</w:t>
            </w:r>
            <w:r w:rsidR="003918B2">
              <w:rPr>
                <w:rFonts w:ascii="Arial" w:hAnsi="Arial" w:cs="Arial"/>
                <w:b/>
                <w:bCs/>
                <w:sz w:val="18"/>
                <w:szCs w:val="18"/>
              </w:rPr>
              <w:t>1</w:t>
            </w:r>
          </w:p>
        </w:tc>
        <w:tc>
          <w:tcPr>
            <w:tcW w:w="819" w:type="pct"/>
            <w:tcBorders>
              <w:left w:val="nil"/>
              <w:bottom w:val="single" w:sz="4" w:space="0" w:color="auto"/>
              <w:right w:val="nil"/>
            </w:tcBorders>
            <w:vAlign w:val="bottom"/>
          </w:tcPr>
          <w:p w14:paraId="23938570" w14:textId="6598911B" w:rsidR="00E71138" w:rsidRPr="00CD2D62" w:rsidRDefault="004724D2" w:rsidP="00E71138">
            <w:pPr>
              <w:jc w:val="right"/>
              <w:rPr>
                <w:rFonts w:ascii="Arial" w:hAnsi="Arial" w:cs="Arial"/>
                <w:bCs/>
                <w:sz w:val="18"/>
                <w:szCs w:val="18"/>
              </w:rPr>
            </w:pPr>
            <w:r w:rsidRPr="00CD2D62">
              <w:rPr>
                <w:rFonts w:ascii="Arial" w:hAnsi="Arial" w:cs="Arial"/>
                <w:bCs/>
                <w:sz w:val="18"/>
                <w:szCs w:val="18"/>
              </w:rPr>
              <w:t>20</w:t>
            </w:r>
            <w:r w:rsidR="001A3005" w:rsidRPr="00CD2D62">
              <w:rPr>
                <w:rFonts w:ascii="Arial" w:hAnsi="Arial" w:cs="Arial"/>
                <w:bCs/>
                <w:sz w:val="18"/>
                <w:szCs w:val="18"/>
              </w:rPr>
              <w:t>6</w:t>
            </w:r>
          </w:p>
        </w:tc>
        <w:tc>
          <w:tcPr>
            <w:tcW w:w="820" w:type="pct"/>
            <w:tcBorders>
              <w:left w:val="nil"/>
              <w:bottom w:val="single" w:sz="4" w:space="0" w:color="auto"/>
            </w:tcBorders>
            <w:noWrap/>
            <w:vAlign w:val="bottom"/>
          </w:tcPr>
          <w:p w14:paraId="6D72E2E4" w14:textId="3306779F" w:rsidR="00E71138" w:rsidRPr="00CD2D62" w:rsidRDefault="00A71FD3" w:rsidP="00E71138">
            <w:pPr>
              <w:jc w:val="right"/>
              <w:rPr>
                <w:rFonts w:ascii="Arial" w:hAnsi="Arial" w:cs="Arial"/>
                <w:bCs/>
                <w:sz w:val="18"/>
                <w:szCs w:val="18"/>
              </w:rPr>
            </w:pPr>
            <w:r w:rsidRPr="00CD2D62">
              <w:rPr>
                <w:rFonts w:ascii="Arial" w:hAnsi="Arial" w:cs="Arial"/>
                <w:bCs/>
                <w:sz w:val="18"/>
                <w:szCs w:val="18"/>
              </w:rPr>
              <w:t>19</w:t>
            </w:r>
            <w:r w:rsidR="00275034" w:rsidRPr="00CD2D62">
              <w:rPr>
                <w:rFonts w:ascii="Arial" w:hAnsi="Arial" w:cs="Arial"/>
                <w:bCs/>
                <w:sz w:val="18"/>
                <w:szCs w:val="18"/>
              </w:rPr>
              <w:t>3</w:t>
            </w:r>
          </w:p>
        </w:tc>
      </w:tr>
      <w:tr w:rsidR="00E71138" w:rsidRPr="00CD2D62" w14:paraId="2260EE16" w14:textId="77777777" w:rsidTr="00C4799D">
        <w:trPr>
          <w:trHeight w:val="240"/>
        </w:trPr>
        <w:tc>
          <w:tcPr>
            <w:tcW w:w="2139" w:type="pct"/>
            <w:tcBorders>
              <w:top w:val="single" w:sz="4" w:space="0" w:color="auto"/>
              <w:left w:val="single" w:sz="4" w:space="0" w:color="auto"/>
              <w:right w:val="nil"/>
            </w:tcBorders>
            <w:noWrap/>
            <w:vAlign w:val="bottom"/>
          </w:tcPr>
          <w:p w14:paraId="56899924" w14:textId="5E203EC0" w:rsidR="00E71138" w:rsidRPr="00CD2D62" w:rsidRDefault="00E71138" w:rsidP="00E71138">
            <w:pPr>
              <w:rPr>
                <w:rFonts w:ascii="Arial" w:hAnsi="Arial" w:cs="Arial"/>
                <w:sz w:val="18"/>
                <w:szCs w:val="18"/>
              </w:rPr>
            </w:pPr>
            <w:r w:rsidRPr="00CD2D62">
              <w:rPr>
                <w:rFonts w:ascii="Arial" w:hAnsi="Arial" w:cs="Arial"/>
                <w:sz w:val="18"/>
                <w:szCs w:val="18"/>
              </w:rPr>
              <w:t xml:space="preserve">Actuarial </w:t>
            </w:r>
            <w:r w:rsidR="00F50749" w:rsidRPr="00CD2D62">
              <w:rPr>
                <w:rFonts w:ascii="Arial" w:hAnsi="Arial" w:cs="Arial"/>
                <w:sz w:val="18"/>
                <w:szCs w:val="18"/>
              </w:rPr>
              <w:t>gains</w:t>
            </w:r>
            <w:r w:rsidRPr="00CD2D62">
              <w:rPr>
                <w:rFonts w:ascii="Arial" w:hAnsi="Arial" w:cs="Arial"/>
                <w:sz w:val="18"/>
                <w:szCs w:val="18"/>
              </w:rPr>
              <w:t xml:space="preserve"> on post-employment benefits</w:t>
            </w:r>
          </w:p>
        </w:tc>
        <w:tc>
          <w:tcPr>
            <w:tcW w:w="403" w:type="pct"/>
            <w:tcBorders>
              <w:top w:val="single" w:sz="4" w:space="0" w:color="auto"/>
              <w:left w:val="nil"/>
              <w:right w:val="nil"/>
            </w:tcBorders>
            <w:vAlign w:val="bottom"/>
          </w:tcPr>
          <w:p w14:paraId="0E036204" w14:textId="7BD78813" w:rsidR="00E71138" w:rsidRPr="00CD2D62" w:rsidRDefault="00E71138" w:rsidP="00E71138">
            <w:pPr>
              <w:jc w:val="center"/>
              <w:rPr>
                <w:rFonts w:ascii="Arial" w:hAnsi="Arial" w:cs="Arial"/>
                <w:bCs/>
                <w:sz w:val="18"/>
                <w:szCs w:val="18"/>
              </w:rPr>
            </w:pPr>
            <w:r w:rsidRPr="00CD2D62">
              <w:rPr>
                <w:rFonts w:ascii="Arial" w:hAnsi="Arial" w:cs="Arial"/>
                <w:bCs/>
                <w:sz w:val="18"/>
                <w:szCs w:val="18"/>
              </w:rPr>
              <w:t>11</w:t>
            </w:r>
          </w:p>
        </w:tc>
        <w:tc>
          <w:tcPr>
            <w:tcW w:w="819" w:type="pct"/>
            <w:tcBorders>
              <w:top w:val="single" w:sz="4" w:space="0" w:color="auto"/>
              <w:left w:val="nil"/>
              <w:right w:val="nil"/>
            </w:tcBorders>
            <w:noWrap/>
            <w:vAlign w:val="bottom"/>
          </w:tcPr>
          <w:p w14:paraId="77C4E84B" w14:textId="47F1D30D" w:rsidR="00E71138" w:rsidRPr="00CD2D62" w:rsidRDefault="001A3005" w:rsidP="00985C45">
            <w:pPr>
              <w:jc w:val="right"/>
              <w:rPr>
                <w:rFonts w:ascii="Arial" w:hAnsi="Arial" w:cs="Arial"/>
                <w:b/>
                <w:bCs/>
                <w:sz w:val="18"/>
                <w:szCs w:val="18"/>
              </w:rPr>
            </w:pPr>
            <w:r w:rsidRPr="00CD2D62">
              <w:rPr>
                <w:rFonts w:ascii="Arial" w:hAnsi="Arial" w:cs="Arial"/>
                <w:b/>
                <w:bCs/>
                <w:sz w:val="18"/>
                <w:szCs w:val="18"/>
              </w:rPr>
              <w:t>73</w:t>
            </w:r>
          </w:p>
        </w:tc>
        <w:tc>
          <w:tcPr>
            <w:tcW w:w="819" w:type="pct"/>
            <w:tcBorders>
              <w:top w:val="single" w:sz="4" w:space="0" w:color="auto"/>
              <w:left w:val="nil"/>
              <w:right w:val="nil"/>
            </w:tcBorders>
            <w:vAlign w:val="bottom"/>
          </w:tcPr>
          <w:p w14:paraId="58108CDD" w14:textId="29668B30" w:rsidR="00E71138" w:rsidRPr="00CD2D62" w:rsidRDefault="004724D2" w:rsidP="00E71138">
            <w:pPr>
              <w:jc w:val="right"/>
              <w:rPr>
                <w:rFonts w:ascii="Arial" w:hAnsi="Arial" w:cs="Arial"/>
                <w:bCs/>
                <w:sz w:val="18"/>
                <w:szCs w:val="18"/>
              </w:rPr>
            </w:pPr>
            <w:r w:rsidRPr="00CD2D62">
              <w:rPr>
                <w:rFonts w:ascii="Arial" w:hAnsi="Arial" w:cs="Arial"/>
                <w:bCs/>
                <w:sz w:val="18"/>
                <w:szCs w:val="18"/>
              </w:rPr>
              <w:t>86</w:t>
            </w:r>
          </w:p>
        </w:tc>
        <w:tc>
          <w:tcPr>
            <w:tcW w:w="820" w:type="pct"/>
            <w:tcBorders>
              <w:top w:val="single" w:sz="4" w:space="0" w:color="auto"/>
              <w:left w:val="nil"/>
              <w:right w:val="single" w:sz="4" w:space="0" w:color="auto"/>
            </w:tcBorders>
            <w:noWrap/>
            <w:vAlign w:val="bottom"/>
          </w:tcPr>
          <w:p w14:paraId="0DF8F1CD" w14:textId="479C5A25" w:rsidR="00E71138" w:rsidRPr="00CD2D62" w:rsidRDefault="00A71FD3" w:rsidP="00E71138">
            <w:pPr>
              <w:jc w:val="right"/>
              <w:rPr>
                <w:rFonts w:ascii="Arial" w:hAnsi="Arial" w:cs="Arial"/>
                <w:bCs/>
                <w:sz w:val="18"/>
                <w:szCs w:val="18"/>
              </w:rPr>
            </w:pPr>
            <w:r w:rsidRPr="00CD2D62">
              <w:rPr>
                <w:rFonts w:ascii="Arial" w:hAnsi="Arial" w:cs="Arial"/>
                <w:bCs/>
                <w:sz w:val="18"/>
                <w:szCs w:val="18"/>
              </w:rPr>
              <w:t>78</w:t>
            </w:r>
          </w:p>
        </w:tc>
      </w:tr>
      <w:tr w:rsidR="00A71FD3" w:rsidRPr="00CD2D62" w14:paraId="7CECCFEB" w14:textId="77777777" w:rsidTr="00C4799D">
        <w:trPr>
          <w:trHeight w:val="240"/>
        </w:trPr>
        <w:tc>
          <w:tcPr>
            <w:tcW w:w="2139" w:type="pct"/>
            <w:tcBorders>
              <w:left w:val="single" w:sz="4" w:space="0" w:color="auto"/>
              <w:bottom w:val="nil"/>
              <w:right w:val="nil"/>
            </w:tcBorders>
            <w:noWrap/>
            <w:vAlign w:val="bottom"/>
          </w:tcPr>
          <w:p w14:paraId="30AA8B16" w14:textId="61682EB3" w:rsidR="00A71FD3" w:rsidRPr="00CD2D62" w:rsidRDefault="00A71FD3" w:rsidP="00E71138">
            <w:pPr>
              <w:rPr>
                <w:rFonts w:ascii="Arial" w:hAnsi="Arial" w:cs="Arial"/>
                <w:sz w:val="18"/>
                <w:szCs w:val="18"/>
              </w:rPr>
            </w:pPr>
            <w:r w:rsidRPr="00CD2D62">
              <w:rPr>
                <w:rFonts w:ascii="Arial" w:hAnsi="Arial" w:cs="Arial"/>
                <w:sz w:val="18"/>
                <w:szCs w:val="18"/>
              </w:rPr>
              <w:t xml:space="preserve">Inventory cash flow hedges – </w:t>
            </w:r>
            <w:r w:rsidR="00796C70">
              <w:rPr>
                <w:rFonts w:ascii="Arial" w:hAnsi="Arial" w:cs="Arial"/>
                <w:sz w:val="18"/>
                <w:szCs w:val="18"/>
              </w:rPr>
              <w:t>f</w:t>
            </w:r>
            <w:r w:rsidRPr="00CD2D62">
              <w:rPr>
                <w:rFonts w:ascii="Arial" w:hAnsi="Arial" w:cs="Arial"/>
                <w:sz w:val="18"/>
                <w:szCs w:val="18"/>
              </w:rPr>
              <w:t>air value gains</w:t>
            </w:r>
          </w:p>
        </w:tc>
        <w:tc>
          <w:tcPr>
            <w:tcW w:w="403" w:type="pct"/>
            <w:tcBorders>
              <w:left w:val="nil"/>
              <w:bottom w:val="nil"/>
              <w:right w:val="nil"/>
            </w:tcBorders>
            <w:vAlign w:val="bottom"/>
          </w:tcPr>
          <w:p w14:paraId="19A698EC" w14:textId="77777777" w:rsidR="00A71FD3" w:rsidRPr="00CD2D62" w:rsidRDefault="00A71FD3" w:rsidP="00E71138">
            <w:pPr>
              <w:jc w:val="center"/>
              <w:rPr>
                <w:rFonts w:ascii="Arial" w:hAnsi="Arial" w:cs="Arial"/>
                <w:bCs/>
                <w:sz w:val="18"/>
                <w:szCs w:val="18"/>
              </w:rPr>
            </w:pPr>
          </w:p>
        </w:tc>
        <w:tc>
          <w:tcPr>
            <w:tcW w:w="819" w:type="pct"/>
            <w:tcBorders>
              <w:left w:val="nil"/>
              <w:bottom w:val="nil"/>
              <w:right w:val="nil"/>
            </w:tcBorders>
            <w:noWrap/>
            <w:vAlign w:val="bottom"/>
          </w:tcPr>
          <w:p w14:paraId="2745459E" w14:textId="6E53B95B" w:rsidR="00A71FD3" w:rsidRPr="00CD2D62" w:rsidRDefault="001A3005" w:rsidP="00985C45">
            <w:pPr>
              <w:jc w:val="right"/>
              <w:rPr>
                <w:rFonts w:ascii="Arial" w:hAnsi="Arial" w:cs="Arial"/>
                <w:b/>
                <w:bCs/>
                <w:sz w:val="18"/>
                <w:szCs w:val="18"/>
              </w:rPr>
            </w:pPr>
            <w:r w:rsidRPr="00CD2D62">
              <w:rPr>
                <w:rFonts w:ascii="Arial" w:hAnsi="Arial" w:cs="Arial"/>
                <w:b/>
                <w:bCs/>
                <w:sz w:val="18"/>
                <w:szCs w:val="18"/>
              </w:rPr>
              <w:t>47</w:t>
            </w:r>
          </w:p>
        </w:tc>
        <w:tc>
          <w:tcPr>
            <w:tcW w:w="819" w:type="pct"/>
            <w:tcBorders>
              <w:left w:val="nil"/>
              <w:bottom w:val="nil"/>
              <w:right w:val="nil"/>
            </w:tcBorders>
            <w:vAlign w:val="bottom"/>
          </w:tcPr>
          <w:p w14:paraId="278C7480" w14:textId="4143F5BE" w:rsidR="00A71FD3" w:rsidRPr="00CD2D62" w:rsidRDefault="00A71FD3" w:rsidP="00E71138">
            <w:pPr>
              <w:jc w:val="right"/>
              <w:rPr>
                <w:rFonts w:ascii="Arial" w:hAnsi="Arial" w:cs="Arial"/>
                <w:bCs/>
                <w:sz w:val="18"/>
                <w:szCs w:val="18"/>
              </w:rPr>
            </w:pPr>
            <w:r w:rsidRPr="00CD2D62">
              <w:rPr>
                <w:rFonts w:ascii="Arial" w:hAnsi="Arial" w:cs="Arial"/>
                <w:bCs/>
                <w:sz w:val="18"/>
                <w:szCs w:val="18"/>
              </w:rPr>
              <w:t>63</w:t>
            </w:r>
          </w:p>
        </w:tc>
        <w:tc>
          <w:tcPr>
            <w:tcW w:w="820" w:type="pct"/>
            <w:tcBorders>
              <w:left w:val="nil"/>
              <w:bottom w:val="nil"/>
              <w:right w:val="single" w:sz="4" w:space="0" w:color="auto"/>
            </w:tcBorders>
            <w:noWrap/>
            <w:vAlign w:val="bottom"/>
          </w:tcPr>
          <w:p w14:paraId="525E0B85" w14:textId="108BCCCA" w:rsidR="00A71FD3" w:rsidRPr="00CD2D62" w:rsidRDefault="00A71FD3" w:rsidP="00E71138">
            <w:pPr>
              <w:jc w:val="right"/>
              <w:rPr>
                <w:rFonts w:ascii="Arial" w:hAnsi="Arial" w:cs="Arial"/>
                <w:bCs/>
                <w:sz w:val="18"/>
                <w:szCs w:val="18"/>
              </w:rPr>
            </w:pPr>
            <w:r w:rsidRPr="00CD2D62">
              <w:rPr>
                <w:rFonts w:ascii="Arial" w:hAnsi="Arial" w:cs="Arial"/>
                <w:bCs/>
                <w:sz w:val="18"/>
                <w:szCs w:val="18"/>
              </w:rPr>
              <w:t>85</w:t>
            </w:r>
          </w:p>
        </w:tc>
      </w:tr>
      <w:tr w:rsidR="00E71138" w:rsidRPr="00CD2D62" w14:paraId="4E35DC7B" w14:textId="77777777" w:rsidTr="0091476D">
        <w:trPr>
          <w:trHeight w:val="240"/>
        </w:trPr>
        <w:tc>
          <w:tcPr>
            <w:tcW w:w="2139" w:type="pct"/>
            <w:tcBorders>
              <w:top w:val="nil"/>
              <w:left w:val="single" w:sz="4" w:space="0" w:color="auto"/>
              <w:bottom w:val="single" w:sz="4" w:space="0" w:color="auto"/>
              <w:right w:val="nil"/>
            </w:tcBorders>
            <w:noWrap/>
            <w:vAlign w:val="bottom"/>
          </w:tcPr>
          <w:p w14:paraId="7B9A86B3" w14:textId="77777777" w:rsidR="00E71138" w:rsidRPr="00CD2D62" w:rsidRDefault="00E71138" w:rsidP="00E71138">
            <w:pPr>
              <w:rPr>
                <w:rFonts w:ascii="Arial" w:hAnsi="Arial" w:cs="Arial"/>
                <w:bCs/>
                <w:i/>
                <w:sz w:val="18"/>
                <w:szCs w:val="18"/>
              </w:rPr>
            </w:pPr>
            <w:r w:rsidRPr="00CD2D62">
              <w:rPr>
                <w:rFonts w:ascii="Arial" w:hAnsi="Arial" w:cs="Arial"/>
                <w:sz w:val="18"/>
                <w:szCs w:val="18"/>
              </w:rPr>
              <w:t>Tax on items that will not be reclassified</w:t>
            </w:r>
          </w:p>
        </w:tc>
        <w:tc>
          <w:tcPr>
            <w:tcW w:w="403" w:type="pct"/>
            <w:tcBorders>
              <w:top w:val="nil"/>
              <w:left w:val="nil"/>
              <w:bottom w:val="single" w:sz="4" w:space="0" w:color="auto"/>
              <w:right w:val="nil"/>
            </w:tcBorders>
            <w:vAlign w:val="bottom"/>
          </w:tcPr>
          <w:p w14:paraId="097275FD" w14:textId="77777777" w:rsidR="00E71138" w:rsidRPr="00CD2D62" w:rsidRDefault="00E71138" w:rsidP="00E71138">
            <w:pPr>
              <w:jc w:val="center"/>
              <w:rPr>
                <w:rFonts w:ascii="Arial" w:hAnsi="Arial" w:cs="Arial"/>
                <w:bCs/>
                <w:sz w:val="18"/>
                <w:szCs w:val="18"/>
              </w:rPr>
            </w:pPr>
          </w:p>
        </w:tc>
        <w:tc>
          <w:tcPr>
            <w:tcW w:w="819" w:type="pct"/>
            <w:tcBorders>
              <w:top w:val="nil"/>
              <w:left w:val="nil"/>
              <w:bottom w:val="single" w:sz="4" w:space="0" w:color="auto"/>
              <w:right w:val="nil"/>
            </w:tcBorders>
            <w:noWrap/>
            <w:vAlign w:val="bottom"/>
          </w:tcPr>
          <w:p w14:paraId="722E7085" w14:textId="724F1F12" w:rsidR="00E71138" w:rsidRPr="00CD2D62" w:rsidRDefault="00D31293" w:rsidP="00985C45">
            <w:pPr>
              <w:jc w:val="right"/>
              <w:rPr>
                <w:rFonts w:ascii="Arial" w:hAnsi="Arial" w:cs="Arial"/>
                <w:b/>
                <w:bCs/>
                <w:sz w:val="18"/>
                <w:szCs w:val="18"/>
              </w:rPr>
            </w:pPr>
            <w:r w:rsidRPr="00CD2D62">
              <w:rPr>
                <w:rFonts w:ascii="Arial" w:hAnsi="Arial" w:cs="Arial"/>
                <w:b/>
                <w:sz w:val="18"/>
                <w:szCs w:val="18"/>
              </w:rPr>
              <w:t>(</w:t>
            </w:r>
            <w:r w:rsidR="00D216CB">
              <w:rPr>
                <w:rFonts w:ascii="Arial" w:hAnsi="Arial" w:cs="Arial"/>
                <w:b/>
                <w:sz w:val="18"/>
                <w:szCs w:val="18"/>
              </w:rPr>
              <w:t>37</w:t>
            </w:r>
            <w:r w:rsidRPr="00CD2D62">
              <w:rPr>
                <w:rFonts w:ascii="Arial" w:hAnsi="Arial" w:cs="Arial"/>
                <w:b/>
                <w:sz w:val="18"/>
                <w:szCs w:val="18"/>
              </w:rPr>
              <w:t>)</w:t>
            </w:r>
          </w:p>
        </w:tc>
        <w:tc>
          <w:tcPr>
            <w:tcW w:w="819" w:type="pct"/>
            <w:tcBorders>
              <w:top w:val="nil"/>
              <w:left w:val="nil"/>
              <w:bottom w:val="single" w:sz="4" w:space="0" w:color="auto"/>
              <w:right w:val="nil"/>
            </w:tcBorders>
            <w:vAlign w:val="bottom"/>
          </w:tcPr>
          <w:p w14:paraId="7A9F82F1" w14:textId="3C6D73D7" w:rsidR="00E71138" w:rsidRPr="00CD2D62" w:rsidRDefault="004724D2" w:rsidP="00E71138">
            <w:pPr>
              <w:jc w:val="right"/>
              <w:rPr>
                <w:rFonts w:ascii="Arial" w:hAnsi="Arial" w:cs="Arial"/>
                <w:bCs/>
                <w:sz w:val="18"/>
                <w:szCs w:val="18"/>
              </w:rPr>
            </w:pPr>
            <w:r w:rsidRPr="00CD2D62">
              <w:rPr>
                <w:rFonts w:ascii="Arial" w:hAnsi="Arial" w:cs="Arial"/>
                <w:sz w:val="18"/>
                <w:szCs w:val="18"/>
              </w:rPr>
              <w:t>(</w:t>
            </w:r>
            <w:r w:rsidR="00D33B1E" w:rsidRPr="00CD2D62">
              <w:rPr>
                <w:rFonts w:ascii="Arial" w:hAnsi="Arial" w:cs="Arial"/>
                <w:sz w:val="18"/>
                <w:szCs w:val="18"/>
              </w:rPr>
              <w:t>47</w:t>
            </w:r>
            <w:r w:rsidRPr="00CD2D62">
              <w:rPr>
                <w:rFonts w:ascii="Arial" w:hAnsi="Arial" w:cs="Arial"/>
                <w:sz w:val="18"/>
                <w:szCs w:val="18"/>
              </w:rPr>
              <w:t>)</w:t>
            </w:r>
          </w:p>
        </w:tc>
        <w:tc>
          <w:tcPr>
            <w:tcW w:w="820" w:type="pct"/>
            <w:tcBorders>
              <w:top w:val="nil"/>
              <w:left w:val="nil"/>
              <w:bottom w:val="single" w:sz="4" w:space="0" w:color="auto"/>
              <w:right w:val="single" w:sz="4" w:space="0" w:color="auto"/>
            </w:tcBorders>
            <w:noWrap/>
            <w:vAlign w:val="bottom"/>
          </w:tcPr>
          <w:p w14:paraId="546F55A7" w14:textId="5CA84057" w:rsidR="00E71138" w:rsidRPr="00CD2D62" w:rsidRDefault="00A71FD3" w:rsidP="00E71138">
            <w:pPr>
              <w:jc w:val="right"/>
              <w:rPr>
                <w:rFonts w:ascii="Arial" w:hAnsi="Arial" w:cs="Arial"/>
                <w:bCs/>
                <w:sz w:val="18"/>
                <w:szCs w:val="18"/>
              </w:rPr>
            </w:pPr>
            <w:r w:rsidRPr="00CD2D62">
              <w:rPr>
                <w:rFonts w:ascii="Arial" w:hAnsi="Arial" w:cs="Arial"/>
                <w:bCs/>
                <w:sz w:val="18"/>
                <w:szCs w:val="18"/>
              </w:rPr>
              <w:t>(53)</w:t>
            </w:r>
          </w:p>
        </w:tc>
      </w:tr>
      <w:tr w:rsidR="00E71138" w:rsidRPr="00CD2D62" w14:paraId="7C1B5762" w14:textId="77777777" w:rsidTr="0091476D">
        <w:trPr>
          <w:trHeight w:val="240"/>
        </w:trPr>
        <w:tc>
          <w:tcPr>
            <w:tcW w:w="2139" w:type="pct"/>
            <w:tcBorders>
              <w:top w:val="single" w:sz="4" w:space="0" w:color="auto"/>
              <w:left w:val="single" w:sz="4" w:space="0" w:color="auto"/>
              <w:bottom w:val="single" w:sz="4" w:space="0" w:color="auto"/>
              <w:right w:val="nil"/>
            </w:tcBorders>
            <w:noWrap/>
            <w:vAlign w:val="bottom"/>
          </w:tcPr>
          <w:p w14:paraId="03583B58" w14:textId="77777777" w:rsidR="00E71138" w:rsidRPr="00CD2D62" w:rsidRDefault="00E71138" w:rsidP="00E71138">
            <w:pPr>
              <w:rPr>
                <w:rFonts w:ascii="Arial" w:hAnsi="Arial" w:cs="Arial"/>
                <w:b/>
                <w:bCs/>
                <w:sz w:val="18"/>
                <w:szCs w:val="18"/>
              </w:rPr>
            </w:pPr>
            <w:r w:rsidRPr="00CD2D62">
              <w:rPr>
                <w:rFonts w:ascii="Arial" w:hAnsi="Arial" w:cs="Arial"/>
                <w:b/>
                <w:bCs/>
                <w:sz w:val="18"/>
                <w:szCs w:val="18"/>
              </w:rPr>
              <w:t>Total items that will not be reclassified</w:t>
            </w:r>
          </w:p>
          <w:p w14:paraId="6AE95E95" w14:textId="77777777" w:rsidR="00E71138" w:rsidRPr="00CD2D62" w:rsidRDefault="00E71138" w:rsidP="00E71138">
            <w:pPr>
              <w:rPr>
                <w:rFonts w:ascii="Arial" w:hAnsi="Arial" w:cs="Arial"/>
                <w:b/>
                <w:bCs/>
                <w:sz w:val="18"/>
                <w:szCs w:val="18"/>
              </w:rPr>
            </w:pPr>
            <w:r w:rsidRPr="00CD2D62">
              <w:rPr>
                <w:rFonts w:ascii="Arial" w:hAnsi="Arial" w:cs="Arial"/>
                <w:b/>
                <w:bCs/>
                <w:sz w:val="18"/>
                <w:szCs w:val="18"/>
              </w:rPr>
              <w:t>subsequently to profit or loss</w:t>
            </w:r>
          </w:p>
        </w:tc>
        <w:tc>
          <w:tcPr>
            <w:tcW w:w="403" w:type="pct"/>
            <w:tcBorders>
              <w:top w:val="single" w:sz="4" w:space="0" w:color="auto"/>
              <w:left w:val="nil"/>
              <w:bottom w:val="single" w:sz="4" w:space="0" w:color="auto"/>
              <w:right w:val="nil"/>
            </w:tcBorders>
            <w:vAlign w:val="bottom"/>
          </w:tcPr>
          <w:p w14:paraId="38B63EEC" w14:textId="77777777" w:rsidR="00E71138" w:rsidRPr="00CD2D62" w:rsidRDefault="00E71138" w:rsidP="00E71138">
            <w:pPr>
              <w:jc w:val="center"/>
              <w:rPr>
                <w:rFonts w:ascii="Arial" w:hAnsi="Arial" w:cs="Arial"/>
                <w:bCs/>
                <w:sz w:val="18"/>
                <w:szCs w:val="18"/>
              </w:rPr>
            </w:pPr>
          </w:p>
        </w:tc>
        <w:tc>
          <w:tcPr>
            <w:tcW w:w="819" w:type="pct"/>
            <w:tcBorders>
              <w:top w:val="single" w:sz="4" w:space="0" w:color="auto"/>
              <w:left w:val="nil"/>
              <w:bottom w:val="single" w:sz="4" w:space="0" w:color="auto"/>
              <w:right w:val="nil"/>
            </w:tcBorders>
            <w:noWrap/>
            <w:vAlign w:val="bottom"/>
          </w:tcPr>
          <w:p w14:paraId="15DE5C23" w14:textId="6A790DFF" w:rsidR="00E71138" w:rsidRPr="00CD2D62" w:rsidRDefault="00D216CB" w:rsidP="00E71138">
            <w:pPr>
              <w:jc w:val="right"/>
              <w:rPr>
                <w:rFonts w:ascii="Arial" w:hAnsi="Arial" w:cs="Arial"/>
                <w:b/>
                <w:bCs/>
                <w:sz w:val="18"/>
                <w:szCs w:val="18"/>
              </w:rPr>
            </w:pPr>
            <w:r>
              <w:rPr>
                <w:rFonts w:ascii="Arial" w:hAnsi="Arial" w:cs="Arial"/>
                <w:b/>
                <w:bCs/>
                <w:sz w:val="18"/>
                <w:szCs w:val="18"/>
              </w:rPr>
              <w:t>83</w:t>
            </w:r>
          </w:p>
        </w:tc>
        <w:tc>
          <w:tcPr>
            <w:tcW w:w="819" w:type="pct"/>
            <w:tcBorders>
              <w:top w:val="single" w:sz="4" w:space="0" w:color="auto"/>
              <w:left w:val="nil"/>
              <w:bottom w:val="single" w:sz="4" w:space="0" w:color="auto"/>
              <w:right w:val="nil"/>
            </w:tcBorders>
            <w:vAlign w:val="bottom"/>
          </w:tcPr>
          <w:p w14:paraId="0E8174AC" w14:textId="4DDD5C18" w:rsidR="00E71138" w:rsidRPr="00CD2D62" w:rsidRDefault="00D33B1E" w:rsidP="00E71138">
            <w:pPr>
              <w:jc w:val="right"/>
              <w:rPr>
                <w:rFonts w:ascii="Arial" w:hAnsi="Arial" w:cs="Arial"/>
                <w:bCs/>
                <w:sz w:val="18"/>
                <w:szCs w:val="18"/>
              </w:rPr>
            </w:pPr>
            <w:r w:rsidRPr="00CD2D62">
              <w:rPr>
                <w:rFonts w:ascii="Arial" w:hAnsi="Arial" w:cs="Arial"/>
                <w:bCs/>
                <w:sz w:val="18"/>
                <w:szCs w:val="18"/>
              </w:rPr>
              <w:t>102</w:t>
            </w:r>
          </w:p>
        </w:tc>
        <w:tc>
          <w:tcPr>
            <w:tcW w:w="820" w:type="pct"/>
            <w:tcBorders>
              <w:top w:val="single" w:sz="4" w:space="0" w:color="auto"/>
              <w:left w:val="nil"/>
              <w:bottom w:val="single" w:sz="4" w:space="0" w:color="auto"/>
              <w:right w:val="single" w:sz="4" w:space="0" w:color="auto"/>
            </w:tcBorders>
            <w:noWrap/>
            <w:vAlign w:val="bottom"/>
          </w:tcPr>
          <w:p w14:paraId="3204C58C" w14:textId="39899E96" w:rsidR="00E71138" w:rsidRPr="00CD2D62" w:rsidRDefault="00A71FD3" w:rsidP="00E71138">
            <w:pPr>
              <w:jc w:val="right"/>
              <w:rPr>
                <w:rFonts w:ascii="Arial" w:hAnsi="Arial" w:cs="Arial"/>
                <w:bCs/>
                <w:sz w:val="18"/>
                <w:szCs w:val="18"/>
              </w:rPr>
            </w:pPr>
            <w:r w:rsidRPr="00CD2D62">
              <w:rPr>
                <w:rFonts w:ascii="Arial" w:hAnsi="Arial" w:cs="Arial"/>
                <w:bCs/>
                <w:sz w:val="18"/>
                <w:szCs w:val="18"/>
              </w:rPr>
              <w:t>110</w:t>
            </w:r>
          </w:p>
        </w:tc>
      </w:tr>
      <w:tr w:rsidR="00E71138" w:rsidRPr="00CD2D62" w14:paraId="7312F4DD" w14:textId="77777777" w:rsidTr="0091476D">
        <w:trPr>
          <w:trHeight w:val="240"/>
        </w:trPr>
        <w:tc>
          <w:tcPr>
            <w:tcW w:w="2139" w:type="pct"/>
            <w:tcBorders>
              <w:top w:val="single" w:sz="4" w:space="0" w:color="auto"/>
              <w:left w:val="single" w:sz="4" w:space="0" w:color="auto"/>
              <w:bottom w:val="nil"/>
              <w:right w:val="nil"/>
            </w:tcBorders>
            <w:noWrap/>
            <w:vAlign w:val="bottom"/>
          </w:tcPr>
          <w:p w14:paraId="3FF44E67" w14:textId="77777777" w:rsidR="00E71138" w:rsidRPr="00CD2D62" w:rsidRDefault="00E71138" w:rsidP="00E71138">
            <w:pPr>
              <w:rPr>
                <w:rFonts w:ascii="Arial" w:hAnsi="Arial" w:cs="Arial"/>
                <w:sz w:val="18"/>
                <w:szCs w:val="18"/>
              </w:rPr>
            </w:pPr>
            <w:r w:rsidRPr="00CD2D62">
              <w:rPr>
                <w:rFonts w:ascii="Arial" w:hAnsi="Arial" w:cs="Arial"/>
                <w:sz w:val="18"/>
                <w:szCs w:val="18"/>
              </w:rPr>
              <w:t xml:space="preserve">Currency translation differences </w:t>
            </w:r>
          </w:p>
        </w:tc>
        <w:tc>
          <w:tcPr>
            <w:tcW w:w="403" w:type="pct"/>
            <w:tcBorders>
              <w:top w:val="single" w:sz="4" w:space="0" w:color="auto"/>
              <w:left w:val="nil"/>
              <w:bottom w:val="nil"/>
              <w:right w:val="nil"/>
            </w:tcBorders>
            <w:vAlign w:val="bottom"/>
          </w:tcPr>
          <w:p w14:paraId="788993BA" w14:textId="77777777" w:rsidR="00E71138" w:rsidRPr="00CD2D62" w:rsidRDefault="00E71138" w:rsidP="00E71138">
            <w:pPr>
              <w:jc w:val="center"/>
              <w:rPr>
                <w:rFonts w:ascii="Arial" w:hAnsi="Arial" w:cs="Arial"/>
                <w:bCs/>
                <w:sz w:val="18"/>
                <w:szCs w:val="18"/>
              </w:rPr>
            </w:pPr>
          </w:p>
        </w:tc>
        <w:tc>
          <w:tcPr>
            <w:tcW w:w="819" w:type="pct"/>
            <w:tcBorders>
              <w:top w:val="single" w:sz="4" w:space="0" w:color="auto"/>
              <w:left w:val="nil"/>
              <w:bottom w:val="nil"/>
              <w:right w:val="nil"/>
            </w:tcBorders>
            <w:noWrap/>
            <w:vAlign w:val="bottom"/>
          </w:tcPr>
          <w:p w14:paraId="1A708C61" w14:textId="4298BCA3" w:rsidR="00E71138" w:rsidRPr="00CD2D62" w:rsidRDefault="00E71138" w:rsidP="00E71138">
            <w:pPr>
              <w:jc w:val="right"/>
              <w:rPr>
                <w:rFonts w:ascii="Arial" w:hAnsi="Arial" w:cs="Arial"/>
                <w:b/>
                <w:bCs/>
                <w:sz w:val="18"/>
                <w:szCs w:val="18"/>
              </w:rPr>
            </w:pPr>
          </w:p>
        </w:tc>
        <w:tc>
          <w:tcPr>
            <w:tcW w:w="819" w:type="pct"/>
            <w:tcBorders>
              <w:top w:val="single" w:sz="4" w:space="0" w:color="auto"/>
              <w:left w:val="nil"/>
              <w:bottom w:val="nil"/>
              <w:right w:val="nil"/>
            </w:tcBorders>
            <w:vAlign w:val="bottom"/>
          </w:tcPr>
          <w:p w14:paraId="6AC6193C" w14:textId="77777777" w:rsidR="00E71138" w:rsidRPr="00CD2D62" w:rsidRDefault="00E71138" w:rsidP="00E71138">
            <w:pPr>
              <w:jc w:val="right"/>
              <w:rPr>
                <w:rFonts w:ascii="Arial" w:hAnsi="Arial" w:cs="Arial"/>
                <w:bCs/>
                <w:sz w:val="18"/>
                <w:szCs w:val="18"/>
              </w:rPr>
            </w:pPr>
          </w:p>
        </w:tc>
        <w:tc>
          <w:tcPr>
            <w:tcW w:w="820" w:type="pct"/>
            <w:tcBorders>
              <w:top w:val="single" w:sz="4" w:space="0" w:color="auto"/>
              <w:left w:val="nil"/>
              <w:bottom w:val="nil"/>
              <w:right w:val="single" w:sz="4" w:space="0" w:color="auto"/>
            </w:tcBorders>
            <w:noWrap/>
            <w:vAlign w:val="bottom"/>
          </w:tcPr>
          <w:p w14:paraId="4CC3153F" w14:textId="17309155" w:rsidR="00E71138" w:rsidRPr="00CD2D62" w:rsidRDefault="00E71138" w:rsidP="00E71138">
            <w:pPr>
              <w:jc w:val="right"/>
              <w:rPr>
                <w:rFonts w:ascii="Arial" w:hAnsi="Arial" w:cs="Arial"/>
                <w:bCs/>
                <w:sz w:val="18"/>
                <w:szCs w:val="18"/>
              </w:rPr>
            </w:pPr>
          </w:p>
        </w:tc>
      </w:tr>
      <w:tr w:rsidR="00E71138" w:rsidRPr="00CD2D62" w14:paraId="3E24AADC" w14:textId="77777777" w:rsidTr="0091476D">
        <w:trPr>
          <w:trHeight w:val="240"/>
        </w:trPr>
        <w:tc>
          <w:tcPr>
            <w:tcW w:w="2139" w:type="pct"/>
            <w:tcBorders>
              <w:top w:val="nil"/>
              <w:left w:val="single" w:sz="4" w:space="0" w:color="auto"/>
              <w:bottom w:val="nil"/>
              <w:right w:val="nil"/>
            </w:tcBorders>
            <w:noWrap/>
            <w:vAlign w:val="bottom"/>
          </w:tcPr>
          <w:p w14:paraId="3948C077" w14:textId="77777777" w:rsidR="00E71138" w:rsidRPr="00CD2D62" w:rsidRDefault="00E71138" w:rsidP="00E71138">
            <w:pPr>
              <w:ind w:left="220"/>
              <w:rPr>
                <w:rFonts w:ascii="Arial" w:hAnsi="Arial" w:cs="Arial"/>
                <w:sz w:val="18"/>
                <w:szCs w:val="18"/>
              </w:rPr>
            </w:pPr>
            <w:r w:rsidRPr="00CD2D62">
              <w:rPr>
                <w:rFonts w:ascii="Arial" w:hAnsi="Arial" w:cs="Arial"/>
                <w:sz w:val="18"/>
                <w:szCs w:val="18"/>
              </w:rPr>
              <w:t>Group</w:t>
            </w:r>
          </w:p>
        </w:tc>
        <w:tc>
          <w:tcPr>
            <w:tcW w:w="403" w:type="pct"/>
            <w:tcBorders>
              <w:top w:val="nil"/>
              <w:left w:val="nil"/>
              <w:bottom w:val="nil"/>
              <w:right w:val="nil"/>
            </w:tcBorders>
            <w:vAlign w:val="bottom"/>
          </w:tcPr>
          <w:p w14:paraId="695611F4" w14:textId="77777777" w:rsidR="00E71138" w:rsidRPr="00CD2D62" w:rsidRDefault="00E71138" w:rsidP="00E71138">
            <w:pPr>
              <w:jc w:val="center"/>
              <w:rPr>
                <w:rFonts w:ascii="Arial" w:hAnsi="Arial" w:cs="Arial"/>
                <w:bCs/>
                <w:sz w:val="18"/>
                <w:szCs w:val="18"/>
              </w:rPr>
            </w:pPr>
          </w:p>
        </w:tc>
        <w:tc>
          <w:tcPr>
            <w:tcW w:w="819" w:type="pct"/>
            <w:tcBorders>
              <w:top w:val="nil"/>
              <w:left w:val="nil"/>
              <w:bottom w:val="nil"/>
              <w:right w:val="nil"/>
            </w:tcBorders>
            <w:noWrap/>
            <w:vAlign w:val="bottom"/>
          </w:tcPr>
          <w:p w14:paraId="370C6A93" w14:textId="4B9DC80F" w:rsidR="00E71138" w:rsidRPr="00CD2D62" w:rsidRDefault="001A3005" w:rsidP="007216B9">
            <w:pPr>
              <w:jc w:val="right"/>
              <w:rPr>
                <w:rFonts w:ascii="Arial" w:hAnsi="Arial" w:cs="Arial"/>
                <w:b/>
                <w:bCs/>
                <w:sz w:val="18"/>
                <w:szCs w:val="18"/>
              </w:rPr>
            </w:pPr>
            <w:r w:rsidRPr="00CD2D62">
              <w:rPr>
                <w:rFonts w:ascii="Arial" w:hAnsi="Arial" w:cs="Arial"/>
                <w:b/>
                <w:bCs/>
                <w:sz w:val="18"/>
                <w:szCs w:val="18"/>
              </w:rPr>
              <w:t>15</w:t>
            </w:r>
            <w:r w:rsidR="00B6599D">
              <w:rPr>
                <w:rFonts w:ascii="Arial" w:hAnsi="Arial" w:cs="Arial"/>
                <w:b/>
                <w:bCs/>
                <w:sz w:val="18"/>
                <w:szCs w:val="18"/>
              </w:rPr>
              <w:t>3</w:t>
            </w:r>
          </w:p>
        </w:tc>
        <w:tc>
          <w:tcPr>
            <w:tcW w:w="819" w:type="pct"/>
            <w:tcBorders>
              <w:top w:val="nil"/>
              <w:left w:val="nil"/>
              <w:bottom w:val="nil"/>
              <w:right w:val="nil"/>
            </w:tcBorders>
            <w:vAlign w:val="bottom"/>
          </w:tcPr>
          <w:p w14:paraId="72615EF8" w14:textId="4E5BA005" w:rsidR="00E71138" w:rsidRPr="00CD2D62" w:rsidRDefault="004724D2" w:rsidP="00E71138">
            <w:pPr>
              <w:jc w:val="right"/>
              <w:rPr>
                <w:rFonts w:ascii="Arial" w:hAnsi="Arial" w:cs="Arial"/>
                <w:bCs/>
                <w:sz w:val="18"/>
                <w:szCs w:val="18"/>
              </w:rPr>
            </w:pPr>
            <w:r w:rsidRPr="00CD2D62">
              <w:rPr>
                <w:rFonts w:ascii="Arial" w:hAnsi="Arial" w:cs="Arial"/>
                <w:bCs/>
                <w:sz w:val="18"/>
                <w:szCs w:val="18"/>
              </w:rPr>
              <w:t>34</w:t>
            </w:r>
          </w:p>
        </w:tc>
        <w:tc>
          <w:tcPr>
            <w:tcW w:w="820" w:type="pct"/>
            <w:tcBorders>
              <w:top w:val="nil"/>
              <w:left w:val="nil"/>
              <w:bottom w:val="nil"/>
              <w:right w:val="single" w:sz="4" w:space="0" w:color="auto"/>
            </w:tcBorders>
            <w:noWrap/>
            <w:vAlign w:val="bottom"/>
          </w:tcPr>
          <w:p w14:paraId="1C853A92" w14:textId="5CB5148D" w:rsidR="00E71138" w:rsidRPr="00CD2D62" w:rsidRDefault="007C27AB" w:rsidP="00E71138">
            <w:pPr>
              <w:jc w:val="right"/>
              <w:rPr>
                <w:rFonts w:ascii="Arial" w:hAnsi="Arial" w:cs="Arial"/>
                <w:bCs/>
                <w:sz w:val="18"/>
                <w:szCs w:val="18"/>
              </w:rPr>
            </w:pPr>
            <w:r w:rsidRPr="00CD2D62">
              <w:rPr>
                <w:rFonts w:ascii="Arial" w:hAnsi="Arial" w:cs="Arial"/>
                <w:bCs/>
                <w:sz w:val="18"/>
                <w:szCs w:val="18"/>
              </w:rPr>
              <w:t>(4</w:t>
            </w:r>
            <w:r w:rsidR="001A3005" w:rsidRPr="00CD2D62">
              <w:rPr>
                <w:rFonts w:ascii="Arial" w:hAnsi="Arial" w:cs="Arial"/>
                <w:bCs/>
                <w:sz w:val="18"/>
                <w:szCs w:val="18"/>
              </w:rPr>
              <w:t>6</w:t>
            </w:r>
            <w:r w:rsidRPr="00CD2D62">
              <w:rPr>
                <w:rFonts w:ascii="Arial" w:hAnsi="Arial" w:cs="Arial"/>
                <w:bCs/>
                <w:sz w:val="18"/>
                <w:szCs w:val="18"/>
              </w:rPr>
              <w:t>)</w:t>
            </w:r>
          </w:p>
        </w:tc>
      </w:tr>
      <w:tr w:rsidR="00E71138" w:rsidRPr="00CD2D62" w14:paraId="6E1BC81F" w14:textId="77777777" w:rsidTr="0091476D">
        <w:trPr>
          <w:trHeight w:val="240"/>
        </w:trPr>
        <w:tc>
          <w:tcPr>
            <w:tcW w:w="2139" w:type="pct"/>
            <w:tcBorders>
              <w:top w:val="nil"/>
              <w:left w:val="single" w:sz="4" w:space="0" w:color="auto"/>
              <w:bottom w:val="nil"/>
              <w:right w:val="nil"/>
            </w:tcBorders>
            <w:noWrap/>
            <w:vAlign w:val="bottom"/>
          </w:tcPr>
          <w:p w14:paraId="68D4B6AD" w14:textId="52E77F25" w:rsidR="00E71138" w:rsidRPr="00CD2D62" w:rsidRDefault="00796C70" w:rsidP="00E71138">
            <w:pPr>
              <w:rPr>
                <w:rFonts w:ascii="Arial" w:hAnsi="Arial" w:cs="Arial"/>
                <w:sz w:val="18"/>
                <w:szCs w:val="18"/>
              </w:rPr>
            </w:pPr>
            <w:r>
              <w:rPr>
                <w:rFonts w:ascii="Arial" w:hAnsi="Arial" w:cs="Arial"/>
                <w:sz w:val="18"/>
                <w:szCs w:val="18"/>
              </w:rPr>
              <w:t>Other c</w:t>
            </w:r>
            <w:r w:rsidR="00E71138" w:rsidRPr="00CD2D62">
              <w:rPr>
                <w:rFonts w:ascii="Arial" w:hAnsi="Arial" w:cs="Arial"/>
                <w:sz w:val="18"/>
                <w:szCs w:val="18"/>
              </w:rPr>
              <w:t>ash flow hedges</w:t>
            </w:r>
          </w:p>
        </w:tc>
        <w:tc>
          <w:tcPr>
            <w:tcW w:w="403" w:type="pct"/>
            <w:tcBorders>
              <w:top w:val="nil"/>
              <w:left w:val="nil"/>
              <w:bottom w:val="nil"/>
              <w:right w:val="nil"/>
            </w:tcBorders>
            <w:vAlign w:val="bottom"/>
          </w:tcPr>
          <w:p w14:paraId="78DAE490" w14:textId="77777777" w:rsidR="00E71138" w:rsidRPr="00CD2D62" w:rsidRDefault="00E71138" w:rsidP="00E71138">
            <w:pPr>
              <w:jc w:val="center"/>
              <w:rPr>
                <w:rFonts w:ascii="Arial" w:hAnsi="Arial" w:cs="Arial"/>
                <w:b/>
                <w:bCs/>
                <w:sz w:val="18"/>
                <w:szCs w:val="18"/>
              </w:rPr>
            </w:pPr>
          </w:p>
        </w:tc>
        <w:tc>
          <w:tcPr>
            <w:tcW w:w="819" w:type="pct"/>
            <w:tcBorders>
              <w:top w:val="nil"/>
              <w:left w:val="nil"/>
              <w:bottom w:val="nil"/>
              <w:right w:val="nil"/>
            </w:tcBorders>
            <w:noWrap/>
            <w:vAlign w:val="bottom"/>
          </w:tcPr>
          <w:p w14:paraId="4370EC7B" w14:textId="628DE6C4" w:rsidR="00E71138" w:rsidRPr="00CD2D62" w:rsidRDefault="00E71138" w:rsidP="00E71138">
            <w:pPr>
              <w:jc w:val="right"/>
              <w:rPr>
                <w:rFonts w:ascii="Arial" w:hAnsi="Arial" w:cs="Arial"/>
                <w:b/>
                <w:bCs/>
                <w:sz w:val="18"/>
                <w:szCs w:val="18"/>
              </w:rPr>
            </w:pPr>
          </w:p>
        </w:tc>
        <w:tc>
          <w:tcPr>
            <w:tcW w:w="819" w:type="pct"/>
            <w:tcBorders>
              <w:top w:val="nil"/>
              <w:left w:val="nil"/>
              <w:bottom w:val="nil"/>
              <w:right w:val="nil"/>
            </w:tcBorders>
            <w:vAlign w:val="bottom"/>
          </w:tcPr>
          <w:p w14:paraId="5E2CF828" w14:textId="77777777" w:rsidR="00E71138" w:rsidRPr="00CD2D62" w:rsidRDefault="00E71138" w:rsidP="00E71138">
            <w:pPr>
              <w:jc w:val="right"/>
              <w:rPr>
                <w:rFonts w:ascii="Arial" w:hAnsi="Arial" w:cs="Arial"/>
                <w:bCs/>
                <w:sz w:val="18"/>
                <w:szCs w:val="18"/>
              </w:rPr>
            </w:pPr>
          </w:p>
        </w:tc>
        <w:tc>
          <w:tcPr>
            <w:tcW w:w="820" w:type="pct"/>
            <w:tcBorders>
              <w:top w:val="nil"/>
              <w:left w:val="nil"/>
              <w:bottom w:val="nil"/>
              <w:right w:val="single" w:sz="4" w:space="0" w:color="auto"/>
            </w:tcBorders>
            <w:noWrap/>
            <w:vAlign w:val="bottom"/>
          </w:tcPr>
          <w:p w14:paraId="7E390FB0" w14:textId="77777777" w:rsidR="00E71138" w:rsidRPr="00CD2D62" w:rsidRDefault="00E71138" w:rsidP="00E71138">
            <w:pPr>
              <w:jc w:val="right"/>
              <w:rPr>
                <w:rFonts w:ascii="Arial" w:hAnsi="Arial" w:cs="Arial"/>
                <w:bCs/>
                <w:sz w:val="18"/>
                <w:szCs w:val="18"/>
              </w:rPr>
            </w:pPr>
          </w:p>
        </w:tc>
      </w:tr>
      <w:tr w:rsidR="00E71138" w:rsidRPr="00CD2D62" w14:paraId="5338C24A" w14:textId="77777777" w:rsidTr="0091476D">
        <w:trPr>
          <w:trHeight w:val="240"/>
        </w:trPr>
        <w:tc>
          <w:tcPr>
            <w:tcW w:w="2139" w:type="pct"/>
            <w:tcBorders>
              <w:top w:val="nil"/>
              <w:left w:val="single" w:sz="4" w:space="0" w:color="auto"/>
              <w:bottom w:val="nil"/>
              <w:right w:val="nil"/>
            </w:tcBorders>
            <w:noWrap/>
            <w:vAlign w:val="bottom"/>
          </w:tcPr>
          <w:p w14:paraId="3AD950C3" w14:textId="2C880AFD" w:rsidR="00E71138" w:rsidRPr="00CD2D62" w:rsidRDefault="00E71138" w:rsidP="00E71138">
            <w:pPr>
              <w:ind w:left="220"/>
              <w:rPr>
                <w:rFonts w:ascii="Arial" w:hAnsi="Arial" w:cs="Arial"/>
                <w:sz w:val="18"/>
                <w:szCs w:val="18"/>
              </w:rPr>
            </w:pPr>
            <w:r w:rsidRPr="00CD2D62">
              <w:rPr>
                <w:rFonts w:ascii="Arial" w:hAnsi="Arial" w:cs="Arial"/>
                <w:sz w:val="18"/>
                <w:szCs w:val="18"/>
              </w:rPr>
              <w:t xml:space="preserve">Fair value </w:t>
            </w:r>
            <w:r w:rsidR="00F17AAA" w:rsidRPr="00CD2D62">
              <w:rPr>
                <w:rFonts w:ascii="Arial" w:hAnsi="Arial" w:cs="Arial"/>
                <w:sz w:val="18"/>
                <w:szCs w:val="18"/>
              </w:rPr>
              <w:t>gains/</w:t>
            </w:r>
            <w:r w:rsidRPr="00CD2D62">
              <w:rPr>
                <w:rFonts w:ascii="Arial" w:hAnsi="Arial" w:cs="Arial"/>
                <w:sz w:val="18"/>
                <w:szCs w:val="18"/>
              </w:rPr>
              <w:t>(losses)</w:t>
            </w:r>
          </w:p>
        </w:tc>
        <w:tc>
          <w:tcPr>
            <w:tcW w:w="403" w:type="pct"/>
            <w:tcBorders>
              <w:top w:val="nil"/>
              <w:left w:val="nil"/>
              <w:bottom w:val="nil"/>
              <w:right w:val="nil"/>
            </w:tcBorders>
            <w:vAlign w:val="bottom"/>
          </w:tcPr>
          <w:p w14:paraId="2F21EC6F" w14:textId="77777777" w:rsidR="00E71138" w:rsidRPr="00CD2D62" w:rsidRDefault="00E71138" w:rsidP="00E71138">
            <w:pPr>
              <w:jc w:val="center"/>
              <w:rPr>
                <w:rFonts w:ascii="Arial" w:hAnsi="Arial" w:cs="Arial"/>
                <w:b/>
                <w:bCs/>
                <w:sz w:val="18"/>
                <w:szCs w:val="18"/>
              </w:rPr>
            </w:pPr>
          </w:p>
        </w:tc>
        <w:tc>
          <w:tcPr>
            <w:tcW w:w="819" w:type="pct"/>
            <w:tcBorders>
              <w:top w:val="nil"/>
              <w:left w:val="nil"/>
              <w:bottom w:val="nil"/>
              <w:right w:val="nil"/>
            </w:tcBorders>
            <w:noWrap/>
            <w:vAlign w:val="bottom"/>
          </w:tcPr>
          <w:p w14:paraId="3DFC1A4A" w14:textId="32F9683D" w:rsidR="00E71138" w:rsidRPr="00CD2D62" w:rsidRDefault="001A3005" w:rsidP="00E71138">
            <w:pPr>
              <w:jc w:val="right"/>
              <w:rPr>
                <w:rFonts w:ascii="Arial" w:hAnsi="Arial" w:cs="Arial"/>
                <w:b/>
                <w:bCs/>
                <w:sz w:val="18"/>
                <w:szCs w:val="18"/>
              </w:rPr>
            </w:pPr>
            <w:r w:rsidRPr="00CD2D62">
              <w:rPr>
                <w:rFonts w:ascii="Arial" w:hAnsi="Arial" w:cs="Arial"/>
                <w:b/>
                <w:bCs/>
                <w:sz w:val="18"/>
                <w:szCs w:val="18"/>
              </w:rPr>
              <w:t>4</w:t>
            </w:r>
          </w:p>
        </w:tc>
        <w:tc>
          <w:tcPr>
            <w:tcW w:w="819" w:type="pct"/>
            <w:tcBorders>
              <w:top w:val="nil"/>
              <w:left w:val="nil"/>
              <w:bottom w:val="nil"/>
              <w:right w:val="nil"/>
            </w:tcBorders>
            <w:vAlign w:val="bottom"/>
          </w:tcPr>
          <w:p w14:paraId="0B894D5F" w14:textId="1198A93E" w:rsidR="00E71138" w:rsidRPr="00CD2D62" w:rsidRDefault="009C0207" w:rsidP="00E71138">
            <w:pPr>
              <w:jc w:val="right"/>
              <w:rPr>
                <w:rFonts w:ascii="Arial" w:hAnsi="Arial" w:cs="Arial"/>
                <w:bCs/>
                <w:sz w:val="18"/>
                <w:szCs w:val="18"/>
              </w:rPr>
            </w:pPr>
            <w:r w:rsidRPr="00CD2D62">
              <w:rPr>
                <w:rFonts w:ascii="Arial" w:hAnsi="Arial" w:cs="Arial"/>
                <w:sz w:val="18"/>
                <w:szCs w:val="18"/>
              </w:rPr>
              <w:t>–</w:t>
            </w:r>
          </w:p>
        </w:tc>
        <w:tc>
          <w:tcPr>
            <w:tcW w:w="820" w:type="pct"/>
            <w:tcBorders>
              <w:top w:val="nil"/>
              <w:left w:val="nil"/>
              <w:bottom w:val="nil"/>
              <w:right w:val="single" w:sz="4" w:space="0" w:color="auto"/>
            </w:tcBorders>
            <w:noWrap/>
            <w:vAlign w:val="bottom"/>
          </w:tcPr>
          <w:p w14:paraId="2D69E9BD" w14:textId="0DA690D5" w:rsidR="00E71138" w:rsidRPr="00CD2D62" w:rsidRDefault="00E71138" w:rsidP="00E71138">
            <w:pPr>
              <w:jc w:val="right"/>
              <w:rPr>
                <w:rFonts w:ascii="Arial" w:hAnsi="Arial" w:cs="Arial"/>
                <w:bCs/>
                <w:sz w:val="18"/>
                <w:szCs w:val="18"/>
              </w:rPr>
            </w:pPr>
            <w:r w:rsidRPr="00CD2D62">
              <w:rPr>
                <w:rFonts w:ascii="Arial" w:hAnsi="Arial" w:cs="Arial"/>
                <w:bCs/>
                <w:sz w:val="18"/>
                <w:szCs w:val="18"/>
              </w:rPr>
              <w:t>(</w:t>
            </w:r>
            <w:r w:rsidR="007C27AB" w:rsidRPr="00CD2D62">
              <w:rPr>
                <w:rFonts w:ascii="Arial" w:hAnsi="Arial" w:cs="Arial"/>
                <w:bCs/>
                <w:sz w:val="18"/>
                <w:szCs w:val="18"/>
              </w:rPr>
              <w:t>2</w:t>
            </w:r>
            <w:r w:rsidRPr="00CD2D62">
              <w:rPr>
                <w:rFonts w:ascii="Arial" w:hAnsi="Arial" w:cs="Arial"/>
                <w:bCs/>
                <w:sz w:val="18"/>
                <w:szCs w:val="18"/>
              </w:rPr>
              <w:t>)</w:t>
            </w:r>
          </w:p>
        </w:tc>
      </w:tr>
      <w:tr w:rsidR="00E71138" w:rsidRPr="00CD2D62" w14:paraId="1EBBBA5F" w14:textId="77777777" w:rsidTr="0091476D">
        <w:trPr>
          <w:trHeight w:val="240"/>
        </w:trPr>
        <w:tc>
          <w:tcPr>
            <w:tcW w:w="2139" w:type="pct"/>
            <w:tcBorders>
              <w:top w:val="nil"/>
              <w:left w:val="single" w:sz="4" w:space="0" w:color="auto"/>
              <w:right w:val="nil"/>
            </w:tcBorders>
            <w:noWrap/>
            <w:vAlign w:val="bottom"/>
          </w:tcPr>
          <w:p w14:paraId="4382676D" w14:textId="0839901A" w:rsidR="00E71138" w:rsidRPr="00CD2D62" w:rsidRDefault="00796C70" w:rsidP="00F17AAA">
            <w:pPr>
              <w:ind w:left="220"/>
              <w:rPr>
                <w:rFonts w:ascii="Arial" w:hAnsi="Arial" w:cs="Arial"/>
                <w:sz w:val="18"/>
                <w:szCs w:val="18"/>
              </w:rPr>
            </w:pPr>
            <w:r>
              <w:rPr>
                <w:rFonts w:ascii="Arial" w:hAnsi="Arial" w:cs="Arial"/>
                <w:sz w:val="18"/>
                <w:szCs w:val="18"/>
              </w:rPr>
              <w:t>(Gains)</w:t>
            </w:r>
            <w:r w:rsidR="00F17AAA" w:rsidRPr="00CD2D62">
              <w:rPr>
                <w:rFonts w:ascii="Arial" w:hAnsi="Arial" w:cs="Arial"/>
                <w:sz w:val="18"/>
                <w:szCs w:val="18"/>
              </w:rPr>
              <w:t>/</w:t>
            </w:r>
            <w:r>
              <w:rPr>
                <w:rFonts w:ascii="Arial" w:hAnsi="Arial" w:cs="Arial"/>
                <w:sz w:val="18"/>
                <w:szCs w:val="18"/>
              </w:rPr>
              <w:t xml:space="preserve">losses </w:t>
            </w:r>
            <w:r w:rsidR="00E71138" w:rsidRPr="00CD2D62">
              <w:rPr>
                <w:rFonts w:ascii="Arial" w:hAnsi="Arial" w:cs="Arial"/>
                <w:sz w:val="18"/>
                <w:szCs w:val="18"/>
              </w:rPr>
              <w:t>transferred to in</w:t>
            </w:r>
            <w:r w:rsidR="00E62CED">
              <w:rPr>
                <w:rFonts w:ascii="Arial" w:hAnsi="Arial" w:cs="Arial"/>
                <w:sz w:val="18"/>
                <w:szCs w:val="18"/>
              </w:rPr>
              <w:t>come statement</w:t>
            </w:r>
          </w:p>
        </w:tc>
        <w:tc>
          <w:tcPr>
            <w:tcW w:w="403" w:type="pct"/>
            <w:tcBorders>
              <w:top w:val="nil"/>
              <w:left w:val="nil"/>
              <w:right w:val="nil"/>
            </w:tcBorders>
            <w:vAlign w:val="bottom"/>
          </w:tcPr>
          <w:p w14:paraId="7371BE90" w14:textId="77777777" w:rsidR="00E71138" w:rsidRPr="00CD2D62" w:rsidRDefault="00E71138" w:rsidP="00E71138">
            <w:pPr>
              <w:jc w:val="center"/>
              <w:rPr>
                <w:rFonts w:ascii="Arial" w:hAnsi="Arial" w:cs="Arial"/>
                <w:b/>
                <w:bCs/>
                <w:sz w:val="18"/>
                <w:szCs w:val="18"/>
              </w:rPr>
            </w:pPr>
          </w:p>
        </w:tc>
        <w:tc>
          <w:tcPr>
            <w:tcW w:w="819" w:type="pct"/>
            <w:tcBorders>
              <w:top w:val="nil"/>
              <w:left w:val="nil"/>
              <w:right w:val="nil"/>
            </w:tcBorders>
            <w:noWrap/>
            <w:vAlign w:val="bottom"/>
          </w:tcPr>
          <w:p w14:paraId="7CC69291" w14:textId="727617E9" w:rsidR="00E71138" w:rsidRPr="00CD2D62" w:rsidRDefault="007C27AB" w:rsidP="00E71138">
            <w:pPr>
              <w:jc w:val="right"/>
              <w:rPr>
                <w:rFonts w:ascii="Arial" w:hAnsi="Arial" w:cs="Arial"/>
                <w:b/>
                <w:bCs/>
                <w:sz w:val="18"/>
                <w:szCs w:val="18"/>
              </w:rPr>
            </w:pPr>
            <w:r w:rsidRPr="00CD2D62">
              <w:rPr>
                <w:rFonts w:ascii="Arial" w:hAnsi="Arial" w:cs="Arial"/>
                <w:b/>
                <w:bCs/>
                <w:sz w:val="18"/>
                <w:szCs w:val="18"/>
              </w:rPr>
              <w:t>(</w:t>
            </w:r>
            <w:r w:rsidR="001A3005" w:rsidRPr="00CD2D62">
              <w:rPr>
                <w:rFonts w:ascii="Arial" w:hAnsi="Arial" w:cs="Arial"/>
                <w:b/>
                <w:bCs/>
                <w:sz w:val="18"/>
                <w:szCs w:val="18"/>
              </w:rPr>
              <w:t>4</w:t>
            </w:r>
            <w:r w:rsidRPr="00CD2D62">
              <w:rPr>
                <w:rFonts w:ascii="Arial" w:hAnsi="Arial" w:cs="Arial"/>
                <w:b/>
                <w:bCs/>
                <w:sz w:val="18"/>
                <w:szCs w:val="18"/>
              </w:rPr>
              <w:t>)</w:t>
            </w:r>
          </w:p>
        </w:tc>
        <w:tc>
          <w:tcPr>
            <w:tcW w:w="819" w:type="pct"/>
            <w:tcBorders>
              <w:top w:val="nil"/>
              <w:left w:val="nil"/>
              <w:right w:val="nil"/>
            </w:tcBorders>
            <w:vAlign w:val="bottom"/>
          </w:tcPr>
          <w:p w14:paraId="68F1B9F0" w14:textId="5262A88B" w:rsidR="00E71138" w:rsidRPr="00CD2D62" w:rsidRDefault="009C0207" w:rsidP="00E71138">
            <w:pPr>
              <w:jc w:val="right"/>
              <w:rPr>
                <w:rFonts w:ascii="Arial" w:hAnsi="Arial" w:cs="Arial"/>
                <w:bCs/>
                <w:sz w:val="18"/>
                <w:szCs w:val="18"/>
              </w:rPr>
            </w:pPr>
            <w:r w:rsidRPr="00CD2D62">
              <w:rPr>
                <w:rFonts w:ascii="Arial" w:hAnsi="Arial" w:cs="Arial"/>
                <w:sz w:val="18"/>
                <w:szCs w:val="18"/>
              </w:rPr>
              <w:t>–</w:t>
            </w:r>
          </w:p>
        </w:tc>
        <w:tc>
          <w:tcPr>
            <w:tcW w:w="820" w:type="pct"/>
            <w:tcBorders>
              <w:top w:val="nil"/>
              <w:left w:val="nil"/>
              <w:right w:val="single" w:sz="4" w:space="0" w:color="auto"/>
            </w:tcBorders>
            <w:noWrap/>
            <w:vAlign w:val="bottom"/>
          </w:tcPr>
          <w:p w14:paraId="1C77105E" w14:textId="4A0EF91F" w:rsidR="00E71138" w:rsidRPr="00CD2D62" w:rsidRDefault="00E71138" w:rsidP="00E71138">
            <w:pPr>
              <w:jc w:val="right"/>
              <w:rPr>
                <w:rFonts w:ascii="Arial" w:hAnsi="Arial" w:cs="Arial"/>
                <w:bCs/>
                <w:sz w:val="18"/>
                <w:szCs w:val="18"/>
              </w:rPr>
            </w:pPr>
            <w:r w:rsidRPr="00CD2D62">
              <w:rPr>
                <w:rFonts w:ascii="Arial" w:hAnsi="Arial" w:cs="Arial"/>
                <w:sz w:val="18"/>
                <w:szCs w:val="18"/>
              </w:rPr>
              <w:t>2</w:t>
            </w:r>
          </w:p>
        </w:tc>
      </w:tr>
      <w:tr w:rsidR="00E71138" w:rsidRPr="00CD2D62" w14:paraId="372DC41E" w14:textId="77777777" w:rsidTr="0091476D">
        <w:trPr>
          <w:trHeight w:val="240"/>
        </w:trPr>
        <w:tc>
          <w:tcPr>
            <w:tcW w:w="2139" w:type="pct"/>
            <w:tcBorders>
              <w:left w:val="single" w:sz="4" w:space="0" w:color="auto"/>
              <w:bottom w:val="single" w:sz="4" w:space="0" w:color="auto"/>
              <w:right w:val="nil"/>
            </w:tcBorders>
            <w:noWrap/>
            <w:vAlign w:val="bottom"/>
          </w:tcPr>
          <w:p w14:paraId="22E98849" w14:textId="77777777" w:rsidR="00E71138" w:rsidRPr="00CD2D62" w:rsidRDefault="00E71138" w:rsidP="00E71138">
            <w:pPr>
              <w:rPr>
                <w:rFonts w:ascii="Arial" w:hAnsi="Arial" w:cs="Arial"/>
                <w:sz w:val="18"/>
                <w:szCs w:val="18"/>
              </w:rPr>
            </w:pPr>
            <w:r w:rsidRPr="00CD2D62">
              <w:rPr>
                <w:rFonts w:ascii="Arial" w:hAnsi="Arial" w:cs="Arial"/>
                <w:sz w:val="18"/>
                <w:szCs w:val="18"/>
              </w:rPr>
              <w:t>Tax on items that may be reclassified</w:t>
            </w:r>
          </w:p>
        </w:tc>
        <w:tc>
          <w:tcPr>
            <w:tcW w:w="403" w:type="pct"/>
            <w:tcBorders>
              <w:left w:val="nil"/>
              <w:bottom w:val="single" w:sz="4" w:space="0" w:color="auto"/>
              <w:right w:val="nil"/>
            </w:tcBorders>
            <w:vAlign w:val="bottom"/>
          </w:tcPr>
          <w:p w14:paraId="74CA1353" w14:textId="77777777" w:rsidR="00E71138" w:rsidRPr="00CD2D62" w:rsidRDefault="00E71138" w:rsidP="00E71138">
            <w:pPr>
              <w:jc w:val="center"/>
              <w:rPr>
                <w:rFonts w:ascii="Arial" w:hAnsi="Arial" w:cs="Arial"/>
                <w:b/>
                <w:bCs/>
                <w:sz w:val="18"/>
                <w:szCs w:val="18"/>
              </w:rPr>
            </w:pPr>
          </w:p>
        </w:tc>
        <w:tc>
          <w:tcPr>
            <w:tcW w:w="819" w:type="pct"/>
            <w:tcBorders>
              <w:left w:val="nil"/>
              <w:bottom w:val="single" w:sz="4" w:space="0" w:color="auto"/>
              <w:right w:val="nil"/>
            </w:tcBorders>
            <w:noWrap/>
            <w:vAlign w:val="bottom"/>
          </w:tcPr>
          <w:p w14:paraId="741E0DB7" w14:textId="47C9F954" w:rsidR="00E71138" w:rsidRPr="00CD2D62" w:rsidRDefault="009C0207" w:rsidP="00784F41">
            <w:pPr>
              <w:jc w:val="right"/>
              <w:rPr>
                <w:rFonts w:ascii="Arial" w:hAnsi="Arial" w:cs="Arial"/>
                <w:b/>
                <w:bCs/>
                <w:sz w:val="18"/>
                <w:szCs w:val="18"/>
              </w:rPr>
            </w:pPr>
            <w:r w:rsidRPr="00CD2D62">
              <w:rPr>
                <w:rFonts w:ascii="Arial" w:hAnsi="Arial" w:cs="Arial"/>
                <w:sz w:val="18"/>
                <w:szCs w:val="18"/>
              </w:rPr>
              <w:t>–</w:t>
            </w:r>
          </w:p>
        </w:tc>
        <w:tc>
          <w:tcPr>
            <w:tcW w:w="819" w:type="pct"/>
            <w:tcBorders>
              <w:left w:val="nil"/>
              <w:bottom w:val="single" w:sz="4" w:space="0" w:color="auto"/>
              <w:right w:val="nil"/>
            </w:tcBorders>
            <w:vAlign w:val="bottom"/>
          </w:tcPr>
          <w:p w14:paraId="40012456" w14:textId="50082C48" w:rsidR="00E71138" w:rsidRPr="00CD2D62" w:rsidRDefault="004724D2" w:rsidP="00E71138">
            <w:pPr>
              <w:jc w:val="right"/>
              <w:rPr>
                <w:rFonts w:ascii="Arial" w:hAnsi="Arial" w:cs="Arial"/>
                <w:bCs/>
                <w:sz w:val="18"/>
                <w:szCs w:val="18"/>
              </w:rPr>
            </w:pPr>
            <w:r w:rsidRPr="00CD2D62">
              <w:rPr>
                <w:rFonts w:ascii="Arial" w:hAnsi="Arial" w:cs="Arial"/>
                <w:bCs/>
                <w:sz w:val="18"/>
                <w:szCs w:val="18"/>
              </w:rPr>
              <w:t>(</w:t>
            </w:r>
            <w:r w:rsidR="007C27AB" w:rsidRPr="00CD2D62">
              <w:rPr>
                <w:rFonts w:ascii="Arial" w:hAnsi="Arial" w:cs="Arial"/>
                <w:bCs/>
                <w:sz w:val="18"/>
                <w:szCs w:val="18"/>
              </w:rPr>
              <w:t>1</w:t>
            </w:r>
            <w:r w:rsidRPr="00CD2D62">
              <w:rPr>
                <w:rFonts w:ascii="Arial" w:hAnsi="Arial" w:cs="Arial"/>
                <w:bCs/>
                <w:sz w:val="18"/>
                <w:szCs w:val="18"/>
              </w:rPr>
              <w:t>)</w:t>
            </w:r>
          </w:p>
        </w:tc>
        <w:tc>
          <w:tcPr>
            <w:tcW w:w="820" w:type="pct"/>
            <w:tcBorders>
              <w:left w:val="nil"/>
              <w:bottom w:val="single" w:sz="4" w:space="0" w:color="auto"/>
              <w:right w:val="single" w:sz="4" w:space="0" w:color="auto"/>
            </w:tcBorders>
            <w:noWrap/>
            <w:vAlign w:val="bottom"/>
          </w:tcPr>
          <w:p w14:paraId="06DBBEA7" w14:textId="11DEDEEA" w:rsidR="00E71138" w:rsidRPr="00CD2D62" w:rsidRDefault="009C0207" w:rsidP="00E71138">
            <w:pPr>
              <w:jc w:val="right"/>
              <w:rPr>
                <w:rFonts w:ascii="Arial" w:hAnsi="Arial" w:cs="Arial"/>
                <w:bCs/>
                <w:sz w:val="18"/>
                <w:szCs w:val="18"/>
              </w:rPr>
            </w:pPr>
            <w:r w:rsidRPr="00CD2D62">
              <w:rPr>
                <w:rFonts w:ascii="Arial" w:hAnsi="Arial" w:cs="Arial"/>
                <w:sz w:val="18"/>
                <w:szCs w:val="18"/>
              </w:rPr>
              <w:t>–</w:t>
            </w:r>
          </w:p>
        </w:tc>
      </w:tr>
      <w:tr w:rsidR="00E71138" w:rsidRPr="00CD2D62" w14:paraId="7289AAE2" w14:textId="77777777" w:rsidTr="0091476D">
        <w:trPr>
          <w:trHeight w:val="240"/>
        </w:trPr>
        <w:tc>
          <w:tcPr>
            <w:tcW w:w="2139" w:type="pct"/>
            <w:tcBorders>
              <w:top w:val="single" w:sz="4" w:space="0" w:color="auto"/>
              <w:left w:val="single" w:sz="4" w:space="0" w:color="auto"/>
              <w:bottom w:val="single" w:sz="4" w:space="0" w:color="auto"/>
              <w:right w:val="nil"/>
            </w:tcBorders>
            <w:noWrap/>
            <w:vAlign w:val="bottom"/>
          </w:tcPr>
          <w:p w14:paraId="71C97642" w14:textId="77777777" w:rsidR="00E71138" w:rsidRPr="00CD2D62" w:rsidRDefault="00E71138" w:rsidP="00E71138">
            <w:pPr>
              <w:rPr>
                <w:rFonts w:ascii="Arial" w:hAnsi="Arial" w:cs="Arial"/>
                <w:b/>
                <w:bCs/>
                <w:sz w:val="18"/>
                <w:szCs w:val="18"/>
              </w:rPr>
            </w:pPr>
            <w:r w:rsidRPr="00CD2D62">
              <w:rPr>
                <w:rFonts w:ascii="Arial" w:hAnsi="Arial" w:cs="Arial"/>
                <w:b/>
                <w:bCs/>
                <w:sz w:val="18"/>
                <w:szCs w:val="18"/>
              </w:rPr>
              <w:t>Total items that may be reclassified</w:t>
            </w:r>
          </w:p>
          <w:p w14:paraId="58CAA721" w14:textId="77777777" w:rsidR="00E71138" w:rsidRPr="00CD2D62" w:rsidRDefault="00E71138" w:rsidP="00E71138">
            <w:pPr>
              <w:rPr>
                <w:rFonts w:ascii="Arial" w:hAnsi="Arial" w:cs="Arial"/>
                <w:b/>
                <w:bCs/>
                <w:sz w:val="18"/>
                <w:szCs w:val="18"/>
              </w:rPr>
            </w:pPr>
            <w:r w:rsidRPr="00CD2D62">
              <w:rPr>
                <w:rFonts w:ascii="Arial" w:hAnsi="Arial" w:cs="Arial"/>
                <w:b/>
                <w:bCs/>
                <w:sz w:val="18"/>
                <w:szCs w:val="18"/>
              </w:rPr>
              <w:t>subsequently to profit or loss</w:t>
            </w:r>
          </w:p>
        </w:tc>
        <w:tc>
          <w:tcPr>
            <w:tcW w:w="403" w:type="pct"/>
            <w:tcBorders>
              <w:top w:val="single" w:sz="4" w:space="0" w:color="auto"/>
              <w:left w:val="nil"/>
              <w:bottom w:val="single" w:sz="4" w:space="0" w:color="auto"/>
              <w:right w:val="nil"/>
            </w:tcBorders>
            <w:vAlign w:val="bottom"/>
          </w:tcPr>
          <w:p w14:paraId="497A11E0" w14:textId="77777777" w:rsidR="00E71138" w:rsidRPr="00CD2D62" w:rsidRDefault="00E71138" w:rsidP="00E71138">
            <w:pPr>
              <w:jc w:val="center"/>
              <w:rPr>
                <w:rFonts w:ascii="Arial" w:hAnsi="Arial" w:cs="Arial"/>
                <w:b/>
                <w:bCs/>
                <w:sz w:val="18"/>
                <w:szCs w:val="18"/>
              </w:rPr>
            </w:pPr>
          </w:p>
        </w:tc>
        <w:tc>
          <w:tcPr>
            <w:tcW w:w="819" w:type="pct"/>
            <w:tcBorders>
              <w:top w:val="single" w:sz="4" w:space="0" w:color="auto"/>
              <w:left w:val="nil"/>
              <w:bottom w:val="single" w:sz="4" w:space="0" w:color="auto"/>
              <w:right w:val="nil"/>
            </w:tcBorders>
            <w:noWrap/>
            <w:vAlign w:val="bottom"/>
          </w:tcPr>
          <w:p w14:paraId="717A7F37" w14:textId="7C8F7826" w:rsidR="00E71138" w:rsidRPr="00CD2D62" w:rsidRDefault="00D216CB" w:rsidP="0052523E">
            <w:pPr>
              <w:jc w:val="right"/>
              <w:rPr>
                <w:rFonts w:ascii="Arial" w:hAnsi="Arial" w:cs="Arial"/>
                <w:b/>
                <w:bCs/>
                <w:sz w:val="18"/>
                <w:szCs w:val="18"/>
              </w:rPr>
            </w:pPr>
            <w:r>
              <w:rPr>
                <w:rFonts w:ascii="Arial" w:hAnsi="Arial" w:cs="Arial"/>
                <w:b/>
                <w:bCs/>
                <w:sz w:val="18"/>
                <w:szCs w:val="18"/>
              </w:rPr>
              <w:t>15</w:t>
            </w:r>
            <w:r w:rsidR="009C0207">
              <w:rPr>
                <w:rFonts w:ascii="Arial" w:hAnsi="Arial" w:cs="Arial"/>
                <w:b/>
                <w:bCs/>
                <w:sz w:val="18"/>
                <w:szCs w:val="18"/>
              </w:rPr>
              <w:t>3</w:t>
            </w:r>
          </w:p>
        </w:tc>
        <w:tc>
          <w:tcPr>
            <w:tcW w:w="819" w:type="pct"/>
            <w:tcBorders>
              <w:top w:val="single" w:sz="4" w:space="0" w:color="auto"/>
              <w:left w:val="nil"/>
              <w:bottom w:val="single" w:sz="4" w:space="0" w:color="auto"/>
              <w:right w:val="nil"/>
            </w:tcBorders>
            <w:vAlign w:val="bottom"/>
          </w:tcPr>
          <w:p w14:paraId="036F6635" w14:textId="5C60D11A" w:rsidR="00E71138" w:rsidRPr="00CD2D62" w:rsidRDefault="007C27AB" w:rsidP="00E71138">
            <w:pPr>
              <w:jc w:val="right"/>
              <w:rPr>
                <w:rFonts w:ascii="Arial" w:hAnsi="Arial" w:cs="Arial"/>
                <w:bCs/>
                <w:sz w:val="18"/>
                <w:szCs w:val="18"/>
              </w:rPr>
            </w:pPr>
            <w:r w:rsidRPr="00CD2D62">
              <w:rPr>
                <w:rFonts w:ascii="Arial" w:hAnsi="Arial" w:cs="Arial"/>
                <w:bCs/>
                <w:sz w:val="18"/>
                <w:szCs w:val="18"/>
              </w:rPr>
              <w:t>3</w:t>
            </w:r>
            <w:r w:rsidR="001A3005" w:rsidRPr="00CD2D62">
              <w:rPr>
                <w:rFonts w:ascii="Arial" w:hAnsi="Arial" w:cs="Arial"/>
                <w:bCs/>
                <w:sz w:val="18"/>
                <w:szCs w:val="18"/>
              </w:rPr>
              <w:t>3</w:t>
            </w:r>
          </w:p>
        </w:tc>
        <w:tc>
          <w:tcPr>
            <w:tcW w:w="820" w:type="pct"/>
            <w:tcBorders>
              <w:top w:val="single" w:sz="4" w:space="0" w:color="auto"/>
              <w:left w:val="nil"/>
              <w:bottom w:val="single" w:sz="4" w:space="0" w:color="auto"/>
              <w:right w:val="single" w:sz="4" w:space="0" w:color="auto"/>
            </w:tcBorders>
            <w:noWrap/>
            <w:vAlign w:val="bottom"/>
          </w:tcPr>
          <w:p w14:paraId="0C8C0432" w14:textId="4DBCAADF" w:rsidR="00E71138" w:rsidRPr="00CD2D62" w:rsidRDefault="009E348D" w:rsidP="00E71138">
            <w:pPr>
              <w:jc w:val="right"/>
              <w:rPr>
                <w:rFonts w:ascii="Arial" w:hAnsi="Arial" w:cs="Arial"/>
                <w:bCs/>
                <w:sz w:val="18"/>
                <w:szCs w:val="18"/>
              </w:rPr>
            </w:pPr>
            <w:r w:rsidRPr="00CD2D62">
              <w:rPr>
                <w:rFonts w:ascii="Arial" w:hAnsi="Arial" w:cs="Arial"/>
                <w:sz w:val="18"/>
                <w:szCs w:val="18"/>
              </w:rPr>
              <w:t>(4</w:t>
            </w:r>
            <w:r w:rsidR="001A3005" w:rsidRPr="00CD2D62">
              <w:rPr>
                <w:rFonts w:ascii="Arial" w:hAnsi="Arial" w:cs="Arial"/>
                <w:sz w:val="18"/>
                <w:szCs w:val="18"/>
              </w:rPr>
              <w:t>6</w:t>
            </w:r>
            <w:r w:rsidRPr="00CD2D62">
              <w:rPr>
                <w:rFonts w:ascii="Arial" w:hAnsi="Arial" w:cs="Arial"/>
                <w:sz w:val="18"/>
                <w:szCs w:val="18"/>
              </w:rPr>
              <w:t>)</w:t>
            </w:r>
          </w:p>
        </w:tc>
      </w:tr>
      <w:tr w:rsidR="00E71138" w:rsidRPr="00CD2D62" w14:paraId="01DD094A" w14:textId="77777777" w:rsidTr="0091476D">
        <w:trPr>
          <w:trHeight w:val="240"/>
        </w:trPr>
        <w:tc>
          <w:tcPr>
            <w:tcW w:w="2139" w:type="pct"/>
            <w:tcBorders>
              <w:top w:val="single" w:sz="4" w:space="0" w:color="auto"/>
              <w:right w:val="nil"/>
            </w:tcBorders>
            <w:noWrap/>
            <w:vAlign w:val="bottom"/>
          </w:tcPr>
          <w:p w14:paraId="266D8D33" w14:textId="58E68359" w:rsidR="00E71138" w:rsidRPr="00CD2D62" w:rsidRDefault="00E71138" w:rsidP="00E71138">
            <w:pPr>
              <w:rPr>
                <w:rFonts w:ascii="Arial" w:hAnsi="Arial" w:cs="Arial"/>
                <w:b/>
                <w:bCs/>
                <w:sz w:val="18"/>
                <w:szCs w:val="18"/>
              </w:rPr>
            </w:pPr>
            <w:r w:rsidRPr="00CD2D62">
              <w:rPr>
                <w:rFonts w:ascii="Arial" w:hAnsi="Arial" w:cs="Arial"/>
                <w:b/>
                <w:bCs/>
                <w:sz w:val="18"/>
                <w:szCs w:val="18"/>
              </w:rPr>
              <w:t>Other comprehensive income for the period</w:t>
            </w:r>
          </w:p>
        </w:tc>
        <w:tc>
          <w:tcPr>
            <w:tcW w:w="403" w:type="pct"/>
            <w:tcBorders>
              <w:top w:val="single" w:sz="4" w:space="0" w:color="auto"/>
              <w:right w:val="nil"/>
            </w:tcBorders>
            <w:vAlign w:val="bottom"/>
          </w:tcPr>
          <w:p w14:paraId="5C946F06" w14:textId="77777777" w:rsidR="00E71138" w:rsidRPr="00CD2D62" w:rsidRDefault="00E71138" w:rsidP="00E71138">
            <w:pPr>
              <w:jc w:val="center"/>
              <w:rPr>
                <w:rFonts w:ascii="Arial" w:hAnsi="Arial" w:cs="Arial"/>
                <w:b/>
                <w:bCs/>
                <w:sz w:val="18"/>
                <w:szCs w:val="18"/>
              </w:rPr>
            </w:pPr>
          </w:p>
        </w:tc>
        <w:tc>
          <w:tcPr>
            <w:tcW w:w="819" w:type="pct"/>
            <w:tcBorders>
              <w:top w:val="single" w:sz="4" w:space="0" w:color="auto"/>
              <w:left w:val="nil"/>
              <w:right w:val="nil"/>
            </w:tcBorders>
            <w:noWrap/>
            <w:vAlign w:val="bottom"/>
          </w:tcPr>
          <w:p w14:paraId="53CEA2FC" w14:textId="23CD635C" w:rsidR="00E71138" w:rsidRPr="00CD2D62" w:rsidRDefault="001A3005" w:rsidP="00784F41">
            <w:pPr>
              <w:jc w:val="right"/>
              <w:rPr>
                <w:rFonts w:ascii="Arial" w:hAnsi="Arial" w:cs="Arial"/>
                <w:b/>
                <w:bCs/>
                <w:sz w:val="18"/>
                <w:szCs w:val="18"/>
              </w:rPr>
            </w:pPr>
            <w:r w:rsidRPr="00CD2D62">
              <w:rPr>
                <w:rFonts w:ascii="Arial" w:hAnsi="Arial" w:cs="Arial"/>
                <w:b/>
                <w:bCs/>
                <w:sz w:val="18"/>
                <w:szCs w:val="18"/>
              </w:rPr>
              <w:t>2</w:t>
            </w:r>
            <w:r w:rsidR="009C0207">
              <w:rPr>
                <w:rFonts w:ascii="Arial" w:hAnsi="Arial" w:cs="Arial"/>
                <w:b/>
                <w:bCs/>
                <w:sz w:val="18"/>
                <w:szCs w:val="18"/>
              </w:rPr>
              <w:t>36</w:t>
            </w:r>
          </w:p>
        </w:tc>
        <w:tc>
          <w:tcPr>
            <w:tcW w:w="819" w:type="pct"/>
            <w:tcBorders>
              <w:top w:val="single" w:sz="4" w:space="0" w:color="auto"/>
              <w:left w:val="nil"/>
              <w:right w:val="nil"/>
            </w:tcBorders>
            <w:vAlign w:val="bottom"/>
          </w:tcPr>
          <w:p w14:paraId="394F85FF" w14:textId="5F6D8BF4" w:rsidR="00E71138" w:rsidRPr="00CD2D62" w:rsidRDefault="004724D2" w:rsidP="00E71138">
            <w:pPr>
              <w:jc w:val="right"/>
              <w:rPr>
                <w:rFonts w:ascii="Arial" w:hAnsi="Arial" w:cs="Arial"/>
                <w:bCs/>
                <w:sz w:val="18"/>
                <w:szCs w:val="18"/>
              </w:rPr>
            </w:pPr>
            <w:r w:rsidRPr="00CD2D62">
              <w:rPr>
                <w:rFonts w:ascii="Arial" w:hAnsi="Arial" w:cs="Arial"/>
                <w:bCs/>
                <w:sz w:val="18"/>
                <w:szCs w:val="18"/>
              </w:rPr>
              <w:t>1</w:t>
            </w:r>
            <w:r w:rsidR="007C27AB" w:rsidRPr="00CD2D62">
              <w:rPr>
                <w:rFonts w:ascii="Arial" w:hAnsi="Arial" w:cs="Arial"/>
                <w:bCs/>
                <w:sz w:val="18"/>
                <w:szCs w:val="18"/>
              </w:rPr>
              <w:t>3</w:t>
            </w:r>
            <w:r w:rsidR="001A3005" w:rsidRPr="00CD2D62">
              <w:rPr>
                <w:rFonts w:ascii="Arial" w:hAnsi="Arial" w:cs="Arial"/>
                <w:bCs/>
                <w:sz w:val="18"/>
                <w:szCs w:val="18"/>
              </w:rPr>
              <w:t>5</w:t>
            </w:r>
          </w:p>
        </w:tc>
        <w:tc>
          <w:tcPr>
            <w:tcW w:w="820" w:type="pct"/>
            <w:tcBorders>
              <w:top w:val="single" w:sz="4" w:space="0" w:color="auto"/>
              <w:left w:val="nil"/>
            </w:tcBorders>
            <w:noWrap/>
            <w:vAlign w:val="bottom"/>
          </w:tcPr>
          <w:p w14:paraId="3AD4696B" w14:textId="011F51BA" w:rsidR="00E71138" w:rsidRPr="00CD2D62" w:rsidRDefault="009E348D" w:rsidP="00E71138">
            <w:pPr>
              <w:jc w:val="right"/>
              <w:rPr>
                <w:rFonts w:ascii="Arial" w:hAnsi="Arial" w:cs="Arial"/>
                <w:bCs/>
                <w:sz w:val="18"/>
                <w:szCs w:val="18"/>
              </w:rPr>
            </w:pPr>
            <w:r w:rsidRPr="00CD2D62">
              <w:rPr>
                <w:rFonts w:ascii="Arial" w:hAnsi="Arial" w:cs="Arial"/>
                <w:sz w:val="18"/>
              </w:rPr>
              <w:t>6</w:t>
            </w:r>
            <w:r w:rsidR="001A3005" w:rsidRPr="00CD2D62">
              <w:rPr>
                <w:rFonts w:ascii="Arial" w:hAnsi="Arial" w:cs="Arial"/>
                <w:sz w:val="18"/>
              </w:rPr>
              <w:t>4</w:t>
            </w:r>
          </w:p>
        </w:tc>
      </w:tr>
      <w:tr w:rsidR="00E71138" w:rsidRPr="00CD2D62" w14:paraId="0B2E39F8" w14:textId="77777777" w:rsidTr="0091476D">
        <w:trPr>
          <w:trHeight w:val="255"/>
        </w:trPr>
        <w:tc>
          <w:tcPr>
            <w:tcW w:w="2139" w:type="pct"/>
            <w:tcBorders>
              <w:top w:val="single" w:sz="4" w:space="0" w:color="auto"/>
              <w:left w:val="nil"/>
              <w:bottom w:val="single" w:sz="12" w:space="0" w:color="auto"/>
              <w:right w:val="nil"/>
            </w:tcBorders>
            <w:noWrap/>
            <w:vAlign w:val="bottom"/>
          </w:tcPr>
          <w:p w14:paraId="17BA0013" w14:textId="77777777" w:rsidR="00E71138" w:rsidRPr="00CD2D62" w:rsidRDefault="00E71138" w:rsidP="00E71138">
            <w:pPr>
              <w:rPr>
                <w:rFonts w:ascii="Arial" w:hAnsi="Arial" w:cs="Arial"/>
                <w:b/>
                <w:bCs/>
                <w:sz w:val="18"/>
                <w:szCs w:val="18"/>
              </w:rPr>
            </w:pPr>
            <w:r w:rsidRPr="00CD2D62">
              <w:rPr>
                <w:rFonts w:ascii="Arial" w:hAnsi="Arial" w:cs="Arial"/>
                <w:b/>
                <w:bCs/>
                <w:sz w:val="18"/>
                <w:szCs w:val="18"/>
              </w:rPr>
              <w:t>Total comprehensive income for the period</w:t>
            </w:r>
          </w:p>
        </w:tc>
        <w:tc>
          <w:tcPr>
            <w:tcW w:w="403" w:type="pct"/>
            <w:tcBorders>
              <w:top w:val="single" w:sz="4" w:space="0" w:color="auto"/>
              <w:left w:val="nil"/>
              <w:bottom w:val="single" w:sz="12" w:space="0" w:color="auto"/>
              <w:right w:val="nil"/>
            </w:tcBorders>
            <w:vAlign w:val="bottom"/>
          </w:tcPr>
          <w:p w14:paraId="11B130FE" w14:textId="77777777" w:rsidR="00E71138" w:rsidRPr="00CD2D62" w:rsidRDefault="00E71138" w:rsidP="00E71138">
            <w:pPr>
              <w:jc w:val="center"/>
              <w:rPr>
                <w:rFonts w:ascii="Arial" w:hAnsi="Arial" w:cs="Arial"/>
                <w:b/>
                <w:bCs/>
                <w:sz w:val="18"/>
                <w:szCs w:val="18"/>
              </w:rPr>
            </w:pPr>
          </w:p>
        </w:tc>
        <w:tc>
          <w:tcPr>
            <w:tcW w:w="819" w:type="pct"/>
            <w:tcBorders>
              <w:top w:val="single" w:sz="4" w:space="0" w:color="auto"/>
              <w:left w:val="nil"/>
              <w:bottom w:val="single" w:sz="12" w:space="0" w:color="auto"/>
              <w:right w:val="nil"/>
            </w:tcBorders>
            <w:noWrap/>
            <w:vAlign w:val="bottom"/>
          </w:tcPr>
          <w:p w14:paraId="55A1A87A" w14:textId="63F74E16" w:rsidR="00E71138" w:rsidRPr="00CD2D62" w:rsidRDefault="001A3005" w:rsidP="00784F41">
            <w:pPr>
              <w:jc w:val="right"/>
              <w:rPr>
                <w:rFonts w:ascii="Arial" w:hAnsi="Arial" w:cs="Arial"/>
                <w:b/>
                <w:bCs/>
                <w:sz w:val="18"/>
                <w:szCs w:val="18"/>
              </w:rPr>
            </w:pPr>
            <w:r w:rsidRPr="00CD2D62">
              <w:rPr>
                <w:rFonts w:ascii="Arial" w:hAnsi="Arial" w:cs="Arial"/>
                <w:b/>
                <w:bCs/>
                <w:sz w:val="18"/>
                <w:szCs w:val="18"/>
              </w:rPr>
              <w:t>4</w:t>
            </w:r>
            <w:r w:rsidR="009C0207">
              <w:rPr>
                <w:rFonts w:ascii="Arial" w:hAnsi="Arial" w:cs="Arial"/>
                <w:b/>
                <w:bCs/>
                <w:sz w:val="18"/>
                <w:szCs w:val="18"/>
              </w:rPr>
              <w:t>0</w:t>
            </w:r>
            <w:r w:rsidR="003918B2">
              <w:rPr>
                <w:rFonts w:ascii="Arial" w:hAnsi="Arial" w:cs="Arial"/>
                <w:b/>
                <w:bCs/>
                <w:sz w:val="18"/>
                <w:szCs w:val="18"/>
              </w:rPr>
              <w:t>7</w:t>
            </w:r>
          </w:p>
        </w:tc>
        <w:tc>
          <w:tcPr>
            <w:tcW w:w="819" w:type="pct"/>
            <w:tcBorders>
              <w:top w:val="single" w:sz="4" w:space="0" w:color="auto"/>
              <w:left w:val="nil"/>
              <w:bottom w:val="single" w:sz="12" w:space="0" w:color="auto"/>
              <w:right w:val="nil"/>
            </w:tcBorders>
            <w:vAlign w:val="bottom"/>
          </w:tcPr>
          <w:p w14:paraId="35C93D6B" w14:textId="5846CD9D" w:rsidR="00E71138" w:rsidRPr="00CD2D62" w:rsidRDefault="004724D2" w:rsidP="00E71138">
            <w:pPr>
              <w:jc w:val="right"/>
              <w:rPr>
                <w:rFonts w:ascii="Arial" w:hAnsi="Arial" w:cs="Arial"/>
                <w:bCs/>
                <w:sz w:val="18"/>
                <w:szCs w:val="18"/>
              </w:rPr>
            </w:pPr>
            <w:r w:rsidRPr="00CD2D62">
              <w:rPr>
                <w:rFonts w:ascii="Arial" w:hAnsi="Arial" w:cs="Arial"/>
                <w:bCs/>
                <w:sz w:val="18"/>
                <w:szCs w:val="18"/>
              </w:rPr>
              <w:t>3</w:t>
            </w:r>
            <w:r w:rsidR="00D33B1E" w:rsidRPr="00CD2D62">
              <w:rPr>
                <w:rFonts w:ascii="Arial" w:hAnsi="Arial" w:cs="Arial"/>
                <w:bCs/>
                <w:sz w:val="18"/>
                <w:szCs w:val="18"/>
              </w:rPr>
              <w:t>4</w:t>
            </w:r>
            <w:r w:rsidR="001A3005" w:rsidRPr="00CD2D62">
              <w:rPr>
                <w:rFonts w:ascii="Arial" w:hAnsi="Arial" w:cs="Arial"/>
                <w:bCs/>
                <w:sz w:val="18"/>
                <w:szCs w:val="18"/>
              </w:rPr>
              <w:t>1</w:t>
            </w:r>
          </w:p>
        </w:tc>
        <w:tc>
          <w:tcPr>
            <w:tcW w:w="820" w:type="pct"/>
            <w:tcBorders>
              <w:top w:val="single" w:sz="4" w:space="0" w:color="auto"/>
              <w:left w:val="nil"/>
              <w:bottom w:val="single" w:sz="12" w:space="0" w:color="auto"/>
              <w:right w:val="nil"/>
            </w:tcBorders>
            <w:noWrap/>
            <w:vAlign w:val="bottom"/>
          </w:tcPr>
          <w:p w14:paraId="0445F755" w14:textId="0413DBA9" w:rsidR="00E71138" w:rsidRPr="00CD2D62" w:rsidRDefault="009E348D" w:rsidP="00E71138">
            <w:pPr>
              <w:jc w:val="right"/>
              <w:rPr>
                <w:rFonts w:ascii="Arial" w:hAnsi="Arial" w:cs="Arial"/>
                <w:bCs/>
                <w:sz w:val="18"/>
                <w:szCs w:val="18"/>
              </w:rPr>
            </w:pPr>
            <w:r w:rsidRPr="00CD2D62">
              <w:rPr>
                <w:rFonts w:ascii="Arial" w:hAnsi="Arial" w:cs="Arial"/>
                <w:bCs/>
                <w:sz w:val="18"/>
                <w:szCs w:val="18"/>
              </w:rPr>
              <w:t>25</w:t>
            </w:r>
            <w:r w:rsidR="00275034" w:rsidRPr="00CD2D62">
              <w:rPr>
                <w:rFonts w:ascii="Arial" w:hAnsi="Arial" w:cs="Arial"/>
                <w:bCs/>
                <w:sz w:val="18"/>
                <w:szCs w:val="18"/>
              </w:rPr>
              <w:t>7</w:t>
            </w:r>
          </w:p>
        </w:tc>
      </w:tr>
    </w:tbl>
    <w:p w14:paraId="67D51D3E" w14:textId="66249393" w:rsidR="00487182" w:rsidRPr="00CD2D62" w:rsidRDefault="00487182" w:rsidP="004561B5">
      <w:pPr>
        <w:spacing w:line="360" w:lineRule="auto"/>
        <w:jc w:val="center"/>
        <w:rPr>
          <w:rFonts w:ascii="Arial" w:hAnsi="Arial" w:cs="Arial"/>
          <w:b/>
          <w:bCs/>
        </w:rPr>
      </w:pPr>
      <w:r w:rsidRPr="00CD2D62">
        <w:rPr>
          <w:rFonts w:ascii="Arial" w:hAnsi="Arial" w:cs="Arial"/>
          <w:b/>
          <w:sz w:val="18"/>
          <w:szCs w:val="18"/>
        </w:rPr>
        <w:br w:type="page"/>
      </w:r>
      <w:r w:rsidR="00A26A6A" w:rsidRPr="00CD2D62">
        <w:rPr>
          <w:rFonts w:ascii="Arial" w:hAnsi="Arial" w:cs="Arial"/>
          <w:b/>
          <w:bCs/>
        </w:rPr>
        <w:lastRenderedPageBreak/>
        <w:t>Kingfisher plc</w:t>
      </w:r>
    </w:p>
    <w:p w14:paraId="75CFB4ED" w14:textId="33A1CD84" w:rsidR="00487182" w:rsidRPr="00CD2D62" w:rsidRDefault="009E58EC" w:rsidP="004561B5">
      <w:pPr>
        <w:spacing w:line="360" w:lineRule="auto"/>
        <w:jc w:val="center"/>
        <w:rPr>
          <w:rFonts w:ascii="Arial" w:hAnsi="Arial" w:cs="Arial"/>
          <w:b/>
          <w:bCs/>
        </w:rPr>
      </w:pPr>
      <w:r w:rsidRPr="00CD2D62">
        <w:rPr>
          <w:rFonts w:ascii="Arial" w:hAnsi="Arial" w:cs="Arial"/>
          <w:b/>
          <w:bCs/>
        </w:rPr>
        <w:t>20</w:t>
      </w:r>
      <w:r w:rsidR="00E42E52" w:rsidRPr="00CD2D62">
        <w:rPr>
          <w:rFonts w:ascii="Arial" w:hAnsi="Arial" w:cs="Arial"/>
          <w:b/>
          <w:bCs/>
        </w:rPr>
        <w:t>19</w:t>
      </w:r>
      <w:r w:rsidR="00F7493B" w:rsidRPr="00CD2D62">
        <w:rPr>
          <w:rFonts w:ascii="Arial" w:hAnsi="Arial" w:cs="Arial"/>
          <w:b/>
          <w:bCs/>
        </w:rPr>
        <w:t>/</w:t>
      </w:r>
      <w:r w:rsidR="00E42E52" w:rsidRPr="00CD2D62">
        <w:rPr>
          <w:rFonts w:ascii="Arial" w:hAnsi="Arial" w:cs="Arial"/>
          <w:b/>
          <w:bCs/>
        </w:rPr>
        <w:t>20</w:t>
      </w:r>
      <w:r w:rsidR="00F7493B" w:rsidRPr="00CD2D62">
        <w:rPr>
          <w:rFonts w:ascii="Arial" w:hAnsi="Arial" w:cs="Arial"/>
          <w:b/>
          <w:bCs/>
        </w:rPr>
        <w:t xml:space="preserve"> </w:t>
      </w:r>
      <w:r w:rsidR="00487182" w:rsidRPr="00CD2D62">
        <w:rPr>
          <w:rFonts w:ascii="Arial" w:hAnsi="Arial" w:cs="Arial"/>
          <w:b/>
          <w:bCs/>
        </w:rPr>
        <w:t>INTERIM CONDENSED FINANCIAL STATEMENTS (UNAUDITED)</w:t>
      </w:r>
    </w:p>
    <w:p w14:paraId="3C5CED65" w14:textId="77777777" w:rsidR="00487182" w:rsidRPr="00CD2D62" w:rsidRDefault="00487182" w:rsidP="004561B5">
      <w:pPr>
        <w:spacing w:line="360" w:lineRule="auto"/>
        <w:jc w:val="center"/>
        <w:rPr>
          <w:rFonts w:ascii="Arial" w:hAnsi="Arial" w:cs="Arial"/>
          <w:b/>
          <w:bCs/>
        </w:rPr>
      </w:pPr>
      <w:r w:rsidRPr="00CD2D62">
        <w:rPr>
          <w:rFonts w:ascii="Arial" w:hAnsi="Arial" w:cs="Arial"/>
          <w:b/>
          <w:bCs/>
        </w:rPr>
        <w:t>CONSOLIDATED STATEMENT OF CHANGES IN EQUITY</w:t>
      </w:r>
    </w:p>
    <w:p w14:paraId="540C1AED" w14:textId="77777777" w:rsidR="00487182" w:rsidRPr="00CD2D62" w:rsidRDefault="00487182" w:rsidP="004561B5">
      <w:pPr>
        <w:spacing w:line="360" w:lineRule="auto"/>
        <w:jc w:val="center"/>
        <w:rPr>
          <w:rFonts w:ascii="Arial" w:hAnsi="Arial" w:cs="Arial"/>
          <w:b/>
        </w:rPr>
      </w:pPr>
    </w:p>
    <w:tbl>
      <w:tblPr>
        <w:tblW w:w="5154" w:type="pct"/>
        <w:tblLayout w:type="fixed"/>
        <w:tblLook w:val="0000" w:firstRow="0" w:lastRow="0" w:firstColumn="0" w:lastColumn="0" w:noHBand="0" w:noVBand="0"/>
      </w:tblPr>
      <w:tblGrid>
        <w:gridCol w:w="3828"/>
        <w:gridCol w:w="27"/>
        <w:gridCol w:w="114"/>
        <w:gridCol w:w="709"/>
        <w:gridCol w:w="70"/>
        <w:gridCol w:w="164"/>
        <w:gridCol w:w="814"/>
        <w:gridCol w:w="892"/>
        <w:gridCol w:w="978"/>
        <w:gridCol w:w="1151"/>
        <w:gridCol w:w="1007"/>
        <w:gridCol w:w="1035"/>
      </w:tblGrid>
      <w:tr w:rsidR="00D12F6A" w:rsidRPr="00CD2D62" w14:paraId="77CA75ED" w14:textId="77CEAFC5" w:rsidTr="003757BE">
        <w:trPr>
          <w:gridAfter w:val="6"/>
          <w:wAfter w:w="5877" w:type="dxa"/>
          <w:trHeight w:val="253"/>
        </w:trPr>
        <w:tc>
          <w:tcPr>
            <w:tcW w:w="3855" w:type="dxa"/>
            <w:gridSpan w:val="2"/>
            <w:tcBorders>
              <w:top w:val="nil"/>
              <w:left w:val="nil"/>
              <w:right w:val="nil"/>
            </w:tcBorders>
            <w:vAlign w:val="bottom"/>
          </w:tcPr>
          <w:p w14:paraId="6F71CAC4" w14:textId="15119294" w:rsidR="00D12F6A" w:rsidRPr="00CD2D62" w:rsidRDefault="00D12F6A" w:rsidP="004561B5">
            <w:pPr>
              <w:rPr>
                <w:rFonts w:ascii="Arial" w:hAnsi="Arial" w:cs="Arial"/>
                <w:sz w:val="18"/>
                <w:szCs w:val="18"/>
              </w:rPr>
            </w:pPr>
          </w:p>
        </w:tc>
        <w:tc>
          <w:tcPr>
            <w:tcW w:w="1057" w:type="dxa"/>
            <w:gridSpan w:val="4"/>
            <w:tcBorders>
              <w:top w:val="nil"/>
              <w:left w:val="nil"/>
              <w:right w:val="nil"/>
            </w:tcBorders>
          </w:tcPr>
          <w:p w14:paraId="4F3A0A1F" w14:textId="77777777" w:rsidR="00D12F6A" w:rsidRPr="00CD2D62" w:rsidRDefault="00D12F6A" w:rsidP="004561B5">
            <w:pPr>
              <w:rPr>
                <w:rFonts w:ascii="Arial" w:hAnsi="Arial" w:cs="Arial"/>
                <w:sz w:val="18"/>
                <w:szCs w:val="18"/>
              </w:rPr>
            </w:pPr>
          </w:p>
        </w:tc>
      </w:tr>
      <w:tr w:rsidR="00A65DCD" w:rsidRPr="00CD2D62" w14:paraId="601CBC71" w14:textId="77777777" w:rsidTr="000B7400">
        <w:trPr>
          <w:trHeight w:val="253"/>
        </w:trPr>
        <w:tc>
          <w:tcPr>
            <w:tcW w:w="3855" w:type="dxa"/>
            <w:gridSpan w:val="2"/>
            <w:tcBorders>
              <w:left w:val="nil"/>
              <w:right w:val="nil"/>
            </w:tcBorders>
            <w:vAlign w:val="bottom"/>
          </w:tcPr>
          <w:p w14:paraId="0DF70C0F" w14:textId="77777777" w:rsidR="00A65DCD" w:rsidRPr="00CD2D62" w:rsidRDefault="00A65DCD" w:rsidP="004561B5">
            <w:pPr>
              <w:rPr>
                <w:rFonts w:ascii="Arial" w:hAnsi="Arial" w:cs="Arial"/>
                <w:sz w:val="18"/>
                <w:szCs w:val="18"/>
              </w:rPr>
            </w:pPr>
          </w:p>
        </w:tc>
        <w:tc>
          <w:tcPr>
            <w:tcW w:w="893" w:type="dxa"/>
            <w:gridSpan w:val="3"/>
            <w:tcBorders>
              <w:left w:val="nil"/>
              <w:bottom w:val="single" w:sz="2" w:space="0" w:color="auto"/>
              <w:right w:val="nil"/>
            </w:tcBorders>
            <w:noWrap/>
            <w:vAlign w:val="bottom"/>
          </w:tcPr>
          <w:p w14:paraId="59964183" w14:textId="77777777" w:rsidR="00A65DCD" w:rsidRPr="00CD2D62" w:rsidRDefault="00A65DCD" w:rsidP="000E5BFA">
            <w:pPr>
              <w:jc w:val="right"/>
              <w:rPr>
                <w:rFonts w:ascii="Arial" w:hAnsi="Arial" w:cs="Arial"/>
                <w:sz w:val="18"/>
                <w:szCs w:val="18"/>
              </w:rPr>
            </w:pPr>
          </w:p>
        </w:tc>
        <w:tc>
          <w:tcPr>
            <w:tcW w:w="978" w:type="dxa"/>
            <w:gridSpan w:val="2"/>
            <w:tcBorders>
              <w:left w:val="nil"/>
              <w:bottom w:val="single" w:sz="2" w:space="0" w:color="auto"/>
              <w:right w:val="nil"/>
            </w:tcBorders>
            <w:noWrap/>
            <w:vAlign w:val="bottom"/>
          </w:tcPr>
          <w:p w14:paraId="745C2E6B" w14:textId="77777777" w:rsidR="00A65DCD" w:rsidRPr="00CD2D62" w:rsidRDefault="00A65DCD" w:rsidP="000E5BFA">
            <w:pPr>
              <w:jc w:val="right"/>
              <w:rPr>
                <w:rFonts w:ascii="Arial" w:hAnsi="Arial" w:cs="Arial"/>
                <w:sz w:val="18"/>
                <w:szCs w:val="18"/>
              </w:rPr>
            </w:pPr>
          </w:p>
        </w:tc>
        <w:tc>
          <w:tcPr>
            <w:tcW w:w="892" w:type="dxa"/>
            <w:tcBorders>
              <w:left w:val="nil"/>
              <w:bottom w:val="single" w:sz="2" w:space="0" w:color="auto"/>
              <w:right w:val="nil"/>
            </w:tcBorders>
            <w:shd w:val="clear" w:color="auto" w:fill="auto"/>
            <w:noWrap/>
            <w:vAlign w:val="bottom"/>
          </w:tcPr>
          <w:p w14:paraId="0F6DAFB7" w14:textId="77777777" w:rsidR="00A65DCD" w:rsidRPr="00CD2D62" w:rsidRDefault="00A65DCD" w:rsidP="000E5BFA">
            <w:pPr>
              <w:jc w:val="right"/>
              <w:rPr>
                <w:rFonts w:ascii="Arial" w:hAnsi="Arial" w:cs="Arial"/>
                <w:sz w:val="18"/>
                <w:szCs w:val="18"/>
              </w:rPr>
            </w:pPr>
          </w:p>
        </w:tc>
        <w:tc>
          <w:tcPr>
            <w:tcW w:w="978" w:type="dxa"/>
            <w:tcBorders>
              <w:left w:val="nil"/>
              <w:bottom w:val="single" w:sz="2" w:space="0" w:color="auto"/>
              <w:right w:val="nil"/>
            </w:tcBorders>
            <w:noWrap/>
            <w:vAlign w:val="bottom"/>
          </w:tcPr>
          <w:p w14:paraId="7DFAC83B" w14:textId="77777777" w:rsidR="00A65DCD" w:rsidRPr="00CD2D62" w:rsidRDefault="00A65DCD" w:rsidP="000E5BFA">
            <w:pPr>
              <w:jc w:val="right"/>
              <w:rPr>
                <w:rFonts w:ascii="Arial" w:hAnsi="Arial" w:cs="Arial"/>
                <w:sz w:val="18"/>
                <w:szCs w:val="18"/>
              </w:rPr>
            </w:pPr>
          </w:p>
        </w:tc>
        <w:tc>
          <w:tcPr>
            <w:tcW w:w="3193" w:type="dxa"/>
            <w:gridSpan w:val="3"/>
            <w:tcBorders>
              <w:left w:val="nil"/>
              <w:bottom w:val="single" w:sz="2" w:space="0" w:color="auto"/>
              <w:right w:val="nil"/>
            </w:tcBorders>
            <w:vAlign w:val="bottom"/>
          </w:tcPr>
          <w:p w14:paraId="4C7FDBB6" w14:textId="3236E7E0" w:rsidR="00A65DCD" w:rsidRPr="00CD2D62" w:rsidRDefault="00A65DCD" w:rsidP="000E5BFA">
            <w:pPr>
              <w:jc w:val="right"/>
              <w:rPr>
                <w:rFonts w:ascii="Arial" w:hAnsi="Arial" w:cs="Arial"/>
                <w:bCs/>
                <w:sz w:val="18"/>
                <w:szCs w:val="18"/>
              </w:rPr>
            </w:pPr>
            <w:r>
              <w:rPr>
                <w:rFonts w:ascii="Arial" w:hAnsi="Arial" w:cs="Arial"/>
                <w:bCs/>
                <w:sz w:val="18"/>
                <w:szCs w:val="18"/>
              </w:rPr>
              <w:t>Half year ended 31 July 2019</w:t>
            </w:r>
          </w:p>
        </w:tc>
      </w:tr>
      <w:tr w:rsidR="00DE4F28" w:rsidRPr="00CD2D62" w14:paraId="27B55E7C" w14:textId="77777777" w:rsidTr="000B7400">
        <w:trPr>
          <w:trHeight w:val="253"/>
        </w:trPr>
        <w:tc>
          <w:tcPr>
            <w:tcW w:w="3855" w:type="dxa"/>
            <w:gridSpan w:val="2"/>
            <w:tcBorders>
              <w:left w:val="nil"/>
              <w:bottom w:val="single" w:sz="4" w:space="0" w:color="auto"/>
              <w:right w:val="nil"/>
            </w:tcBorders>
            <w:vAlign w:val="bottom"/>
          </w:tcPr>
          <w:p w14:paraId="2D1B0D3E" w14:textId="77777777" w:rsidR="00D12F6A" w:rsidRPr="00CD2D62" w:rsidRDefault="00D12F6A" w:rsidP="004561B5">
            <w:pPr>
              <w:rPr>
                <w:rFonts w:ascii="Arial" w:hAnsi="Arial" w:cs="Arial"/>
                <w:sz w:val="18"/>
                <w:szCs w:val="18"/>
              </w:rPr>
            </w:pPr>
          </w:p>
          <w:p w14:paraId="01D7DF04" w14:textId="77777777" w:rsidR="00D12F6A" w:rsidRPr="00CD2D62" w:rsidRDefault="00D12F6A" w:rsidP="004561B5">
            <w:pPr>
              <w:rPr>
                <w:rFonts w:ascii="Arial" w:hAnsi="Arial" w:cs="Arial"/>
                <w:sz w:val="18"/>
                <w:szCs w:val="18"/>
              </w:rPr>
            </w:pPr>
            <w:r w:rsidRPr="00CD2D62">
              <w:rPr>
                <w:rFonts w:ascii="Arial" w:hAnsi="Arial" w:cs="Arial"/>
                <w:sz w:val="18"/>
                <w:szCs w:val="18"/>
              </w:rPr>
              <w:t>£ millions</w:t>
            </w:r>
          </w:p>
        </w:tc>
        <w:tc>
          <w:tcPr>
            <w:tcW w:w="893" w:type="dxa"/>
            <w:gridSpan w:val="3"/>
            <w:tcBorders>
              <w:top w:val="single" w:sz="2" w:space="0" w:color="auto"/>
              <w:left w:val="nil"/>
              <w:bottom w:val="single" w:sz="4" w:space="0" w:color="auto"/>
              <w:right w:val="nil"/>
            </w:tcBorders>
            <w:noWrap/>
            <w:vAlign w:val="bottom"/>
          </w:tcPr>
          <w:p w14:paraId="5193479C" w14:textId="77777777" w:rsidR="00D12F6A" w:rsidRPr="00CD2D62" w:rsidRDefault="00D12F6A" w:rsidP="000E5BFA">
            <w:pPr>
              <w:jc w:val="right"/>
              <w:rPr>
                <w:rFonts w:ascii="Arial" w:hAnsi="Arial" w:cs="Arial"/>
                <w:sz w:val="18"/>
                <w:szCs w:val="18"/>
              </w:rPr>
            </w:pPr>
            <w:r w:rsidRPr="00CD2D62">
              <w:rPr>
                <w:rFonts w:ascii="Arial" w:hAnsi="Arial" w:cs="Arial"/>
                <w:sz w:val="18"/>
                <w:szCs w:val="18"/>
              </w:rPr>
              <w:t>Share capital</w:t>
            </w:r>
          </w:p>
        </w:tc>
        <w:tc>
          <w:tcPr>
            <w:tcW w:w="978" w:type="dxa"/>
            <w:gridSpan w:val="2"/>
            <w:tcBorders>
              <w:top w:val="single" w:sz="2" w:space="0" w:color="auto"/>
              <w:left w:val="nil"/>
              <w:bottom w:val="single" w:sz="4" w:space="0" w:color="auto"/>
              <w:right w:val="nil"/>
            </w:tcBorders>
            <w:noWrap/>
            <w:vAlign w:val="bottom"/>
          </w:tcPr>
          <w:p w14:paraId="1A2F1D7E" w14:textId="77777777" w:rsidR="00D12F6A" w:rsidRPr="00CD2D62" w:rsidRDefault="00D12F6A" w:rsidP="000E5BFA">
            <w:pPr>
              <w:jc w:val="right"/>
              <w:rPr>
                <w:rFonts w:ascii="Arial" w:hAnsi="Arial" w:cs="Arial"/>
                <w:sz w:val="18"/>
                <w:szCs w:val="18"/>
              </w:rPr>
            </w:pPr>
          </w:p>
          <w:p w14:paraId="1C8B31E2" w14:textId="77777777" w:rsidR="00D12F6A" w:rsidRPr="00CD2D62" w:rsidRDefault="00D12F6A" w:rsidP="000E5BFA">
            <w:pPr>
              <w:jc w:val="right"/>
              <w:rPr>
                <w:rFonts w:ascii="Arial" w:hAnsi="Arial" w:cs="Arial"/>
                <w:sz w:val="18"/>
                <w:szCs w:val="18"/>
              </w:rPr>
            </w:pPr>
            <w:r w:rsidRPr="00CD2D62">
              <w:rPr>
                <w:rFonts w:ascii="Arial" w:hAnsi="Arial" w:cs="Arial"/>
                <w:sz w:val="18"/>
                <w:szCs w:val="18"/>
              </w:rPr>
              <w:t>Share</w:t>
            </w:r>
          </w:p>
          <w:p w14:paraId="23056D0A" w14:textId="77777777" w:rsidR="00D12F6A" w:rsidRPr="00CD2D62" w:rsidRDefault="00D12F6A" w:rsidP="000E5BFA">
            <w:pPr>
              <w:jc w:val="right"/>
              <w:rPr>
                <w:rFonts w:ascii="Arial" w:hAnsi="Arial" w:cs="Arial"/>
                <w:sz w:val="18"/>
                <w:szCs w:val="18"/>
              </w:rPr>
            </w:pPr>
            <w:r w:rsidRPr="00CD2D62">
              <w:rPr>
                <w:rFonts w:ascii="Arial" w:hAnsi="Arial" w:cs="Arial"/>
                <w:sz w:val="18"/>
                <w:szCs w:val="18"/>
              </w:rPr>
              <w:t>premium</w:t>
            </w:r>
          </w:p>
        </w:tc>
        <w:tc>
          <w:tcPr>
            <w:tcW w:w="892" w:type="dxa"/>
            <w:tcBorders>
              <w:top w:val="single" w:sz="2" w:space="0" w:color="auto"/>
              <w:left w:val="nil"/>
              <w:bottom w:val="single" w:sz="4" w:space="0" w:color="auto"/>
              <w:right w:val="nil"/>
            </w:tcBorders>
            <w:shd w:val="clear" w:color="auto" w:fill="auto"/>
            <w:noWrap/>
            <w:vAlign w:val="bottom"/>
          </w:tcPr>
          <w:p w14:paraId="2234EC7B" w14:textId="77777777" w:rsidR="00D12F6A" w:rsidRPr="00CD2D62" w:rsidRDefault="00D12F6A" w:rsidP="000E5BFA">
            <w:pPr>
              <w:jc w:val="right"/>
              <w:rPr>
                <w:rFonts w:ascii="Arial" w:hAnsi="Arial" w:cs="Arial"/>
                <w:sz w:val="18"/>
                <w:szCs w:val="18"/>
              </w:rPr>
            </w:pPr>
            <w:r w:rsidRPr="00CD2D62">
              <w:rPr>
                <w:rFonts w:ascii="Arial" w:hAnsi="Arial" w:cs="Arial"/>
                <w:sz w:val="18"/>
                <w:szCs w:val="18"/>
              </w:rPr>
              <w:t>Own shares held</w:t>
            </w:r>
          </w:p>
        </w:tc>
        <w:tc>
          <w:tcPr>
            <w:tcW w:w="978" w:type="dxa"/>
            <w:tcBorders>
              <w:top w:val="single" w:sz="2" w:space="0" w:color="auto"/>
              <w:left w:val="nil"/>
              <w:bottom w:val="single" w:sz="4" w:space="0" w:color="auto"/>
              <w:right w:val="nil"/>
            </w:tcBorders>
            <w:noWrap/>
            <w:vAlign w:val="bottom"/>
          </w:tcPr>
          <w:p w14:paraId="6360E7F9" w14:textId="77777777" w:rsidR="00D12F6A" w:rsidRPr="00CD2D62" w:rsidRDefault="00D12F6A" w:rsidP="000E5BFA">
            <w:pPr>
              <w:jc w:val="right"/>
              <w:rPr>
                <w:rFonts w:ascii="Arial" w:hAnsi="Arial" w:cs="Arial"/>
                <w:sz w:val="18"/>
                <w:szCs w:val="18"/>
              </w:rPr>
            </w:pPr>
          </w:p>
          <w:p w14:paraId="17B02BA1" w14:textId="77777777" w:rsidR="00D12F6A" w:rsidRPr="00CD2D62" w:rsidRDefault="00D12F6A" w:rsidP="000E5BFA">
            <w:pPr>
              <w:jc w:val="right"/>
              <w:rPr>
                <w:rFonts w:ascii="Arial" w:hAnsi="Arial" w:cs="Arial"/>
                <w:sz w:val="18"/>
                <w:szCs w:val="18"/>
              </w:rPr>
            </w:pPr>
            <w:r w:rsidRPr="00CD2D62">
              <w:rPr>
                <w:rFonts w:ascii="Arial" w:hAnsi="Arial" w:cs="Arial"/>
                <w:sz w:val="18"/>
                <w:szCs w:val="18"/>
              </w:rPr>
              <w:t>Retained earnings</w:t>
            </w:r>
          </w:p>
        </w:tc>
        <w:tc>
          <w:tcPr>
            <w:tcW w:w="1151" w:type="dxa"/>
            <w:tcBorders>
              <w:top w:val="single" w:sz="2" w:space="0" w:color="auto"/>
              <w:left w:val="nil"/>
              <w:bottom w:val="single" w:sz="4" w:space="0" w:color="auto"/>
              <w:right w:val="nil"/>
            </w:tcBorders>
            <w:vAlign w:val="bottom"/>
          </w:tcPr>
          <w:p w14:paraId="3B447C1E" w14:textId="77777777" w:rsidR="00D12F6A" w:rsidRPr="00CD2D62" w:rsidRDefault="00D12F6A" w:rsidP="000E5BFA">
            <w:pPr>
              <w:jc w:val="right"/>
              <w:rPr>
                <w:rFonts w:ascii="Arial" w:hAnsi="Arial" w:cs="Arial"/>
                <w:sz w:val="18"/>
                <w:szCs w:val="18"/>
              </w:rPr>
            </w:pPr>
            <w:r w:rsidRPr="00CD2D62">
              <w:rPr>
                <w:rFonts w:ascii="Arial" w:hAnsi="Arial" w:cs="Arial"/>
                <w:sz w:val="18"/>
                <w:szCs w:val="18"/>
              </w:rPr>
              <w:t>Capital</w:t>
            </w:r>
          </w:p>
          <w:p w14:paraId="44654B14" w14:textId="34631ECE" w:rsidR="00D12F6A" w:rsidRPr="00CD2D62" w:rsidRDefault="00D12F6A" w:rsidP="000E5BFA">
            <w:pPr>
              <w:jc w:val="right"/>
              <w:rPr>
                <w:rFonts w:ascii="Arial" w:hAnsi="Arial" w:cs="Arial"/>
                <w:sz w:val="18"/>
                <w:szCs w:val="18"/>
              </w:rPr>
            </w:pPr>
            <w:r w:rsidRPr="00CD2D62">
              <w:rPr>
                <w:rFonts w:ascii="Arial" w:hAnsi="Arial" w:cs="Arial"/>
                <w:sz w:val="18"/>
                <w:szCs w:val="18"/>
              </w:rPr>
              <w:t>redemption</w:t>
            </w:r>
          </w:p>
          <w:p w14:paraId="0BF202DD" w14:textId="545CD135" w:rsidR="00D12F6A" w:rsidRPr="00CD2D62" w:rsidRDefault="00D12F6A" w:rsidP="000E5BFA">
            <w:pPr>
              <w:jc w:val="right"/>
              <w:rPr>
                <w:rFonts w:ascii="Arial" w:hAnsi="Arial" w:cs="Arial"/>
                <w:sz w:val="18"/>
                <w:szCs w:val="18"/>
              </w:rPr>
            </w:pPr>
            <w:r w:rsidRPr="00CD2D62">
              <w:rPr>
                <w:rFonts w:ascii="Arial" w:hAnsi="Arial" w:cs="Arial"/>
                <w:sz w:val="18"/>
                <w:szCs w:val="18"/>
              </w:rPr>
              <w:t>reserve</w:t>
            </w:r>
          </w:p>
        </w:tc>
        <w:tc>
          <w:tcPr>
            <w:tcW w:w="1007" w:type="dxa"/>
            <w:tcBorders>
              <w:top w:val="single" w:sz="2" w:space="0" w:color="auto"/>
              <w:left w:val="nil"/>
              <w:bottom w:val="single" w:sz="4" w:space="0" w:color="auto"/>
              <w:right w:val="nil"/>
            </w:tcBorders>
            <w:noWrap/>
            <w:vAlign w:val="bottom"/>
          </w:tcPr>
          <w:p w14:paraId="433CF587" w14:textId="02ED091A" w:rsidR="00DE4F28" w:rsidRPr="00CD2D62" w:rsidRDefault="00D12F6A" w:rsidP="000E5BFA">
            <w:pPr>
              <w:jc w:val="right"/>
              <w:rPr>
                <w:rFonts w:ascii="Arial" w:hAnsi="Arial" w:cs="Arial"/>
                <w:sz w:val="18"/>
                <w:szCs w:val="18"/>
              </w:rPr>
            </w:pPr>
            <w:r w:rsidRPr="00CD2D62">
              <w:rPr>
                <w:rFonts w:ascii="Arial" w:hAnsi="Arial" w:cs="Arial"/>
                <w:sz w:val="18"/>
                <w:szCs w:val="18"/>
              </w:rPr>
              <w:t>Other</w:t>
            </w:r>
          </w:p>
          <w:p w14:paraId="4BAEFF87" w14:textId="2863C309" w:rsidR="00DE4F28" w:rsidRPr="00CD2D62" w:rsidRDefault="00DE4F28" w:rsidP="000E5BFA">
            <w:pPr>
              <w:jc w:val="right"/>
              <w:rPr>
                <w:rFonts w:ascii="Arial" w:hAnsi="Arial" w:cs="Arial"/>
                <w:sz w:val="18"/>
                <w:szCs w:val="18"/>
              </w:rPr>
            </w:pPr>
            <w:r w:rsidRPr="00CD2D62">
              <w:rPr>
                <w:rFonts w:ascii="Arial" w:hAnsi="Arial" w:cs="Arial"/>
                <w:sz w:val="18"/>
                <w:szCs w:val="18"/>
              </w:rPr>
              <w:t>r</w:t>
            </w:r>
            <w:r w:rsidR="00D12F6A" w:rsidRPr="00CD2D62">
              <w:rPr>
                <w:rFonts w:ascii="Arial" w:hAnsi="Arial" w:cs="Arial"/>
                <w:sz w:val="18"/>
                <w:szCs w:val="18"/>
              </w:rPr>
              <w:t>eserves</w:t>
            </w:r>
          </w:p>
          <w:p w14:paraId="5C866FBE" w14:textId="64D84A23" w:rsidR="00D12F6A" w:rsidRPr="00CD2D62" w:rsidRDefault="00D12F6A" w:rsidP="000E5BFA">
            <w:pPr>
              <w:jc w:val="right"/>
              <w:rPr>
                <w:rFonts w:ascii="Arial" w:hAnsi="Arial" w:cs="Arial"/>
                <w:bCs/>
                <w:sz w:val="18"/>
                <w:szCs w:val="18"/>
              </w:rPr>
            </w:pPr>
            <w:r w:rsidRPr="00CD2D62">
              <w:rPr>
                <w:rFonts w:ascii="Arial" w:hAnsi="Arial" w:cs="Arial"/>
                <w:sz w:val="18"/>
                <w:szCs w:val="18"/>
              </w:rPr>
              <w:t>(note 13)</w:t>
            </w:r>
          </w:p>
        </w:tc>
        <w:tc>
          <w:tcPr>
            <w:tcW w:w="1035" w:type="dxa"/>
            <w:tcBorders>
              <w:top w:val="single" w:sz="2" w:space="0" w:color="auto"/>
              <w:left w:val="nil"/>
              <w:bottom w:val="single" w:sz="4" w:space="0" w:color="auto"/>
              <w:right w:val="nil"/>
            </w:tcBorders>
            <w:vAlign w:val="bottom"/>
          </w:tcPr>
          <w:p w14:paraId="7661F9B4" w14:textId="77777777" w:rsidR="00D12F6A" w:rsidRPr="00CD2D62" w:rsidRDefault="00D12F6A" w:rsidP="000E5BFA">
            <w:pPr>
              <w:jc w:val="right"/>
              <w:rPr>
                <w:rFonts w:ascii="Arial" w:hAnsi="Arial" w:cs="Arial"/>
                <w:bCs/>
                <w:sz w:val="18"/>
                <w:szCs w:val="18"/>
              </w:rPr>
            </w:pPr>
            <w:r w:rsidRPr="00CD2D62">
              <w:rPr>
                <w:rFonts w:ascii="Arial" w:hAnsi="Arial" w:cs="Arial"/>
                <w:bCs/>
                <w:sz w:val="18"/>
                <w:szCs w:val="18"/>
              </w:rPr>
              <w:t>Total equity</w:t>
            </w:r>
          </w:p>
        </w:tc>
      </w:tr>
      <w:tr w:rsidR="0085725A" w:rsidRPr="00CD2D62" w14:paraId="4A4B7E27" w14:textId="77777777" w:rsidTr="00922959">
        <w:trPr>
          <w:trHeight w:val="253"/>
        </w:trPr>
        <w:tc>
          <w:tcPr>
            <w:tcW w:w="3969" w:type="dxa"/>
            <w:gridSpan w:val="3"/>
            <w:tcBorders>
              <w:left w:val="nil"/>
              <w:bottom w:val="single" w:sz="4" w:space="0" w:color="auto"/>
              <w:right w:val="nil"/>
            </w:tcBorders>
            <w:vAlign w:val="bottom"/>
          </w:tcPr>
          <w:p w14:paraId="015E4DE9" w14:textId="4F41C5EE" w:rsidR="0085725A" w:rsidRPr="00CD2D62" w:rsidRDefault="0085725A" w:rsidP="0085725A">
            <w:pPr>
              <w:rPr>
                <w:rFonts w:ascii="Arial" w:hAnsi="Arial" w:cs="Arial"/>
                <w:b/>
                <w:bCs/>
                <w:sz w:val="18"/>
                <w:szCs w:val="18"/>
                <w:highlight w:val="yellow"/>
              </w:rPr>
            </w:pPr>
            <w:r w:rsidRPr="00CD2D62">
              <w:rPr>
                <w:rFonts w:ascii="Arial" w:hAnsi="Arial" w:cs="Arial"/>
                <w:b/>
                <w:bCs/>
                <w:sz w:val="18"/>
                <w:szCs w:val="18"/>
              </w:rPr>
              <w:t>At 1 February 2019</w:t>
            </w:r>
          </w:p>
        </w:tc>
        <w:tc>
          <w:tcPr>
            <w:tcW w:w="779" w:type="dxa"/>
            <w:gridSpan w:val="2"/>
            <w:tcBorders>
              <w:left w:val="nil"/>
              <w:bottom w:val="single" w:sz="4" w:space="0" w:color="auto"/>
              <w:right w:val="nil"/>
            </w:tcBorders>
            <w:noWrap/>
            <w:vAlign w:val="bottom"/>
          </w:tcPr>
          <w:p w14:paraId="19DF9A45" w14:textId="6A110B88" w:rsidR="0085725A" w:rsidRPr="00CD2D62" w:rsidRDefault="00B930F0" w:rsidP="0085725A">
            <w:pPr>
              <w:jc w:val="right"/>
              <w:rPr>
                <w:rFonts w:ascii="Arial" w:hAnsi="Arial" w:cs="Arial"/>
                <w:b/>
                <w:bCs/>
                <w:sz w:val="18"/>
                <w:szCs w:val="18"/>
              </w:rPr>
            </w:pPr>
            <w:r w:rsidRPr="00CD2D62">
              <w:rPr>
                <w:rFonts w:ascii="Arial" w:hAnsi="Arial" w:cs="Arial"/>
                <w:b/>
                <w:bCs/>
                <w:sz w:val="18"/>
                <w:szCs w:val="18"/>
              </w:rPr>
              <w:t>332</w:t>
            </w:r>
          </w:p>
        </w:tc>
        <w:tc>
          <w:tcPr>
            <w:tcW w:w="978" w:type="dxa"/>
            <w:gridSpan w:val="2"/>
            <w:tcBorders>
              <w:left w:val="nil"/>
              <w:bottom w:val="single" w:sz="4" w:space="0" w:color="auto"/>
              <w:right w:val="nil"/>
            </w:tcBorders>
            <w:noWrap/>
            <w:vAlign w:val="bottom"/>
          </w:tcPr>
          <w:p w14:paraId="322E1801" w14:textId="420440A5" w:rsidR="0085725A" w:rsidRPr="00CD2D62" w:rsidRDefault="00B930F0" w:rsidP="0085725A">
            <w:pPr>
              <w:jc w:val="right"/>
              <w:rPr>
                <w:rFonts w:ascii="Arial" w:hAnsi="Arial" w:cs="Arial"/>
                <w:b/>
                <w:bCs/>
                <w:sz w:val="18"/>
                <w:szCs w:val="18"/>
              </w:rPr>
            </w:pPr>
            <w:r w:rsidRPr="00CD2D62">
              <w:rPr>
                <w:rFonts w:ascii="Arial" w:hAnsi="Arial" w:cs="Arial"/>
                <w:b/>
                <w:bCs/>
                <w:sz w:val="18"/>
                <w:szCs w:val="18"/>
              </w:rPr>
              <w:t>2,228</w:t>
            </w:r>
          </w:p>
        </w:tc>
        <w:tc>
          <w:tcPr>
            <w:tcW w:w="892" w:type="dxa"/>
            <w:tcBorders>
              <w:left w:val="nil"/>
              <w:bottom w:val="single" w:sz="4" w:space="0" w:color="auto"/>
              <w:right w:val="nil"/>
            </w:tcBorders>
            <w:noWrap/>
            <w:vAlign w:val="bottom"/>
          </w:tcPr>
          <w:p w14:paraId="2D5B9BC5" w14:textId="40466E97" w:rsidR="0085725A" w:rsidRPr="00CD2D62" w:rsidRDefault="00B930F0" w:rsidP="0085725A">
            <w:pPr>
              <w:jc w:val="right"/>
              <w:rPr>
                <w:rFonts w:ascii="Arial" w:hAnsi="Arial" w:cs="Arial"/>
                <w:b/>
                <w:bCs/>
                <w:sz w:val="18"/>
                <w:szCs w:val="18"/>
              </w:rPr>
            </w:pPr>
            <w:r w:rsidRPr="00CD2D62">
              <w:rPr>
                <w:rFonts w:ascii="Arial" w:hAnsi="Arial" w:cs="Arial"/>
                <w:b/>
                <w:bCs/>
                <w:sz w:val="18"/>
                <w:szCs w:val="18"/>
              </w:rPr>
              <w:t>(25)</w:t>
            </w:r>
          </w:p>
        </w:tc>
        <w:tc>
          <w:tcPr>
            <w:tcW w:w="978" w:type="dxa"/>
            <w:tcBorders>
              <w:left w:val="nil"/>
              <w:bottom w:val="single" w:sz="4" w:space="0" w:color="auto"/>
              <w:right w:val="nil"/>
            </w:tcBorders>
            <w:noWrap/>
            <w:vAlign w:val="bottom"/>
          </w:tcPr>
          <w:p w14:paraId="2E7395A5" w14:textId="1F51B315" w:rsidR="0085725A" w:rsidRPr="00CD2D62" w:rsidRDefault="00B930F0" w:rsidP="0085725A">
            <w:pPr>
              <w:jc w:val="right"/>
              <w:rPr>
                <w:rFonts w:ascii="Arial" w:hAnsi="Arial" w:cs="Arial"/>
                <w:b/>
                <w:bCs/>
                <w:sz w:val="18"/>
                <w:szCs w:val="18"/>
              </w:rPr>
            </w:pPr>
            <w:r w:rsidRPr="00CD2D62">
              <w:rPr>
                <w:rFonts w:ascii="Arial" w:hAnsi="Arial" w:cs="Arial"/>
                <w:b/>
                <w:bCs/>
                <w:sz w:val="18"/>
                <w:szCs w:val="18"/>
              </w:rPr>
              <w:t>3,</w:t>
            </w:r>
            <w:r w:rsidR="001611E3" w:rsidRPr="00CD2D62">
              <w:rPr>
                <w:rFonts w:ascii="Arial" w:hAnsi="Arial" w:cs="Arial"/>
                <w:b/>
                <w:bCs/>
                <w:sz w:val="18"/>
                <w:szCs w:val="18"/>
              </w:rPr>
              <w:t>1</w:t>
            </w:r>
            <w:r w:rsidR="00794BCD">
              <w:rPr>
                <w:rFonts w:ascii="Arial" w:hAnsi="Arial" w:cs="Arial"/>
                <w:b/>
                <w:bCs/>
                <w:sz w:val="18"/>
                <w:szCs w:val="18"/>
              </w:rPr>
              <w:t>92</w:t>
            </w:r>
          </w:p>
        </w:tc>
        <w:tc>
          <w:tcPr>
            <w:tcW w:w="1151" w:type="dxa"/>
            <w:tcBorders>
              <w:left w:val="nil"/>
              <w:bottom w:val="single" w:sz="4" w:space="0" w:color="auto"/>
              <w:right w:val="nil"/>
            </w:tcBorders>
            <w:vAlign w:val="bottom"/>
          </w:tcPr>
          <w:p w14:paraId="23409833" w14:textId="135D2AA4" w:rsidR="0085725A" w:rsidRPr="00CD2D62" w:rsidRDefault="00B930F0" w:rsidP="0085725A">
            <w:pPr>
              <w:jc w:val="right"/>
              <w:rPr>
                <w:rFonts w:ascii="Arial" w:hAnsi="Arial" w:cs="Arial"/>
                <w:b/>
                <w:bCs/>
                <w:sz w:val="18"/>
                <w:szCs w:val="18"/>
              </w:rPr>
            </w:pPr>
            <w:r w:rsidRPr="00CD2D62">
              <w:rPr>
                <w:rFonts w:ascii="Arial" w:hAnsi="Arial" w:cs="Arial"/>
                <w:b/>
                <w:bCs/>
                <w:sz w:val="18"/>
                <w:szCs w:val="18"/>
              </w:rPr>
              <w:t>43</w:t>
            </w:r>
          </w:p>
        </w:tc>
        <w:tc>
          <w:tcPr>
            <w:tcW w:w="1007" w:type="dxa"/>
            <w:tcBorders>
              <w:left w:val="nil"/>
              <w:bottom w:val="single" w:sz="4" w:space="0" w:color="auto"/>
              <w:right w:val="nil"/>
            </w:tcBorders>
            <w:noWrap/>
            <w:vAlign w:val="bottom"/>
          </w:tcPr>
          <w:p w14:paraId="001B8FAC" w14:textId="40637153" w:rsidR="0085725A" w:rsidRPr="00CD2D62" w:rsidRDefault="00B930F0" w:rsidP="0085725A">
            <w:pPr>
              <w:jc w:val="right"/>
              <w:rPr>
                <w:rFonts w:ascii="Arial" w:hAnsi="Arial" w:cs="Arial"/>
                <w:b/>
                <w:bCs/>
                <w:sz w:val="18"/>
                <w:szCs w:val="18"/>
              </w:rPr>
            </w:pPr>
            <w:r w:rsidRPr="00CD2D62">
              <w:rPr>
                <w:rFonts w:ascii="Arial" w:hAnsi="Arial" w:cs="Arial"/>
                <w:b/>
                <w:bCs/>
                <w:sz w:val="18"/>
                <w:szCs w:val="18"/>
              </w:rPr>
              <w:t>3</w:t>
            </w:r>
            <w:r w:rsidR="00794BCD">
              <w:rPr>
                <w:rFonts w:ascii="Arial" w:hAnsi="Arial" w:cs="Arial"/>
                <w:b/>
                <w:bCs/>
                <w:sz w:val="18"/>
                <w:szCs w:val="18"/>
              </w:rPr>
              <w:t>79</w:t>
            </w:r>
          </w:p>
        </w:tc>
        <w:tc>
          <w:tcPr>
            <w:tcW w:w="1035" w:type="dxa"/>
            <w:tcBorders>
              <w:left w:val="nil"/>
              <w:bottom w:val="single" w:sz="4" w:space="0" w:color="auto"/>
              <w:right w:val="nil"/>
            </w:tcBorders>
            <w:vAlign w:val="bottom"/>
          </w:tcPr>
          <w:p w14:paraId="3C63589E" w14:textId="41FF52CC" w:rsidR="0085725A" w:rsidRPr="00CD2D62" w:rsidRDefault="00B930F0" w:rsidP="0085725A">
            <w:pPr>
              <w:jc w:val="right"/>
              <w:rPr>
                <w:rFonts w:ascii="Arial" w:hAnsi="Arial" w:cs="Arial"/>
                <w:b/>
                <w:bCs/>
                <w:sz w:val="18"/>
                <w:szCs w:val="18"/>
              </w:rPr>
            </w:pPr>
            <w:r w:rsidRPr="00CD2D62">
              <w:rPr>
                <w:rFonts w:ascii="Arial" w:hAnsi="Arial" w:cs="Arial"/>
                <w:b/>
                <w:bCs/>
                <w:sz w:val="18"/>
                <w:szCs w:val="18"/>
              </w:rPr>
              <w:t>6,</w:t>
            </w:r>
            <w:r w:rsidR="001611E3" w:rsidRPr="00CD2D62">
              <w:rPr>
                <w:rFonts w:ascii="Arial" w:hAnsi="Arial" w:cs="Arial"/>
                <w:b/>
                <w:bCs/>
                <w:sz w:val="18"/>
                <w:szCs w:val="18"/>
              </w:rPr>
              <w:t>1</w:t>
            </w:r>
            <w:r w:rsidR="00935D86" w:rsidRPr="00CD2D62">
              <w:rPr>
                <w:rFonts w:ascii="Arial" w:hAnsi="Arial" w:cs="Arial"/>
                <w:b/>
                <w:bCs/>
                <w:sz w:val="18"/>
                <w:szCs w:val="18"/>
              </w:rPr>
              <w:t>4</w:t>
            </w:r>
            <w:r w:rsidR="00FB7E21">
              <w:rPr>
                <w:rFonts w:ascii="Arial" w:hAnsi="Arial" w:cs="Arial"/>
                <w:b/>
                <w:bCs/>
                <w:sz w:val="18"/>
                <w:szCs w:val="18"/>
              </w:rPr>
              <w:t>9</w:t>
            </w:r>
          </w:p>
        </w:tc>
      </w:tr>
      <w:tr w:rsidR="0085725A" w:rsidRPr="00CD2D62" w14:paraId="3DD68654" w14:textId="77777777" w:rsidTr="00922959">
        <w:trPr>
          <w:trHeight w:val="253"/>
        </w:trPr>
        <w:tc>
          <w:tcPr>
            <w:tcW w:w="3969" w:type="dxa"/>
            <w:gridSpan w:val="3"/>
            <w:tcBorders>
              <w:top w:val="single" w:sz="4" w:space="0" w:color="auto"/>
              <w:left w:val="single" w:sz="4" w:space="0" w:color="auto"/>
              <w:right w:val="nil"/>
            </w:tcBorders>
            <w:vAlign w:val="bottom"/>
          </w:tcPr>
          <w:p w14:paraId="05573794" w14:textId="77777777" w:rsidR="0085725A" w:rsidRPr="00CD2D62" w:rsidRDefault="0085725A" w:rsidP="0085725A">
            <w:pPr>
              <w:rPr>
                <w:rFonts w:ascii="Arial" w:hAnsi="Arial" w:cs="Arial"/>
                <w:sz w:val="18"/>
                <w:szCs w:val="18"/>
              </w:rPr>
            </w:pPr>
            <w:r w:rsidRPr="00CD2D62">
              <w:rPr>
                <w:rFonts w:ascii="Arial" w:hAnsi="Arial" w:cs="Arial"/>
                <w:sz w:val="18"/>
                <w:szCs w:val="18"/>
              </w:rPr>
              <w:t>Profit for the period</w:t>
            </w:r>
          </w:p>
        </w:tc>
        <w:tc>
          <w:tcPr>
            <w:tcW w:w="779" w:type="dxa"/>
            <w:gridSpan w:val="2"/>
            <w:tcBorders>
              <w:top w:val="single" w:sz="4" w:space="0" w:color="auto"/>
              <w:left w:val="nil"/>
              <w:right w:val="nil"/>
            </w:tcBorders>
            <w:noWrap/>
            <w:vAlign w:val="bottom"/>
          </w:tcPr>
          <w:p w14:paraId="7DFBD0D9" w14:textId="359EDEFA" w:rsidR="0085725A" w:rsidRPr="00CD2D62" w:rsidRDefault="0085725A" w:rsidP="0085725A">
            <w:pPr>
              <w:jc w:val="right"/>
              <w:rPr>
                <w:rFonts w:ascii="Arial" w:hAnsi="Arial" w:cs="Arial"/>
                <w:b/>
                <w:bCs/>
                <w:sz w:val="18"/>
                <w:szCs w:val="18"/>
              </w:rPr>
            </w:pPr>
            <w:r w:rsidRPr="00CD2D62">
              <w:rPr>
                <w:rFonts w:ascii="Arial" w:hAnsi="Arial" w:cs="Arial"/>
                <w:b/>
                <w:bCs/>
                <w:sz w:val="18"/>
                <w:szCs w:val="18"/>
              </w:rPr>
              <w:t>–</w:t>
            </w:r>
          </w:p>
        </w:tc>
        <w:tc>
          <w:tcPr>
            <w:tcW w:w="978" w:type="dxa"/>
            <w:gridSpan w:val="2"/>
            <w:tcBorders>
              <w:top w:val="single" w:sz="4" w:space="0" w:color="auto"/>
              <w:left w:val="nil"/>
              <w:right w:val="nil"/>
            </w:tcBorders>
            <w:noWrap/>
            <w:vAlign w:val="bottom"/>
          </w:tcPr>
          <w:p w14:paraId="40881BDA" w14:textId="78C6B95D" w:rsidR="0085725A" w:rsidRPr="00CD2D62" w:rsidRDefault="0085725A" w:rsidP="0085725A">
            <w:pPr>
              <w:jc w:val="right"/>
              <w:rPr>
                <w:rFonts w:ascii="Arial" w:hAnsi="Arial" w:cs="Arial"/>
                <w:b/>
                <w:bCs/>
                <w:sz w:val="18"/>
                <w:szCs w:val="18"/>
              </w:rPr>
            </w:pPr>
            <w:r w:rsidRPr="00CD2D62">
              <w:rPr>
                <w:rFonts w:ascii="Arial" w:hAnsi="Arial" w:cs="Arial"/>
                <w:b/>
                <w:bCs/>
                <w:sz w:val="18"/>
                <w:szCs w:val="18"/>
              </w:rPr>
              <w:t>–</w:t>
            </w:r>
          </w:p>
        </w:tc>
        <w:tc>
          <w:tcPr>
            <w:tcW w:w="892" w:type="dxa"/>
            <w:tcBorders>
              <w:top w:val="single" w:sz="4" w:space="0" w:color="auto"/>
              <w:left w:val="nil"/>
              <w:right w:val="nil"/>
            </w:tcBorders>
            <w:noWrap/>
            <w:vAlign w:val="bottom"/>
          </w:tcPr>
          <w:p w14:paraId="40A16053" w14:textId="4D7A74BB" w:rsidR="0085725A" w:rsidRPr="00CD2D62" w:rsidRDefault="0085725A" w:rsidP="0085725A">
            <w:pPr>
              <w:jc w:val="right"/>
              <w:rPr>
                <w:rFonts w:ascii="Arial" w:hAnsi="Arial" w:cs="Arial"/>
                <w:b/>
                <w:bCs/>
                <w:sz w:val="18"/>
                <w:szCs w:val="18"/>
              </w:rPr>
            </w:pPr>
            <w:r w:rsidRPr="00CD2D62">
              <w:rPr>
                <w:rFonts w:ascii="Arial" w:hAnsi="Arial" w:cs="Arial"/>
                <w:b/>
                <w:bCs/>
                <w:sz w:val="18"/>
                <w:szCs w:val="18"/>
              </w:rPr>
              <w:t>–</w:t>
            </w:r>
          </w:p>
        </w:tc>
        <w:tc>
          <w:tcPr>
            <w:tcW w:w="978" w:type="dxa"/>
            <w:tcBorders>
              <w:top w:val="single" w:sz="4" w:space="0" w:color="auto"/>
              <w:left w:val="nil"/>
              <w:right w:val="nil"/>
            </w:tcBorders>
            <w:noWrap/>
            <w:vAlign w:val="bottom"/>
          </w:tcPr>
          <w:p w14:paraId="09F919BC" w14:textId="68A4366D" w:rsidR="0085725A" w:rsidRPr="00CD2D62" w:rsidRDefault="00935D86" w:rsidP="0085725A">
            <w:pPr>
              <w:jc w:val="right"/>
              <w:rPr>
                <w:rFonts w:ascii="Arial" w:hAnsi="Arial" w:cs="Arial"/>
                <w:b/>
                <w:bCs/>
                <w:sz w:val="18"/>
                <w:szCs w:val="18"/>
              </w:rPr>
            </w:pPr>
            <w:r w:rsidRPr="00CD2D62">
              <w:rPr>
                <w:rFonts w:ascii="Arial" w:hAnsi="Arial" w:cs="Arial"/>
                <w:b/>
                <w:bCs/>
                <w:sz w:val="18"/>
                <w:szCs w:val="18"/>
              </w:rPr>
              <w:t>1</w:t>
            </w:r>
            <w:r w:rsidR="00264157" w:rsidRPr="00CD2D62">
              <w:rPr>
                <w:rFonts w:ascii="Arial" w:hAnsi="Arial" w:cs="Arial"/>
                <w:b/>
                <w:bCs/>
                <w:sz w:val="18"/>
                <w:szCs w:val="18"/>
              </w:rPr>
              <w:t>7</w:t>
            </w:r>
            <w:r w:rsidR="003918B2">
              <w:rPr>
                <w:rFonts w:ascii="Arial" w:hAnsi="Arial" w:cs="Arial"/>
                <w:b/>
                <w:bCs/>
                <w:sz w:val="18"/>
                <w:szCs w:val="18"/>
              </w:rPr>
              <w:t>1</w:t>
            </w:r>
          </w:p>
        </w:tc>
        <w:tc>
          <w:tcPr>
            <w:tcW w:w="1151" w:type="dxa"/>
            <w:tcBorders>
              <w:top w:val="single" w:sz="4" w:space="0" w:color="auto"/>
              <w:left w:val="nil"/>
              <w:right w:val="nil"/>
            </w:tcBorders>
            <w:vAlign w:val="bottom"/>
          </w:tcPr>
          <w:p w14:paraId="3C09F506" w14:textId="0FFA95B7" w:rsidR="0085725A" w:rsidRPr="00CD2D62" w:rsidRDefault="0085725A" w:rsidP="0085725A">
            <w:pPr>
              <w:jc w:val="right"/>
              <w:rPr>
                <w:rFonts w:ascii="Arial" w:hAnsi="Arial" w:cs="Arial"/>
                <w:b/>
                <w:bCs/>
                <w:sz w:val="18"/>
                <w:szCs w:val="18"/>
              </w:rPr>
            </w:pPr>
            <w:r w:rsidRPr="00CD2D62">
              <w:rPr>
                <w:rFonts w:ascii="Arial" w:hAnsi="Arial" w:cs="Arial"/>
                <w:b/>
                <w:bCs/>
                <w:sz w:val="18"/>
                <w:szCs w:val="18"/>
              </w:rPr>
              <w:t>–</w:t>
            </w:r>
          </w:p>
        </w:tc>
        <w:tc>
          <w:tcPr>
            <w:tcW w:w="1007" w:type="dxa"/>
            <w:tcBorders>
              <w:top w:val="single" w:sz="4" w:space="0" w:color="auto"/>
              <w:left w:val="nil"/>
            </w:tcBorders>
            <w:noWrap/>
            <w:vAlign w:val="bottom"/>
          </w:tcPr>
          <w:p w14:paraId="345D0303" w14:textId="7BFD19B8" w:rsidR="0085725A" w:rsidRPr="00CD2D62" w:rsidRDefault="0085725A" w:rsidP="0085725A">
            <w:pPr>
              <w:jc w:val="right"/>
              <w:rPr>
                <w:rFonts w:ascii="Arial" w:hAnsi="Arial" w:cs="Arial"/>
                <w:b/>
                <w:bCs/>
                <w:sz w:val="18"/>
                <w:szCs w:val="18"/>
              </w:rPr>
            </w:pPr>
            <w:r w:rsidRPr="00CD2D62">
              <w:rPr>
                <w:rFonts w:ascii="Arial" w:hAnsi="Arial" w:cs="Arial"/>
                <w:b/>
                <w:bCs/>
                <w:sz w:val="18"/>
                <w:szCs w:val="18"/>
              </w:rPr>
              <w:t>–</w:t>
            </w:r>
          </w:p>
        </w:tc>
        <w:tc>
          <w:tcPr>
            <w:tcW w:w="1035" w:type="dxa"/>
            <w:tcBorders>
              <w:top w:val="single" w:sz="4" w:space="0" w:color="auto"/>
              <w:right w:val="single" w:sz="4" w:space="0" w:color="auto"/>
            </w:tcBorders>
            <w:vAlign w:val="bottom"/>
          </w:tcPr>
          <w:p w14:paraId="750E3A11" w14:textId="795E4945" w:rsidR="0085725A" w:rsidRPr="00CD2D62" w:rsidRDefault="00E45921" w:rsidP="0085725A">
            <w:pPr>
              <w:jc w:val="right"/>
              <w:rPr>
                <w:rFonts w:ascii="Arial" w:hAnsi="Arial" w:cs="Arial"/>
                <w:b/>
                <w:bCs/>
                <w:sz w:val="18"/>
                <w:szCs w:val="18"/>
              </w:rPr>
            </w:pPr>
            <w:r w:rsidRPr="00CD2D62">
              <w:rPr>
                <w:rFonts w:ascii="Arial" w:hAnsi="Arial" w:cs="Arial"/>
                <w:b/>
                <w:bCs/>
                <w:sz w:val="18"/>
                <w:szCs w:val="18"/>
              </w:rPr>
              <w:t>1</w:t>
            </w:r>
            <w:r w:rsidR="00264157" w:rsidRPr="00CD2D62">
              <w:rPr>
                <w:rFonts w:ascii="Arial" w:hAnsi="Arial" w:cs="Arial"/>
                <w:b/>
                <w:bCs/>
                <w:sz w:val="18"/>
                <w:szCs w:val="18"/>
              </w:rPr>
              <w:t>7</w:t>
            </w:r>
            <w:r w:rsidR="003918B2">
              <w:rPr>
                <w:rFonts w:ascii="Arial" w:hAnsi="Arial" w:cs="Arial"/>
                <w:b/>
                <w:bCs/>
                <w:sz w:val="18"/>
                <w:szCs w:val="18"/>
              </w:rPr>
              <w:t>1</w:t>
            </w:r>
          </w:p>
        </w:tc>
      </w:tr>
      <w:tr w:rsidR="0085725A" w:rsidRPr="00CD2D62" w14:paraId="72ED5199" w14:textId="77777777" w:rsidTr="00922959">
        <w:trPr>
          <w:trHeight w:val="238"/>
        </w:trPr>
        <w:tc>
          <w:tcPr>
            <w:tcW w:w="3969" w:type="dxa"/>
            <w:gridSpan w:val="3"/>
            <w:tcBorders>
              <w:left w:val="single" w:sz="4" w:space="0" w:color="auto"/>
              <w:bottom w:val="single" w:sz="4" w:space="0" w:color="auto"/>
              <w:right w:val="nil"/>
            </w:tcBorders>
            <w:vAlign w:val="bottom"/>
          </w:tcPr>
          <w:p w14:paraId="69EC0A92" w14:textId="77777777" w:rsidR="0085725A" w:rsidRPr="00CD2D62" w:rsidRDefault="0085725A" w:rsidP="0085725A">
            <w:pPr>
              <w:rPr>
                <w:rFonts w:ascii="Arial" w:hAnsi="Arial" w:cs="Arial"/>
                <w:sz w:val="18"/>
                <w:szCs w:val="18"/>
              </w:rPr>
            </w:pPr>
            <w:r w:rsidRPr="00CD2D62">
              <w:rPr>
                <w:rFonts w:ascii="Arial" w:hAnsi="Arial" w:cs="Arial"/>
                <w:bCs/>
                <w:sz w:val="18"/>
                <w:szCs w:val="18"/>
              </w:rPr>
              <w:t>Other comprehensive income for the period</w:t>
            </w:r>
          </w:p>
        </w:tc>
        <w:tc>
          <w:tcPr>
            <w:tcW w:w="779" w:type="dxa"/>
            <w:gridSpan w:val="2"/>
            <w:tcBorders>
              <w:left w:val="nil"/>
              <w:bottom w:val="single" w:sz="4" w:space="0" w:color="auto"/>
              <w:right w:val="nil"/>
            </w:tcBorders>
            <w:noWrap/>
            <w:vAlign w:val="bottom"/>
          </w:tcPr>
          <w:p w14:paraId="1F5E7CE0" w14:textId="2ADCE9D9" w:rsidR="0085725A" w:rsidRPr="00CD2D62" w:rsidRDefault="0085725A" w:rsidP="0085725A">
            <w:pPr>
              <w:jc w:val="right"/>
              <w:rPr>
                <w:rFonts w:ascii="Arial" w:hAnsi="Arial" w:cs="Arial"/>
                <w:b/>
                <w:bCs/>
                <w:sz w:val="18"/>
                <w:szCs w:val="18"/>
              </w:rPr>
            </w:pPr>
            <w:r w:rsidRPr="00CD2D62">
              <w:rPr>
                <w:rFonts w:ascii="Arial" w:hAnsi="Arial" w:cs="Arial"/>
                <w:b/>
                <w:bCs/>
                <w:sz w:val="18"/>
                <w:szCs w:val="18"/>
              </w:rPr>
              <w:t>–</w:t>
            </w:r>
          </w:p>
        </w:tc>
        <w:tc>
          <w:tcPr>
            <w:tcW w:w="978" w:type="dxa"/>
            <w:gridSpan w:val="2"/>
            <w:tcBorders>
              <w:left w:val="nil"/>
              <w:bottom w:val="single" w:sz="4" w:space="0" w:color="auto"/>
              <w:right w:val="nil"/>
            </w:tcBorders>
            <w:noWrap/>
            <w:vAlign w:val="bottom"/>
          </w:tcPr>
          <w:p w14:paraId="06E95E31" w14:textId="1EBDADFA" w:rsidR="0085725A" w:rsidRPr="00CD2D62" w:rsidRDefault="0085725A" w:rsidP="0085725A">
            <w:pPr>
              <w:jc w:val="right"/>
              <w:rPr>
                <w:rFonts w:ascii="Arial" w:hAnsi="Arial" w:cs="Arial"/>
                <w:b/>
                <w:bCs/>
                <w:sz w:val="18"/>
                <w:szCs w:val="18"/>
              </w:rPr>
            </w:pPr>
            <w:r w:rsidRPr="00CD2D62">
              <w:rPr>
                <w:rFonts w:ascii="Arial" w:hAnsi="Arial" w:cs="Arial"/>
                <w:b/>
                <w:bCs/>
                <w:sz w:val="18"/>
                <w:szCs w:val="18"/>
              </w:rPr>
              <w:t>–</w:t>
            </w:r>
          </w:p>
        </w:tc>
        <w:tc>
          <w:tcPr>
            <w:tcW w:w="892" w:type="dxa"/>
            <w:tcBorders>
              <w:left w:val="nil"/>
              <w:bottom w:val="single" w:sz="4" w:space="0" w:color="auto"/>
              <w:right w:val="nil"/>
            </w:tcBorders>
            <w:noWrap/>
            <w:vAlign w:val="bottom"/>
          </w:tcPr>
          <w:p w14:paraId="41CF35D9" w14:textId="0C7D5ADA" w:rsidR="0085725A" w:rsidRPr="00CD2D62" w:rsidRDefault="0085725A" w:rsidP="0085725A">
            <w:pPr>
              <w:jc w:val="right"/>
              <w:rPr>
                <w:rFonts w:ascii="Arial" w:hAnsi="Arial" w:cs="Arial"/>
                <w:b/>
                <w:bCs/>
                <w:sz w:val="18"/>
                <w:szCs w:val="18"/>
              </w:rPr>
            </w:pPr>
            <w:r w:rsidRPr="00CD2D62">
              <w:rPr>
                <w:rFonts w:ascii="Arial" w:hAnsi="Arial" w:cs="Arial"/>
                <w:b/>
                <w:bCs/>
                <w:sz w:val="18"/>
                <w:szCs w:val="18"/>
              </w:rPr>
              <w:t>–</w:t>
            </w:r>
          </w:p>
        </w:tc>
        <w:tc>
          <w:tcPr>
            <w:tcW w:w="978" w:type="dxa"/>
            <w:tcBorders>
              <w:left w:val="nil"/>
              <w:bottom w:val="single" w:sz="4" w:space="0" w:color="auto"/>
              <w:right w:val="nil"/>
            </w:tcBorders>
            <w:noWrap/>
            <w:vAlign w:val="bottom"/>
          </w:tcPr>
          <w:p w14:paraId="45519A93" w14:textId="0E5C13EF" w:rsidR="0085725A" w:rsidRPr="00CD2D62" w:rsidRDefault="00935D86" w:rsidP="0085725A">
            <w:pPr>
              <w:jc w:val="right"/>
              <w:rPr>
                <w:rFonts w:ascii="Arial" w:hAnsi="Arial" w:cs="Arial"/>
                <w:b/>
                <w:bCs/>
                <w:sz w:val="18"/>
                <w:szCs w:val="18"/>
              </w:rPr>
            </w:pPr>
            <w:r w:rsidRPr="00CD2D62">
              <w:rPr>
                <w:rFonts w:ascii="Arial" w:hAnsi="Arial" w:cs="Arial"/>
                <w:b/>
                <w:bCs/>
                <w:sz w:val="18"/>
                <w:szCs w:val="18"/>
              </w:rPr>
              <w:t>45</w:t>
            </w:r>
          </w:p>
        </w:tc>
        <w:tc>
          <w:tcPr>
            <w:tcW w:w="1151" w:type="dxa"/>
            <w:tcBorders>
              <w:left w:val="nil"/>
              <w:bottom w:val="single" w:sz="4" w:space="0" w:color="auto"/>
              <w:right w:val="nil"/>
            </w:tcBorders>
            <w:vAlign w:val="bottom"/>
          </w:tcPr>
          <w:p w14:paraId="405BC437" w14:textId="22DCBA10" w:rsidR="0085725A" w:rsidRPr="00CD2D62" w:rsidRDefault="0085725A" w:rsidP="0085725A">
            <w:pPr>
              <w:jc w:val="right"/>
              <w:rPr>
                <w:rFonts w:ascii="Arial" w:hAnsi="Arial" w:cs="Arial"/>
                <w:b/>
                <w:bCs/>
                <w:sz w:val="18"/>
                <w:szCs w:val="18"/>
              </w:rPr>
            </w:pPr>
            <w:r w:rsidRPr="00CD2D62">
              <w:rPr>
                <w:rFonts w:ascii="Arial" w:hAnsi="Arial" w:cs="Arial"/>
                <w:b/>
                <w:bCs/>
                <w:sz w:val="18"/>
                <w:szCs w:val="18"/>
              </w:rPr>
              <w:t>–</w:t>
            </w:r>
          </w:p>
        </w:tc>
        <w:tc>
          <w:tcPr>
            <w:tcW w:w="1007" w:type="dxa"/>
            <w:tcBorders>
              <w:left w:val="nil"/>
              <w:bottom w:val="single" w:sz="4" w:space="0" w:color="auto"/>
            </w:tcBorders>
            <w:noWrap/>
            <w:vAlign w:val="bottom"/>
          </w:tcPr>
          <w:p w14:paraId="66A3E3F3" w14:textId="79C9AA3D" w:rsidR="0085725A" w:rsidRPr="00CD2D62" w:rsidRDefault="00935D86" w:rsidP="0085725A">
            <w:pPr>
              <w:jc w:val="right"/>
              <w:rPr>
                <w:rFonts w:ascii="Arial" w:hAnsi="Arial" w:cs="Arial"/>
                <w:b/>
                <w:bCs/>
                <w:sz w:val="18"/>
                <w:szCs w:val="18"/>
              </w:rPr>
            </w:pPr>
            <w:r w:rsidRPr="00CD2D62">
              <w:rPr>
                <w:rFonts w:ascii="Arial" w:hAnsi="Arial" w:cs="Arial"/>
                <w:b/>
                <w:bCs/>
                <w:sz w:val="18"/>
                <w:szCs w:val="18"/>
              </w:rPr>
              <w:t>19</w:t>
            </w:r>
            <w:r w:rsidR="009C0207">
              <w:rPr>
                <w:rFonts w:ascii="Arial" w:hAnsi="Arial" w:cs="Arial"/>
                <w:b/>
                <w:bCs/>
                <w:sz w:val="18"/>
                <w:szCs w:val="18"/>
              </w:rPr>
              <w:t>1</w:t>
            </w:r>
          </w:p>
        </w:tc>
        <w:tc>
          <w:tcPr>
            <w:tcW w:w="1035" w:type="dxa"/>
            <w:tcBorders>
              <w:bottom w:val="single" w:sz="4" w:space="0" w:color="auto"/>
              <w:right w:val="single" w:sz="4" w:space="0" w:color="auto"/>
            </w:tcBorders>
            <w:vAlign w:val="bottom"/>
          </w:tcPr>
          <w:p w14:paraId="37FCA907" w14:textId="5C891DF3" w:rsidR="0085725A" w:rsidRPr="00CD2D62" w:rsidRDefault="00E45921" w:rsidP="0085725A">
            <w:pPr>
              <w:jc w:val="right"/>
              <w:rPr>
                <w:rFonts w:ascii="Arial" w:hAnsi="Arial" w:cs="Arial"/>
                <w:b/>
                <w:bCs/>
                <w:sz w:val="18"/>
                <w:szCs w:val="18"/>
              </w:rPr>
            </w:pPr>
            <w:r w:rsidRPr="00CD2D62">
              <w:rPr>
                <w:rFonts w:ascii="Arial" w:hAnsi="Arial" w:cs="Arial"/>
                <w:b/>
                <w:bCs/>
                <w:sz w:val="18"/>
                <w:szCs w:val="18"/>
              </w:rPr>
              <w:t>2</w:t>
            </w:r>
            <w:r w:rsidR="009C0207">
              <w:rPr>
                <w:rFonts w:ascii="Arial" w:hAnsi="Arial" w:cs="Arial"/>
                <w:b/>
                <w:bCs/>
                <w:sz w:val="18"/>
                <w:szCs w:val="18"/>
              </w:rPr>
              <w:t>36</w:t>
            </w:r>
          </w:p>
        </w:tc>
      </w:tr>
      <w:tr w:rsidR="0085725A" w:rsidRPr="00CD2D62" w14:paraId="5CB81457" w14:textId="77777777" w:rsidTr="00922959">
        <w:trPr>
          <w:trHeight w:val="238"/>
        </w:trPr>
        <w:tc>
          <w:tcPr>
            <w:tcW w:w="3969" w:type="dxa"/>
            <w:gridSpan w:val="3"/>
            <w:tcBorders>
              <w:top w:val="single" w:sz="4" w:space="0" w:color="auto"/>
              <w:right w:val="nil"/>
            </w:tcBorders>
            <w:vAlign w:val="bottom"/>
          </w:tcPr>
          <w:p w14:paraId="1560558B" w14:textId="77777777" w:rsidR="0085725A" w:rsidRPr="00CD2D62" w:rsidRDefault="0085725A" w:rsidP="0085725A">
            <w:pPr>
              <w:rPr>
                <w:rFonts w:ascii="Arial" w:hAnsi="Arial" w:cs="Arial"/>
                <w:b/>
                <w:bCs/>
                <w:sz w:val="18"/>
                <w:szCs w:val="18"/>
              </w:rPr>
            </w:pPr>
            <w:r w:rsidRPr="00CD2D62">
              <w:rPr>
                <w:rFonts w:ascii="Arial" w:hAnsi="Arial" w:cs="Arial"/>
                <w:b/>
                <w:bCs/>
                <w:sz w:val="18"/>
                <w:szCs w:val="18"/>
              </w:rPr>
              <w:t>Total comprehensive income for the period</w:t>
            </w:r>
          </w:p>
        </w:tc>
        <w:tc>
          <w:tcPr>
            <w:tcW w:w="779" w:type="dxa"/>
            <w:gridSpan w:val="2"/>
            <w:tcBorders>
              <w:top w:val="single" w:sz="4" w:space="0" w:color="auto"/>
              <w:left w:val="nil"/>
              <w:right w:val="nil"/>
            </w:tcBorders>
            <w:noWrap/>
            <w:vAlign w:val="bottom"/>
          </w:tcPr>
          <w:p w14:paraId="2BBE6BD2" w14:textId="0104A830" w:rsidR="0085725A" w:rsidRPr="00CD2D62" w:rsidRDefault="0085725A" w:rsidP="0085725A">
            <w:pPr>
              <w:jc w:val="right"/>
              <w:rPr>
                <w:rFonts w:ascii="Arial" w:hAnsi="Arial" w:cs="Arial"/>
                <w:b/>
                <w:bCs/>
                <w:sz w:val="18"/>
                <w:szCs w:val="18"/>
              </w:rPr>
            </w:pPr>
            <w:r w:rsidRPr="00CD2D62">
              <w:rPr>
                <w:rFonts w:ascii="Arial" w:hAnsi="Arial" w:cs="Arial"/>
                <w:b/>
                <w:bCs/>
                <w:sz w:val="18"/>
                <w:szCs w:val="18"/>
              </w:rPr>
              <w:t>–</w:t>
            </w:r>
          </w:p>
        </w:tc>
        <w:tc>
          <w:tcPr>
            <w:tcW w:w="978" w:type="dxa"/>
            <w:gridSpan w:val="2"/>
            <w:tcBorders>
              <w:top w:val="single" w:sz="4" w:space="0" w:color="auto"/>
              <w:left w:val="nil"/>
              <w:right w:val="nil"/>
            </w:tcBorders>
            <w:noWrap/>
            <w:vAlign w:val="bottom"/>
          </w:tcPr>
          <w:p w14:paraId="433B2537" w14:textId="5BBA0034" w:rsidR="0085725A" w:rsidRPr="00CD2D62" w:rsidRDefault="0085725A" w:rsidP="0085725A">
            <w:pPr>
              <w:jc w:val="right"/>
              <w:rPr>
                <w:rFonts w:ascii="Arial" w:hAnsi="Arial" w:cs="Arial"/>
                <w:b/>
                <w:bCs/>
                <w:sz w:val="18"/>
                <w:szCs w:val="18"/>
              </w:rPr>
            </w:pPr>
            <w:r w:rsidRPr="00CD2D62">
              <w:rPr>
                <w:rFonts w:ascii="Arial" w:hAnsi="Arial" w:cs="Arial"/>
                <w:b/>
                <w:bCs/>
                <w:sz w:val="18"/>
                <w:szCs w:val="18"/>
              </w:rPr>
              <w:t>–</w:t>
            </w:r>
          </w:p>
        </w:tc>
        <w:tc>
          <w:tcPr>
            <w:tcW w:w="892" w:type="dxa"/>
            <w:tcBorders>
              <w:top w:val="single" w:sz="4" w:space="0" w:color="auto"/>
              <w:left w:val="nil"/>
              <w:right w:val="nil"/>
            </w:tcBorders>
            <w:noWrap/>
            <w:vAlign w:val="bottom"/>
          </w:tcPr>
          <w:p w14:paraId="4F0F8539" w14:textId="20B80570" w:rsidR="0085725A" w:rsidRPr="00CD2D62" w:rsidRDefault="0085725A" w:rsidP="0085725A">
            <w:pPr>
              <w:jc w:val="right"/>
              <w:rPr>
                <w:rFonts w:ascii="Arial" w:hAnsi="Arial" w:cs="Arial"/>
                <w:b/>
                <w:bCs/>
                <w:sz w:val="18"/>
                <w:szCs w:val="18"/>
              </w:rPr>
            </w:pPr>
            <w:r w:rsidRPr="00CD2D62">
              <w:rPr>
                <w:rFonts w:ascii="Arial" w:hAnsi="Arial" w:cs="Arial"/>
                <w:b/>
                <w:bCs/>
                <w:sz w:val="18"/>
                <w:szCs w:val="18"/>
              </w:rPr>
              <w:t>–</w:t>
            </w:r>
          </w:p>
        </w:tc>
        <w:tc>
          <w:tcPr>
            <w:tcW w:w="978" w:type="dxa"/>
            <w:tcBorders>
              <w:top w:val="single" w:sz="4" w:space="0" w:color="auto"/>
              <w:left w:val="nil"/>
              <w:right w:val="nil"/>
            </w:tcBorders>
            <w:noWrap/>
            <w:vAlign w:val="bottom"/>
          </w:tcPr>
          <w:p w14:paraId="2176B82C" w14:textId="45292EAE" w:rsidR="0085725A" w:rsidRPr="00CD2D62" w:rsidRDefault="00935D86" w:rsidP="0085725A">
            <w:pPr>
              <w:jc w:val="right"/>
              <w:rPr>
                <w:rFonts w:ascii="Arial" w:hAnsi="Arial" w:cs="Arial"/>
                <w:b/>
                <w:bCs/>
                <w:sz w:val="18"/>
                <w:szCs w:val="18"/>
              </w:rPr>
            </w:pPr>
            <w:r w:rsidRPr="00CD2D62">
              <w:rPr>
                <w:rFonts w:ascii="Arial" w:hAnsi="Arial" w:cs="Arial"/>
                <w:b/>
                <w:bCs/>
                <w:sz w:val="18"/>
                <w:szCs w:val="18"/>
              </w:rPr>
              <w:t>2</w:t>
            </w:r>
            <w:r w:rsidR="00264157" w:rsidRPr="00CD2D62">
              <w:rPr>
                <w:rFonts w:ascii="Arial" w:hAnsi="Arial" w:cs="Arial"/>
                <w:b/>
                <w:bCs/>
                <w:sz w:val="18"/>
                <w:szCs w:val="18"/>
              </w:rPr>
              <w:t>1</w:t>
            </w:r>
            <w:r w:rsidR="003918B2">
              <w:rPr>
                <w:rFonts w:ascii="Arial" w:hAnsi="Arial" w:cs="Arial"/>
                <w:b/>
                <w:bCs/>
                <w:sz w:val="18"/>
                <w:szCs w:val="18"/>
              </w:rPr>
              <w:t>6</w:t>
            </w:r>
          </w:p>
        </w:tc>
        <w:tc>
          <w:tcPr>
            <w:tcW w:w="1151" w:type="dxa"/>
            <w:tcBorders>
              <w:top w:val="single" w:sz="4" w:space="0" w:color="auto"/>
              <w:left w:val="nil"/>
              <w:right w:val="nil"/>
            </w:tcBorders>
            <w:vAlign w:val="bottom"/>
          </w:tcPr>
          <w:p w14:paraId="173446A3" w14:textId="32C2102E" w:rsidR="0085725A" w:rsidRPr="00CD2D62" w:rsidRDefault="0085725A" w:rsidP="0085725A">
            <w:pPr>
              <w:jc w:val="right"/>
              <w:rPr>
                <w:rFonts w:ascii="Arial" w:hAnsi="Arial" w:cs="Arial"/>
                <w:b/>
                <w:bCs/>
                <w:sz w:val="18"/>
                <w:szCs w:val="18"/>
              </w:rPr>
            </w:pPr>
            <w:r w:rsidRPr="00CD2D62">
              <w:rPr>
                <w:rFonts w:ascii="Arial" w:hAnsi="Arial" w:cs="Arial"/>
                <w:b/>
                <w:bCs/>
                <w:sz w:val="18"/>
                <w:szCs w:val="18"/>
              </w:rPr>
              <w:t>–</w:t>
            </w:r>
          </w:p>
        </w:tc>
        <w:tc>
          <w:tcPr>
            <w:tcW w:w="1007" w:type="dxa"/>
            <w:tcBorders>
              <w:top w:val="single" w:sz="4" w:space="0" w:color="auto"/>
              <w:left w:val="nil"/>
              <w:right w:val="nil"/>
            </w:tcBorders>
            <w:noWrap/>
            <w:vAlign w:val="bottom"/>
          </w:tcPr>
          <w:p w14:paraId="62842901" w14:textId="12A9D74B" w:rsidR="0085725A" w:rsidRPr="00CD2D62" w:rsidRDefault="00E45921" w:rsidP="0085725A">
            <w:pPr>
              <w:jc w:val="right"/>
              <w:rPr>
                <w:rFonts w:ascii="Arial" w:hAnsi="Arial" w:cs="Arial"/>
                <w:b/>
                <w:bCs/>
                <w:sz w:val="18"/>
                <w:szCs w:val="18"/>
              </w:rPr>
            </w:pPr>
            <w:r w:rsidRPr="00CD2D62">
              <w:rPr>
                <w:rFonts w:ascii="Arial" w:hAnsi="Arial" w:cs="Arial"/>
                <w:b/>
                <w:bCs/>
                <w:sz w:val="18"/>
                <w:szCs w:val="18"/>
              </w:rPr>
              <w:t>19</w:t>
            </w:r>
            <w:r w:rsidR="009C0207">
              <w:rPr>
                <w:rFonts w:ascii="Arial" w:hAnsi="Arial" w:cs="Arial"/>
                <w:b/>
                <w:bCs/>
                <w:sz w:val="18"/>
                <w:szCs w:val="18"/>
              </w:rPr>
              <w:t>1</w:t>
            </w:r>
          </w:p>
        </w:tc>
        <w:tc>
          <w:tcPr>
            <w:tcW w:w="1035" w:type="dxa"/>
            <w:tcBorders>
              <w:top w:val="single" w:sz="4" w:space="0" w:color="auto"/>
              <w:left w:val="nil"/>
            </w:tcBorders>
            <w:vAlign w:val="bottom"/>
          </w:tcPr>
          <w:p w14:paraId="34C74BEA" w14:textId="43AF3249" w:rsidR="0085725A" w:rsidRPr="00CD2D62" w:rsidRDefault="00E45921" w:rsidP="0085725A">
            <w:pPr>
              <w:jc w:val="right"/>
              <w:rPr>
                <w:rFonts w:ascii="Arial" w:hAnsi="Arial" w:cs="Arial"/>
                <w:b/>
                <w:bCs/>
                <w:sz w:val="18"/>
                <w:szCs w:val="18"/>
              </w:rPr>
            </w:pPr>
            <w:r w:rsidRPr="00CD2D62">
              <w:rPr>
                <w:rFonts w:ascii="Arial" w:hAnsi="Arial" w:cs="Arial"/>
                <w:b/>
                <w:bCs/>
                <w:sz w:val="18"/>
                <w:szCs w:val="18"/>
              </w:rPr>
              <w:t>4</w:t>
            </w:r>
            <w:r w:rsidR="009C0207">
              <w:rPr>
                <w:rFonts w:ascii="Arial" w:hAnsi="Arial" w:cs="Arial"/>
                <w:b/>
                <w:bCs/>
                <w:sz w:val="18"/>
                <w:szCs w:val="18"/>
              </w:rPr>
              <w:t>0</w:t>
            </w:r>
            <w:r w:rsidR="003918B2">
              <w:rPr>
                <w:rFonts w:ascii="Arial" w:hAnsi="Arial" w:cs="Arial"/>
                <w:b/>
                <w:bCs/>
                <w:sz w:val="18"/>
                <w:szCs w:val="18"/>
              </w:rPr>
              <w:t>7</w:t>
            </w:r>
          </w:p>
        </w:tc>
      </w:tr>
      <w:tr w:rsidR="0085725A" w:rsidRPr="00CD2D62" w14:paraId="03488183" w14:textId="77777777" w:rsidTr="00922959">
        <w:trPr>
          <w:trHeight w:val="238"/>
        </w:trPr>
        <w:tc>
          <w:tcPr>
            <w:tcW w:w="3969" w:type="dxa"/>
            <w:gridSpan w:val="3"/>
            <w:tcBorders>
              <w:bottom w:val="nil"/>
              <w:right w:val="nil"/>
            </w:tcBorders>
            <w:vAlign w:val="bottom"/>
          </w:tcPr>
          <w:p w14:paraId="1CF1409F" w14:textId="48F7834D" w:rsidR="0085725A" w:rsidRPr="00CD2D62" w:rsidRDefault="00186D48" w:rsidP="0085725A">
            <w:pPr>
              <w:rPr>
                <w:rFonts w:ascii="Arial" w:hAnsi="Arial" w:cs="Arial"/>
                <w:sz w:val="18"/>
                <w:szCs w:val="18"/>
              </w:rPr>
            </w:pPr>
            <w:r w:rsidRPr="00CD2D62">
              <w:rPr>
                <w:rFonts w:ascii="Arial" w:hAnsi="Arial" w:cs="Arial"/>
                <w:sz w:val="18"/>
                <w:szCs w:val="18"/>
              </w:rPr>
              <w:t>Inventory cash</w:t>
            </w:r>
            <w:r w:rsidR="006D7AF6">
              <w:rPr>
                <w:rFonts w:ascii="Arial" w:hAnsi="Arial" w:cs="Arial"/>
                <w:sz w:val="18"/>
                <w:szCs w:val="18"/>
              </w:rPr>
              <w:t xml:space="preserve"> </w:t>
            </w:r>
            <w:r w:rsidRPr="00CD2D62">
              <w:rPr>
                <w:rFonts w:ascii="Arial" w:hAnsi="Arial" w:cs="Arial"/>
                <w:sz w:val="18"/>
                <w:szCs w:val="18"/>
              </w:rPr>
              <w:t>flow hedges</w:t>
            </w:r>
            <w:r w:rsidR="004972DB">
              <w:rPr>
                <w:rFonts w:ascii="Arial" w:hAnsi="Arial" w:cs="Arial"/>
                <w:sz w:val="18"/>
                <w:szCs w:val="18"/>
              </w:rPr>
              <w:t xml:space="preserve"> </w:t>
            </w:r>
            <w:r w:rsidRPr="00CD2D62">
              <w:rPr>
                <w:rFonts w:ascii="Arial" w:hAnsi="Arial" w:cs="Arial"/>
                <w:sz w:val="18"/>
                <w:szCs w:val="18"/>
              </w:rPr>
              <w:t>-</w:t>
            </w:r>
            <w:r w:rsidR="004972DB">
              <w:rPr>
                <w:rFonts w:ascii="Arial" w:hAnsi="Arial" w:cs="Arial"/>
                <w:sz w:val="18"/>
                <w:szCs w:val="18"/>
              </w:rPr>
              <w:t xml:space="preserve"> </w:t>
            </w:r>
            <w:r w:rsidRPr="00CD2D62">
              <w:rPr>
                <w:rFonts w:ascii="Arial" w:hAnsi="Arial" w:cs="Arial"/>
                <w:sz w:val="18"/>
                <w:szCs w:val="18"/>
              </w:rPr>
              <w:t>gains transferred to inventories</w:t>
            </w:r>
          </w:p>
        </w:tc>
        <w:tc>
          <w:tcPr>
            <w:tcW w:w="779" w:type="dxa"/>
            <w:gridSpan w:val="2"/>
            <w:tcBorders>
              <w:left w:val="nil"/>
              <w:right w:val="nil"/>
            </w:tcBorders>
            <w:noWrap/>
            <w:vAlign w:val="bottom"/>
          </w:tcPr>
          <w:p w14:paraId="6E48E6A1" w14:textId="2AB4F6CE" w:rsidR="0085725A" w:rsidRPr="00CD2D62" w:rsidRDefault="0085725A" w:rsidP="0085725A">
            <w:pPr>
              <w:jc w:val="right"/>
              <w:rPr>
                <w:rFonts w:ascii="Arial" w:hAnsi="Arial" w:cs="Arial"/>
                <w:b/>
                <w:bCs/>
                <w:sz w:val="18"/>
                <w:szCs w:val="18"/>
              </w:rPr>
            </w:pPr>
            <w:r w:rsidRPr="00CD2D62">
              <w:rPr>
                <w:rFonts w:ascii="Arial" w:hAnsi="Arial" w:cs="Arial"/>
                <w:b/>
                <w:bCs/>
                <w:sz w:val="18"/>
                <w:szCs w:val="18"/>
              </w:rPr>
              <w:t>–</w:t>
            </w:r>
          </w:p>
        </w:tc>
        <w:tc>
          <w:tcPr>
            <w:tcW w:w="978" w:type="dxa"/>
            <w:gridSpan w:val="2"/>
            <w:tcBorders>
              <w:left w:val="nil"/>
              <w:right w:val="nil"/>
            </w:tcBorders>
            <w:noWrap/>
            <w:vAlign w:val="bottom"/>
          </w:tcPr>
          <w:p w14:paraId="7DC4AAA4" w14:textId="4C08192F" w:rsidR="0085725A" w:rsidRPr="00CD2D62" w:rsidRDefault="0085725A" w:rsidP="0085725A">
            <w:pPr>
              <w:jc w:val="right"/>
              <w:rPr>
                <w:rFonts w:ascii="Arial" w:hAnsi="Arial" w:cs="Arial"/>
                <w:b/>
                <w:bCs/>
                <w:sz w:val="18"/>
                <w:szCs w:val="18"/>
              </w:rPr>
            </w:pPr>
            <w:r w:rsidRPr="00CD2D62">
              <w:rPr>
                <w:rFonts w:ascii="Arial" w:hAnsi="Arial" w:cs="Arial"/>
                <w:b/>
                <w:bCs/>
                <w:sz w:val="18"/>
                <w:szCs w:val="18"/>
              </w:rPr>
              <w:t>–</w:t>
            </w:r>
          </w:p>
        </w:tc>
        <w:tc>
          <w:tcPr>
            <w:tcW w:w="892" w:type="dxa"/>
            <w:tcBorders>
              <w:left w:val="nil"/>
              <w:right w:val="nil"/>
            </w:tcBorders>
            <w:noWrap/>
            <w:vAlign w:val="bottom"/>
          </w:tcPr>
          <w:p w14:paraId="7CD35507" w14:textId="1F834E47" w:rsidR="0085725A" w:rsidRPr="00CD2D62" w:rsidRDefault="0085725A" w:rsidP="0085725A">
            <w:pPr>
              <w:jc w:val="right"/>
              <w:rPr>
                <w:rFonts w:ascii="Arial" w:hAnsi="Arial" w:cs="Arial"/>
                <w:b/>
                <w:bCs/>
                <w:sz w:val="18"/>
                <w:szCs w:val="18"/>
              </w:rPr>
            </w:pPr>
            <w:r w:rsidRPr="00CD2D62">
              <w:rPr>
                <w:rFonts w:ascii="Arial" w:hAnsi="Arial" w:cs="Arial"/>
                <w:b/>
                <w:bCs/>
                <w:sz w:val="18"/>
                <w:szCs w:val="18"/>
              </w:rPr>
              <w:t>–</w:t>
            </w:r>
          </w:p>
        </w:tc>
        <w:tc>
          <w:tcPr>
            <w:tcW w:w="978" w:type="dxa"/>
            <w:tcBorders>
              <w:left w:val="nil"/>
              <w:right w:val="nil"/>
            </w:tcBorders>
            <w:noWrap/>
            <w:vAlign w:val="bottom"/>
          </w:tcPr>
          <w:p w14:paraId="5271ECB2" w14:textId="043BEBCB" w:rsidR="0085725A" w:rsidRPr="00CD2D62" w:rsidRDefault="00603343" w:rsidP="0085725A">
            <w:pPr>
              <w:jc w:val="right"/>
              <w:rPr>
                <w:rFonts w:ascii="Arial" w:hAnsi="Arial" w:cs="Arial"/>
                <w:b/>
                <w:bCs/>
                <w:sz w:val="18"/>
                <w:szCs w:val="18"/>
              </w:rPr>
            </w:pPr>
            <w:r w:rsidRPr="00CD2D62">
              <w:rPr>
                <w:rFonts w:ascii="Arial" w:hAnsi="Arial" w:cs="Arial"/>
                <w:b/>
                <w:bCs/>
                <w:sz w:val="18"/>
                <w:szCs w:val="18"/>
              </w:rPr>
              <w:t>–</w:t>
            </w:r>
          </w:p>
        </w:tc>
        <w:tc>
          <w:tcPr>
            <w:tcW w:w="1151" w:type="dxa"/>
            <w:tcBorders>
              <w:left w:val="nil"/>
              <w:right w:val="nil"/>
            </w:tcBorders>
            <w:vAlign w:val="bottom"/>
          </w:tcPr>
          <w:p w14:paraId="046D6A5B" w14:textId="7EF3CEAF" w:rsidR="0085725A" w:rsidRPr="00CD2D62" w:rsidRDefault="0085725A" w:rsidP="0085725A">
            <w:pPr>
              <w:jc w:val="right"/>
              <w:rPr>
                <w:rFonts w:ascii="Arial" w:hAnsi="Arial" w:cs="Arial"/>
                <w:b/>
                <w:bCs/>
                <w:sz w:val="18"/>
                <w:szCs w:val="18"/>
              </w:rPr>
            </w:pPr>
            <w:r w:rsidRPr="00CD2D62">
              <w:rPr>
                <w:rFonts w:ascii="Arial" w:hAnsi="Arial" w:cs="Arial"/>
                <w:b/>
                <w:bCs/>
                <w:sz w:val="18"/>
                <w:szCs w:val="18"/>
              </w:rPr>
              <w:t>–</w:t>
            </w:r>
          </w:p>
        </w:tc>
        <w:tc>
          <w:tcPr>
            <w:tcW w:w="1007" w:type="dxa"/>
            <w:tcBorders>
              <w:left w:val="nil"/>
              <w:right w:val="nil"/>
            </w:tcBorders>
            <w:noWrap/>
            <w:vAlign w:val="bottom"/>
          </w:tcPr>
          <w:p w14:paraId="77924BF1" w14:textId="5EA4E658" w:rsidR="0085725A" w:rsidRPr="00CD2D62" w:rsidRDefault="00E45921" w:rsidP="0085725A">
            <w:pPr>
              <w:jc w:val="right"/>
              <w:rPr>
                <w:rFonts w:ascii="Arial" w:hAnsi="Arial" w:cs="Arial"/>
                <w:b/>
                <w:bCs/>
                <w:sz w:val="18"/>
                <w:szCs w:val="18"/>
              </w:rPr>
            </w:pPr>
            <w:r w:rsidRPr="00CD2D62">
              <w:rPr>
                <w:rFonts w:ascii="Arial" w:hAnsi="Arial" w:cs="Arial"/>
                <w:b/>
                <w:bCs/>
                <w:sz w:val="18"/>
                <w:szCs w:val="18"/>
              </w:rPr>
              <w:t>(24)</w:t>
            </w:r>
          </w:p>
        </w:tc>
        <w:tc>
          <w:tcPr>
            <w:tcW w:w="1035" w:type="dxa"/>
            <w:tcBorders>
              <w:left w:val="nil"/>
            </w:tcBorders>
            <w:vAlign w:val="bottom"/>
          </w:tcPr>
          <w:p w14:paraId="6BDFC9AA" w14:textId="55582043" w:rsidR="0085725A" w:rsidRPr="00CD2D62" w:rsidRDefault="00E45921" w:rsidP="0085725A">
            <w:pPr>
              <w:jc w:val="right"/>
              <w:rPr>
                <w:rFonts w:ascii="Arial" w:hAnsi="Arial" w:cs="Arial"/>
                <w:b/>
                <w:bCs/>
                <w:sz w:val="18"/>
                <w:szCs w:val="18"/>
              </w:rPr>
            </w:pPr>
            <w:r w:rsidRPr="00CD2D62">
              <w:rPr>
                <w:rFonts w:ascii="Arial" w:hAnsi="Arial" w:cs="Arial"/>
                <w:b/>
                <w:bCs/>
                <w:sz w:val="18"/>
                <w:szCs w:val="18"/>
              </w:rPr>
              <w:t>(24)</w:t>
            </w:r>
          </w:p>
        </w:tc>
      </w:tr>
      <w:tr w:rsidR="00186D48" w:rsidRPr="00CD2D62" w14:paraId="7AF9B1BD" w14:textId="77777777" w:rsidTr="00922959">
        <w:trPr>
          <w:trHeight w:val="238"/>
        </w:trPr>
        <w:tc>
          <w:tcPr>
            <w:tcW w:w="3969" w:type="dxa"/>
            <w:gridSpan w:val="3"/>
            <w:tcBorders>
              <w:top w:val="nil"/>
              <w:bottom w:val="nil"/>
              <w:right w:val="nil"/>
            </w:tcBorders>
            <w:vAlign w:val="bottom"/>
          </w:tcPr>
          <w:p w14:paraId="0F9D30B8" w14:textId="7D0C6BC2" w:rsidR="00186D48" w:rsidRPr="00CD2D62" w:rsidRDefault="00186D48" w:rsidP="00186D48">
            <w:pPr>
              <w:rPr>
                <w:rFonts w:ascii="Arial" w:hAnsi="Arial" w:cs="Arial"/>
                <w:sz w:val="18"/>
                <w:szCs w:val="18"/>
              </w:rPr>
            </w:pPr>
            <w:r w:rsidRPr="00CD2D62">
              <w:rPr>
                <w:rFonts w:ascii="Arial" w:hAnsi="Arial" w:cs="Arial"/>
                <w:sz w:val="18"/>
                <w:szCs w:val="18"/>
              </w:rPr>
              <w:t>Share-based compensation</w:t>
            </w:r>
          </w:p>
        </w:tc>
        <w:tc>
          <w:tcPr>
            <w:tcW w:w="779" w:type="dxa"/>
            <w:gridSpan w:val="2"/>
            <w:tcBorders>
              <w:top w:val="nil"/>
              <w:left w:val="nil"/>
              <w:right w:val="nil"/>
            </w:tcBorders>
            <w:noWrap/>
            <w:vAlign w:val="bottom"/>
          </w:tcPr>
          <w:p w14:paraId="1C62CA2E" w14:textId="680E0431" w:rsidR="00186D48" w:rsidRPr="00CD2D62" w:rsidRDefault="00186D48" w:rsidP="00186D48">
            <w:pPr>
              <w:jc w:val="right"/>
              <w:rPr>
                <w:rFonts w:ascii="Arial" w:hAnsi="Arial" w:cs="Arial"/>
                <w:b/>
                <w:bCs/>
                <w:sz w:val="18"/>
                <w:szCs w:val="18"/>
              </w:rPr>
            </w:pPr>
            <w:r w:rsidRPr="00CD2D62">
              <w:rPr>
                <w:rFonts w:ascii="Arial" w:hAnsi="Arial" w:cs="Arial"/>
                <w:b/>
                <w:bCs/>
                <w:sz w:val="18"/>
                <w:szCs w:val="18"/>
              </w:rPr>
              <w:t>–</w:t>
            </w:r>
          </w:p>
        </w:tc>
        <w:tc>
          <w:tcPr>
            <w:tcW w:w="978" w:type="dxa"/>
            <w:gridSpan w:val="2"/>
            <w:tcBorders>
              <w:top w:val="nil"/>
              <w:left w:val="nil"/>
              <w:right w:val="nil"/>
            </w:tcBorders>
            <w:noWrap/>
            <w:vAlign w:val="bottom"/>
          </w:tcPr>
          <w:p w14:paraId="14F30E32" w14:textId="7DA43D79" w:rsidR="00186D48" w:rsidRPr="00CD2D62" w:rsidRDefault="00186D48" w:rsidP="00186D48">
            <w:pPr>
              <w:jc w:val="right"/>
              <w:rPr>
                <w:rFonts w:ascii="Arial" w:hAnsi="Arial" w:cs="Arial"/>
                <w:b/>
                <w:bCs/>
                <w:sz w:val="18"/>
                <w:szCs w:val="18"/>
              </w:rPr>
            </w:pPr>
            <w:r w:rsidRPr="00CD2D62">
              <w:rPr>
                <w:rFonts w:ascii="Arial" w:hAnsi="Arial" w:cs="Arial"/>
                <w:b/>
                <w:bCs/>
                <w:sz w:val="18"/>
                <w:szCs w:val="18"/>
              </w:rPr>
              <w:t>–</w:t>
            </w:r>
          </w:p>
        </w:tc>
        <w:tc>
          <w:tcPr>
            <w:tcW w:w="892" w:type="dxa"/>
            <w:tcBorders>
              <w:top w:val="nil"/>
              <w:left w:val="nil"/>
              <w:right w:val="nil"/>
            </w:tcBorders>
            <w:noWrap/>
            <w:vAlign w:val="bottom"/>
          </w:tcPr>
          <w:p w14:paraId="4B745294" w14:textId="7D7400C3" w:rsidR="00186D48" w:rsidRPr="00CD2D62" w:rsidRDefault="00186D48" w:rsidP="00186D48">
            <w:pPr>
              <w:jc w:val="right"/>
              <w:rPr>
                <w:rFonts w:ascii="Arial" w:hAnsi="Arial" w:cs="Arial"/>
                <w:b/>
                <w:bCs/>
                <w:sz w:val="18"/>
                <w:szCs w:val="18"/>
              </w:rPr>
            </w:pPr>
            <w:r w:rsidRPr="00CD2D62">
              <w:rPr>
                <w:rFonts w:ascii="Arial" w:hAnsi="Arial" w:cs="Arial"/>
                <w:b/>
                <w:bCs/>
                <w:sz w:val="18"/>
                <w:szCs w:val="18"/>
              </w:rPr>
              <w:t>–</w:t>
            </w:r>
          </w:p>
        </w:tc>
        <w:tc>
          <w:tcPr>
            <w:tcW w:w="978" w:type="dxa"/>
            <w:tcBorders>
              <w:top w:val="nil"/>
              <w:left w:val="nil"/>
              <w:right w:val="nil"/>
            </w:tcBorders>
            <w:noWrap/>
            <w:vAlign w:val="bottom"/>
          </w:tcPr>
          <w:p w14:paraId="4890DD5E" w14:textId="5E8833DA" w:rsidR="00186D48" w:rsidRPr="00CD2D62" w:rsidRDefault="00186D48" w:rsidP="00186D48">
            <w:pPr>
              <w:jc w:val="right"/>
              <w:rPr>
                <w:rFonts w:ascii="Arial" w:hAnsi="Arial" w:cs="Arial"/>
                <w:b/>
                <w:bCs/>
                <w:sz w:val="18"/>
                <w:szCs w:val="18"/>
              </w:rPr>
            </w:pPr>
            <w:r w:rsidRPr="00CD2D62">
              <w:rPr>
                <w:rFonts w:ascii="Arial" w:hAnsi="Arial" w:cs="Arial"/>
                <w:b/>
                <w:bCs/>
                <w:sz w:val="18"/>
                <w:szCs w:val="18"/>
              </w:rPr>
              <w:t>8</w:t>
            </w:r>
          </w:p>
        </w:tc>
        <w:tc>
          <w:tcPr>
            <w:tcW w:w="1151" w:type="dxa"/>
            <w:tcBorders>
              <w:top w:val="nil"/>
              <w:left w:val="nil"/>
              <w:right w:val="nil"/>
            </w:tcBorders>
            <w:vAlign w:val="bottom"/>
          </w:tcPr>
          <w:p w14:paraId="338412BC" w14:textId="13030361" w:rsidR="00186D48" w:rsidRPr="00CD2D62" w:rsidRDefault="00186D48" w:rsidP="00186D48">
            <w:pPr>
              <w:jc w:val="right"/>
              <w:rPr>
                <w:rFonts w:ascii="Arial" w:hAnsi="Arial" w:cs="Arial"/>
                <w:b/>
                <w:bCs/>
                <w:sz w:val="18"/>
                <w:szCs w:val="18"/>
              </w:rPr>
            </w:pPr>
            <w:r w:rsidRPr="00CD2D62">
              <w:rPr>
                <w:rFonts w:ascii="Arial" w:hAnsi="Arial" w:cs="Arial"/>
                <w:b/>
                <w:bCs/>
                <w:sz w:val="18"/>
                <w:szCs w:val="18"/>
              </w:rPr>
              <w:t>–</w:t>
            </w:r>
          </w:p>
        </w:tc>
        <w:tc>
          <w:tcPr>
            <w:tcW w:w="1007" w:type="dxa"/>
            <w:tcBorders>
              <w:top w:val="nil"/>
              <w:left w:val="nil"/>
              <w:right w:val="nil"/>
            </w:tcBorders>
            <w:noWrap/>
            <w:vAlign w:val="bottom"/>
          </w:tcPr>
          <w:p w14:paraId="788944AC" w14:textId="651BA789" w:rsidR="00186D48" w:rsidRPr="00CD2D62" w:rsidRDefault="00186D48" w:rsidP="00186D48">
            <w:pPr>
              <w:jc w:val="right"/>
              <w:rPr>
                <w:rFonts w:ascii="Arial" w:hAnsi="Arial" w:cs="Arial"/>
                <w:b/>
                <w:bCs/>
                <w:sz w:val="18"/>
                <w:szCs w:val="18"/>
              </w:rPr>
            </w:pPr>
            <w:r w:rsidRPr="00CD2D62">
              <w:rPr>
                <w:rFonts w:ascii="Arial" w:hAnsi="Arial" w:cs="Arial"/>
                <w:b/>
                <w:bCs/>
                <w:sz w:val="18"/>
                <w:szCs w:val="18"/>
              </w:rPr>
              <w:t>–</w:t>
            </w:r>
          </w:p>
        </w:tc>
        <w:tc>
          <w:tcPr>
            <w:tcW w:w="1035" w:type="dxa"/>
            <w:tcBorders>
              <w:top w:val="nil"/>
              <w:left w:val="nil"/>
            </w:tcBorders>
            <w:vAlign w:val="bottom"/>
          </w:tcPr>
          <w:p w14:paraId="3C6E9FEA" w14:textId="52EA747A" w:rsidR="00186D48" w:rsidRPr="00CD2D62" w:rsidRDefault="00186D48" w:rsidP="00186D48">
            <w:pPr>
              <w:jc w:val="right"/>
              <w:rPr>
                <w:rFonts w:ascii="Arial" w:hAnsi="Arial" w:cs="Arial"/>
                <w:b/>
                <w:bCs/>
                <w:sz w:val="18"/>
                <w:szCs w:val="18"/>
              </w:rPr>
            </w:pPr>
            <w:r w:rsidRPr="00CD2D62">
              <w:rPr>
                <w:rFonts w:ascii="Arial" w:hAnsi="Arial" w:cs="Arial"/>
                <w:b/>
                <w:bCs/>
                <w:sz w:val="18"/>
                <w:szCs w:val="18"/>
              </w:rPr>
              <w:t>8</w:t>
            </w:r>
          </w:p>
        </w:tc>
      </w:tr>
      <w:tr w:rsidR="00186D48" w:rsidRPr="00CD2D62" w14:paraId="1476B6AA" w14:textId="77777777" w:rsidTr="00922959">
        <w:trPr>
          <w:trHeight w:val="238"/>
        </w:trPr>
        <w:tc>
          <w:tcPr>
            <w:tcW w:w="3969" w:type="dxa"/>
            <w:gridSpan w:val="3"/>
            <w:tcBorders>
              <w:top w:val="nil"/>
              <w:bottom w:val="nil"/>
              <w:right w:val="nil"/>
            </w:tcBorders>
            <w:vAlign w:val="bottom"/>
          </w:tcPr>
          <w:p w14:paraId="5824A8C7" w14:textId="77777777" w:rsidR="00186D48" w:rsidRPr="00CD2D62" w:rsidRDefault="00186D48" w:rsidP="00186D48">
            <w:pPr>
              <w:rPr>
                <w:rFonts w:ascii="Arial" w:hAnsi="Arial" w:cs="Arial"/>
                <w:sz w:val="18"/>
                <w:szCs w:val="18"/>
              </w:rPr>
            </w:pPr>
            <w:r w:rsidRPr="00CD2D62">
              <w:rPr>
                <w:rFonts w:ascii="Arial" w:hAnsi="Arial" w:cs="Arial"/>
                <w:sz w:val="18"/>
                <w:szCs w:val="18"/>
              </w:rPr>
              <w:t>Own shares issued under share schemes</w:t>
            </w:r>
          </w:p>
        </w:tc>
        <w:tc>
          <w:tcPr>
            <w:tcW w:w="779" w:type="dxa"/>
            <w:gridSpan w:val="2"/>
            <w:tcBorders>
              <w:top w:val="nil"/>
              <w:left w:val="nil"/>
              <w:right w:val="nil"/>
            </w:tcBorders>
            <w:noWrap/>
            <w:vAlign w:val="bottom"/>
          </w:tcPr>
          <w:p w14:paraId="116BC3B8" w14:textId="62951CD8" w:rsidR="00186D48" w:rsidRPr="00CD2D62" w:rsidRDefault="00186D48" w:rsidP="00186D48">
            <w:pPr>
              <w:jc w:val="right"/>
              <w:rPr>
                <w:rFonts w:ascii="Arial" w:hAnsi="Arial" w:cs="Arial"/>
                <w:b/>
                <w:bCs/>
                <w:sz w:val="18"/>
                <w:szCs w:val="18"/>
              </w:rPr>
            </w:pPr>
            <w:r w:rsidRPr="00CD2D62">
              <w:rPr>
                <w:rFonts w:ascii="Arial" w:hAnsi="Arial" w:cs="Arial"/>
                <w:b/>
                <w:bCs/>
                <w:sz w:val="18"/>
                <w:szCs w:val="18"/>
              </w:rPr>
              <w:t>–</w:t>
            </w:r>
          </w:p>
        </w:tc>
        <w:tc>
          <w:tcPr>
            <w:tcW w:w="978" w:type="dxa"/>
            <w:gridSpan w:val="2"/>
            <w:tcBorders>
              <w:top w:val="nil"/>
              <w:left w:val="nil"/>
              <w:right w:val="nil"/>
            </w:tcBorders>
            <w:noWrap/>
            <w:vAlign w:val="bottom"/>
          </w:tcPr>
          <w:p w14:paraId="6E40331F" w14:textId="70035AD6" w:rsidR="00186D48" w:rsidRPr="00CD2D62" w:rsidRDefault="00186D48" w:rsidP="00186D48">
            <w:pPr>
              <w:jc w:val="right"/>
              <w:rPr>
                <w:rFonts w:ascii="Arial" w:hAnsi="Arial" w:cs="Arial"/>
                <w:b/>
                <w:bCs/>
                <w:sz w:val="18"/>
                <w:szCs w:val="18"/>
              </w:rPr>
            </w:pPr>
            <w:r w:rsidRPr="00CD2D62">
              <w:rPr>
                <w:rFonts w:ascii="Arial" w:hAnsi="Arial" w:cs="Arial"/>
                <w:b/>
                <w:bCs/>
                <w:sz w:val="18"/>
                <w:szCs w:val="18"/>
              </w:rPr>
              <w:t>–</w:t>
            </w:r>
          </w:p>
        </w:tc>
        <w:tc>
          <w:tcPr>
            <w:tcW w:w="892" w:type="dxa"/>
            <w:tcBorders>
              <w:top w:val="nil"/>
              <w:left w:val="nil"/>
              <w:right w:val="nil"/>
            </w:tcBorders>
            <w:noWrap/>
            <w:vAlign w:val="bottom"/>
          </w:tcPr>
          <w:p w14:paraId="2FF61ED4" w14:textId="423C9084" w:rsidR="00186D48" w:rsidRPr="00CD2D62" w:rsidRDefault="00935D86" w:rsidP="00186D48">
            <w:pPr>
              <w:jc w:val="right"/>
              <w:rPr>
                <w:rFonts w:ascii="Arial" w:hAnsi="Arial" w:cs="Arial"/>
                <w:b/>
                <w:bCs/>
                <w:sz w:val="18"/>
                <w:szCs w:val="18"/>
              </w:rPr>
            </w:pPr>
            <w:r w:rsidRPr="00CD2D62">
              <w:rPr>
                <w:rFonts w:ascii="Arial" w:hAnsi="Arial" w:cs="Arial"/>
                <w:b/>
                <w:bCs/>
                <w:sz w:val="18"/>
                <w:szCs w:val="18"/>
              </w:rPr>
              <w:t>9</w:t>
            </w:r>
          </w:p>
        </w:tc>
        <w:tc>
          <w:tcPr>
            <w:tcW w:w="978" w:type="dxa"/>
            <w:tcBorders>
              <w:top w:val="nil"/>
              <w:left w:val="nil"/>
              <w:right w:val="nil"/>
            </w:tcBorders>
            <w:noWrap/>
            <w:vAlign w:val="bottom"/>
          </w:tcPr>
          <w:p w14:paraId="10097A85" w14:textId="04B8C9CD" w:rsidR="00186D48" w:rsidRPr="00CD2D62" w:rsidRDefault="00186D48" w:rsidP="00186D48">
            <w:pPr>
              <w:jc w:val="right"/>
              <w:rPr>
                <w:rFonts w:ascii="Arial" w:hAnsi="Arial" w:cs="Arial"/>
                <w:b/>
                <w:bCs/>
                <w:sz w:val="18"/>
                <w:szCs w:val="18"/>
              </w:rPr>
            </w:pPr>
            <w:r w:rsidRPr="00CD2D62">
              <w:rPr>
                <w:rFonts w:ascii="Arial" w:hAnsi="Arial" w:cs="Arial"/>
                <w:b/>
                <w:bCs/>
                <w:sz w:val="18"/>
                <w:szCs w:val="18"/>
              </w:rPr>
              <w:t>(</w:t>
            </w:r>
            <w:r w:rsidR="00935D86" w:rsidRPr="00CD2D62">
              <w:rPr>
                <w:rFonts w:ascii="Arial" w:hAnsi="Arial" w:cs="Arial"/>
                <w:b/>
                <w:bCs/>
                <w:sz w:val="18"/>
                <w:szCs w:val="18"/>
              </w:rPr>
              <w:t>9</w:t>
            </w:r>
            <w:r w:rsidRPr="00CD2D62">
              <w:rPr>
                <w:rFonts w:ascii="Arial" w:hAnsi="Arial" w:cs="Arial"/>
                <w:b/>
                <w:bCs/>
                <w:sz w:val="18"/>
                <w:szCs w:val="18"/>
              </w:rPr>
              <w:t>)</w:t>
            </w:r>
          </w:p>
        </w:tc>
        <w:tc>
          <w:tcPr>
            <w:tcW w:w="1151" w:type="dxa"/>
            <w:tcBorders>
              <w:top w:val="nil"/>
              <w:left w:val="nil"/>
              <w:right w:val="nil"/>
            </w:tcBorders>
            <w:vAlign w:val="bottom"/>
          </w:tcPr>
          <w:p w14:paraId="72355C3F" w14:textId="2375315D" w:rsidR="00186D48" w:rsidRPr="00CD2D62" w:rsidRDefault="00186D48" w:rsidP="00186D48">
            <w:pPr>
              <w:jc w:val="right"/>
              <w:rPr>
                <w:rFonts w:ascii="Arial" w:hAnsi="Arial" w:cs="Arial"/>
                <w:b/>
                <w:bCs/>
                <w:sz w:val="18"/>
                <w:szCs w:val="18"/>
              </w:rPr>
            </w:pPr>
            <w:r w:rsidRPr="00CD2D62">
              <w:rPr>
                <w:rFonts w:ascii="Arial" w:hAnsi="Arial" w:cs="Arial"/>
                <w:b/>
                <w:bCs/>
                <w:sz w:val="18"/>
                <w:szCs w:val="18"/>
              </w:rPr>
              <w:t>–</w:t>
            </w:r>
          </w:p>
        </w:tc>
        <w:tc>
          <w:tcPr>
            <w:tcW w:w="1007" w:type="dxa"/>
            <w:tcBorders>
              <w:top w:val="nil"/>
              <w:left w:val="nil"/>
              <w:right w:val="nil"/>
            </w:tcBorders>
            <w:noWrap/>
            <w:vAlign w:val="bottom"/>
          </w:tcPr>
          <w:p w14:paraId="56ADE914" w14:textId="3261D4F8" w:rsidR="00186D48" w:rsidRPr="00CD2D62" w:rsidRDefault="00186D48" w:rsidP="00186D48">
            <w:pPr>
              <w:jc w:val="right"/>
              <w:rPr>
                <w:rFonts w:ascii="Arial" w:hAnsi="Arial" w:cs="Arial"/>
                <w:b/>
                <w:bCs/>
                <w:sz w:val="18"/>
                <w:szCs w:val="18"/>
              </w:rPr>
            </w:pPr>
            <w:r w:rsidRPr="00CD2D62">
              <w:rPr>
                <w:rFonts w:ascii="Arial" w:hAnsi="Arial" w:cs="Arial"/>
                <w:b/>
                <w:bCs/>
                <w:sz w:val="18"/>
                <w:szCs w:val="18"/>
              </w:rPr>
              <w:t>–</w:t>
            </w:r>
          </w:p>
        </w:tc>
        <w:tc>
          <w:tcPr>
            <w:tcW w:w="1035" w:type="dxa"/>
            <w:tcBorders>
              <w:top w:val="nil"/>
              <w:left w:val="nil"/>
            </w:tcBorders>
            <w:vAlign w:val="bottom"/>
          </w:tcPr>
          <w:p w14:paraId="0AB9C993" w14:textId="01160798" w:rsidR="00186D48" w:rsidRPr="00CD2D62" w:rsidRDefault="00186D48" w:rsidP="00186D48">
            <w:pPr>
              <w:jc w:val="right"/>
              <w:rPr>
                <w:rFonts w:ascii="Arial" w:hAnsi="Arial" w:cs="Arial"/>
                <w:b/>
                <w:bCs/>
                <w:sz w:val="18"/>
                <w:szCs w:val="18"/>
              </w:rPr>
            </w:pPr>
            <w:r w:rsidRPr="00CD2D62">
              <w:rPr>
                <w:rFonts w:ascii="Arial" w:hAnsi="Arial" w:cs="Arial"/>
                <w:b/>
                <w:bCs/>
                <w:sz w:val="18"/>
                <w:szCs w:val="18"/>
              </w:rPr>
              <w:t>–</w:t>
            </w:r>
          </w:p>
        </w:tc>
      </w:tr>
      <w:tr w:rsidR="00603343" w:rsidRPr="00CD2D62" w14:paraId="712ED3F4" w14:textId="77777777" w:rsidTr="00922959">
        <w:trPr>
          <w:trHeight w:val="238"/>
        </w:trPr>
        <w:tc>
          <w:tcPr>
            <w:tcW w:w="3969" w:type="dxa"/>
            <w:gridSpan w:val="3"/>
            <w:tcBorders>
              <w:top w:val="nil"/>
              <w:bottom w:val="nil"/>
              <w:right w:val="nil"/>
            </w:tcBorders>
            <w:vAlign w:val="bottom"/>
          </w:tcPr>
          <w:p w14:paraId="294A5C52" w14:textId="5C819336" w:rsidR="00603343" w:rsidRPr="00CD2D62" w:rsidRDefault="00603343" w:rsidP="00603343">
            <w:pPr>
              <w:rPr>
                <w:rFonts w:ascii="Arial" w:hAnsi="Arial" w:cs="Arial"/>
                <w:sz w:val="18"/>
                <w:szCs w:val="18"/>
              </w:rPr>
            </w:pPr>
            <w:r w:rsidRPr="00CD2D62">
              <w:rPr>
                <w:rFonts w:ascii="Arial" w:hAnsi="Arial" w:cs="Arial"/>
                <w:sz w:val="18"/>
                <w:szCs w:val="18"/>
              </w:rPr>
              <w:t>Purchase of own shares for ESOP trust</w:t>
            </w:r>
          </w:p>
        </w:tc>
        <w:tc>
          <w:tcPr>
            <w:tcW w:w="779" w:type="dxa"/>
            <w:gridSpan w:val="2"/>
            <w:tcBorders>
              <w:top w:val="nil"/>
              <w:left w:val="nil"/>
              <w:right w:val="nil"/>
            </w:tcBorders>
            <w:noWrap/>
            <w:vAlign w:val="bottom"/>
          </w:tcPr>
          <w:p w14:paraId="24C470FC" w14:textId="18F47DC2" w:rsidR="00603343" w:rsidRPr="00CD2D62" w:rsidRDefault="00603343" w:rsidP="00603343">
            <w:pPr>
              <w:jc w:val="right"/>
              <w:rPr>
                <w:rFonts w:ascii="Arial" w:hAnsi="Arial" w:cs="Arial"/>
                <w:b/>
                <w:bCs/>
                <w:sz w:val="18"/>
                <w:szCs w:val="18"/>
              </w:rPr>
            </w:pPr>
            <w:r w:rsidRPr="00CD2D62">
              <w:rPr>
                <w:rFonts w:ascii="Arial" w:hAnsi="Arial" w:cs="Arial"/>
                <w:b/>
                <w:bCs/>
                <w:sz w:val="18"/>
                <w:szCs w:val="18"/>
              </w:rPr>
              <w:t>–</w:t>
            </w:r>
          </w:p>
        </w:tc>
        <w:tc>
          <w:tcPr>
            <w:tcW w:w="978" w:type="dxa"/>
            <w:gridSpan w:val="2"/>
            <w:tcBorders>
              <w:top w:val="nil"/>
              <w:left w:val="nil"/>
              <w:right w:val="nil"/>
            </w:tcBorders>
            <w:noWrap/>
            <w:vAlign w:val="bottom"/>
          </w:tcPr>
          <w:p w14:paraId="1F2F3A0F" w14:textId="6BBB1A18" w:rsidR="00603343" w:rsidRPr="00CD2D62" w:rsidRDefault="00603343" w:rsidP="00603343">
            <w:pPr>
              <w:jc w:val="right"/>
              <w:rPr>
                <w:rFonts w:ascii="Arial" w:hAnsi="Arial" w:cs="Arial"/>
                <w:b/>
                <w:bCs/>
                <w:sz w:val="18"/>
                <w:szCs w:val="18"/>
              </w:rPr>
            </w:pPr>
            <w:r w:rsidRPr="00CD2D62">
              <w:rPr>
                <w:rFonts w:ascii="Arial" w:hAnsi="Arial" w:cs="Arial"/>
                <w:b/>
                <w:bCs/>
                <w:sz w:val="18"/>
                <w:szCs w:val="18"/>
              </w:rPr>
              <w:t>–</w:t>
            </w:r>
          </w:p>
        </w:tc>
        <w:tc>
          <w:tcPr>
            <w:tcW w:w="892" w:type="dxa"/>
            <w:tcBorders>
              <w:top w:val="nil"/>
              <w:left w:val="nil"/>
              <w:right w:val="nil"/>
            </w:tcBorders>
            <w:noWrap/>
            <w:vAlign w:val="bottom"/>
          </w:tcPr>
          <w:p w14:paraId="71D30200" w14:textId="75F6DF59" w:rsidR="00603343" w:rsidRPr="00CD2D62" w:rsidRDefault="00603343" w:rsidP="00603343">
            <w:pPr>
              <w:jc w:val="right"/>
              <w:rPr>
                <w:rFonts w:ascii="Arial" w:hAnsi="Arial" w:cs="Arial"/>
                <w:b/>
                <w:bCs/>
                <w:sz w:val="18"/>
                <w:szCs w:val="18"/>
              </w:rPr>
            </w:pPr>
            <w:r w:rsidRPr="00CD2D62">
              <w:rPr>
                <w:rFonts w:ascii="Arial" w:hAnsi="Arial" w:cs="Arial"/>
                <w:b/>
                <w:bCs/>
                <w:sz w:val="18"/>
                <w:szCs w:val="18"/>
              </w:rPr>
              <w:t>(1</w:t>
            </w:r>
            <w:r w:rsidR="00935D86" w:rsidRPr="00CD2D62">
              <w:rPr>
                <w:rFonts w:ascii="Arial" w:hAnsi="Arial" w:cs="Arial"/>
                <w:b/>
                <w:bCs/>
                <w:sz w:val="18"/>
                <w:szCs w:val="18"/>
              </w:rPr>
              <w:t>0</w:t>
            </w:r>
            <w:r w:rsidRPr="00CD2D62">
              <w:rPr>
                <w:rFonts w:ascii="Arial" w:hAnsi="Arial" w:cs="Arial"/>
                <w:b/>
                <w:bCs/>
                <w:sz w:val="18"/>
                <w:szCs w:val="18"/>
              </w:rPr>
              <w:t>)</w:t>
            </w:r>
          </w:p>
        </w:tc>
        <w:tc>
          <w:tcPr>
            <w:tcW w:w="978" w:type="dxa"/>
            <w:tcBorders>
              <w:top w:val="nil"/>
              <w:left w:val="nil"/>
              <w:right w:val="nil"/>
            </w:tcBorders>
            <w:noWrap/>
            <w:vAlign w:val="bottom"/>
          </w:tcPr>
          <w:p w14:paraId="4700AED0" w14:textId="52E07BA2" w:rsidR="00603343" w:rsidRPr="00CD2D62" w:rsidRDefault="00603343" w:rsidP="00603343">
            <w:pPr>
              <w:jc w:val="right"/>
              <w:rPr>
                <w:rFonts w:ascii="Arial" w:hAnsi="Arial" w:cs="Arial"/>
                <w:b/>
                <w:bCs/>
                <w:sz w:val="18"/>
                <w:szCs w:val="18"/>
              </w:rPr>
            </w:pPr>
            <w:r w:rsidRPr="00CD2D62">
              <w:rPr>
                <w:rFonts w:ascii="Arial" w:hAnsi="Arial" w:cs="Arial"/>
                <w:b/>
                <w:bCs/>
                <w:sz w:val="18"/>
                <w:szCs w:val="18"/>
              </w:rPr>
              <w:t>–</w:t>
            </w:r>
          </w:p>
        </w:tc>
        <w:tc>
          <w:tcPr>
            <w:tcW w:w="1151" w:type="dxa"/>
            <w:tcBorders>
              <w:top w:val="nil"/>
              <w:left w:val="nil"/>
              <w:right w:val="nil"/>
            </w:tcBorders>
            <w:vAlign w:val="bottom"/>
          </w:tcPr>
          <w:p w14:paraId="793F2A96" w14:textId="00BA12DB" w:rsidR="00603343" w:rsidRPr="00CD2D62" w:rsidRDefault="00603343" w:rsidP="00603343">
            <w:pPr>
              <w:jc w:val="right"/>
              <w:rPr>
                <w:rFonts w:ascii="Arial" w:hAnsi="Arial" w:cs="Arial"/>
                <w:b/>
                <w:bCs/>
                <w:sz w:val="18"/>
                <w:szCs w:val="18"/>
              </w:rPr>
            </w:pPr>
            <w:r w:rsidRPr="00CD2D62">
              <w:rPr>
                <w:rFonts w:ascii="Arial" w:hAnsi="Arial" w:cs="Arial"/>
                <w:b/>
                <w:bCs/>
                <w:sz w:val="18"/>
                <w:szCs w:val="18"/>
              </w:rPr>
              <w:t>–</w:t>
            </w:r>
          </w:p>
        </w:tc>
        <w:tc>
          <w:tcPr>
            <w:tcW w:w="1007" w:type="dxa"/>
            <w:tcBorders>
              <w:top w:val="nil"/>
              <w:left w:val="nil"/>
              <w:right w:val="nil"/>
            </w:tcBorders>
            <w:noWrap/>
            <w:vAlign w:val="bottom"/>
          </w:tcPr>
          <w:p w14:paraId="003F424D" w14:textId="0F123F6F" w:rsidR="00603343" w:rsidRPr="00CD2D62" w:rsidRDefault="00603343" w:rsidP="00603343">
            <w:pPr>
              <w:jc w:val="right"/>
              <w:rPr>
                <w:rFonts w:ascii="Arial" w:hAnsi="Arial" w:cs="Arial"/>
                <w:b/>
                <w:bCs/>
                <w:sz w:val="18"/>
                <w:szCs w:val="18"/>
              </w:rPr>
            </w:pPr>
            <w:r w:rsidRPr="00CD2D62">
              <w:rPr>
                <w:rFonts w:ascii="Arial" w:hAnsi="Arial" w:cs="Arial"/>
                <w:b/>
                <w:bCs/>
                <w:sz w:val="18"/>
                <w:szCs w:val="18"/>
              </w:rPr>
              <w:t>–</w:t>
            </w:r>
          </w:p>
        </w:tc>
        <w:tc>
          <w:tcPr>
            <w:tcW w:w="1035" w:type="dxa"/>
            <w:tcBorders>
              <w:top w:val="nil"/>
              <w:left w:val="nil"/>
            </w:tcBorders>
            <w:vAlign w:val="bottom"/>
          </w:tcPr>
          <w:p w14:paraId="3723BDA2" w14:textId="49B1AE85" w:rsidR="00603343" w:rsidRPr="00CD2D62" w:rsidRDefault="00603343" w:rsidP="00603343">
            <w:pPr>
              <w:jc w:val="right"/>
              <w:rPr>
                <w:rFonts w:ascii="Arial" w:hAnsi="Arial" w:cs="Arial"/>
                <w:b/>
                <w:bCs/>
                <w:sz w:val="18"/>
                <w:szCs w:val="18"/>
              </w:rPr>
            </w:pPr>
            <w:r w:rsidRPr="00CD2D62">
              <w:rPr>
                <w:rFonts w:ascii="Arial" w:hAnsi="Arial" w:cs="Arial"/>
                <w:b/>
                <w:bCs/>
                <w:sz w:val="18"/>
                <w:szCs w:val="18"/>
              </w:rPr>
              <w:t>(1</w:t>
            </w:r>
            <w:r w:rsidR="00E45921" w:rsidRPr="00CD2D62">
              <w:rPr>
                <w:rFonts w:ascii="Arial" w:hAnsi="Arial" w:cs="Arial"/>
                <w:b/>
                <w:bCs/>
                <w:sz w:val="18"/>
                <w:szCs w:val="18"/>
              </w:rPr>
              <w:t>0</w:t>
            </w:r>
            <w:r w:rsidRPr="00CD2D62">
              <w:rPr>
                <w:rFonts w:ascii="Arial" w:hAnsi="Arial" w:cs="Arial"/>
                <w:b/>
                <w:bCs/>
                <w:sz w:val="18"/>
                <w:szCs w:val="18"/>
              </w:rPr>
              <w:t>)</w:t>
            </w:r>
          </w:p>
        </w:tc>
      </w:tr>
      <w:tr w:rsidR="00603343" w:rsidRPr="00CD2D62" w14:paraId="69C362DA" w14:textId="77777777" w:rsidTr="00922959">
        <w:trPr>
          <w:trHeight w:val="238"/>
        </w:trPr>
        <w:tc>
          <w:tcPr>
            <w:tcW w:w="3969" w:type="dxa"/>
            <w:gridSpan w:val="3"/>
            <w:tcBorders>
              <w:top w:val="nil"/>
              <w:bottom w:val="nil"/>
              <w:right w:val="nil"/>
            </w:tcBorders>
            <w:vAlign w:val="bottom"/>
          </w:tcPr>
          <w:p w14:paraId="2C862B42" w14:textId="362F4EBA" w:rsidR="00603343" w:rsidRPr="00CD2D62" w:rsidRDefault="00603343" w:rsidP="00603343">
            <w:pPr>
              <w:rPr>
                <w:rFonts w:ascii="Arial" w:hAnsi="Arial" w:cs="Arial"/>
                <w:sz w:val="18"/>
                <w:szCs w:val="18"/>
              </w:rPr>
            </w:pPr>
            <w:r w:rsidRPr="00CD2D62">
              <w:rPr>
                <w:rFonts w:ascii="Arial" w:hAnsi="Arial" w:cs="Arial"/>
                <w:sz w:val="18"/>
                <w:szCs w:val="18"/>
              </w:rPr>
              <w:t>Dividends (note 9)</w:t>
            </w:r>
          </w:p>
        </w:tc>
        <w:tc>
          <w:tcPr>
            <w:tcW w:w="779" w:type="dxa"/>
            <w:gridSpan w:val="2"/>
            <w:tcBorders>
              <w:top w:val="nil"/>
              <w:left w:val="nil"/>
              <w:right w:val="nil"/>
            </w:tcBorders>
            <w:noWrap/>
            <w:vAlign w:val="bottom"/>
          </w:tcPr>
          <w:p w14:paraId="323640F2" w14:textId="3BA29773" w:rsidR="00603343" w:rsidRPr="00CD2D62" w:rsidRDefault="00603343" w:rsidP="00603343">
            <w:pPr>
              <w:jc w:val="right"/>
              <w:rPr>
                <w:rFonts w:ascii="Arial" w:hAnsi="Arial" w:cs="Arial"/>
                <w:b/>
                <w:bCs/>
                <w:sz w:val="18"/>
                <w:szCs w:val="18"/>
              </w:rPr>
            </w:pPr>
            <w:r w:rsidRPr="00CD2D62">
              <w:rPr>
                <w:rFonts w:ascii="Arial" w:hAnsi="Arial" w:cs="Arial"/>
                <w:b/>
                <w:bCs/>
                <w:sz w:val="18"/>
                <w:szCs w:val="18"/>
              </w:rPr>
              <w:t>–</w:t>
            </w:r>
          </w:p>
        </w:tc>
        <w:tc>
          <w:tcPr>
            <w:tcW w:w="978" w:type="dxa"/>
            <w:gridSpan w:val="2"/>
            <w:tcBorders>
              <w:top w:val="nil"/>
              <w:left w:val="nil"/>
              <w:right w:val="nil"/>
            </w:tcBorders>
            <w:noWrap/>
            <w:vAlign w:val="bottom"/>
          </w:tcPr>
          <w:p w14:paraId="66663FB4" w14:textId="67DEB5F7" w:rsidR="00603343" w:rsidRPr="00CD2D62" w:rsidRDefault="00603343" w:rsidP="00603343">
            <w:pPr>
              <w:jc w:val="right"/>
              <w:rPr>
                <w:rFonts w:ascii="Arial" w:hAnsi="Arial" w:cs="Arial"/>
                <w:b/>
                <w:bCs/>
                <w:sz w:val="18"/>
                <w:szCs w:val="18"/>
              </w:rPr>
            </w:pPr>
            <w:r w:rsidRPr="00CD2D62">
              <w:rPr>
                <w:rFonts w:ascii="Arial" w:hAnsi="Arial" w:cs="Arial"/>
                <w:b/>
                <w:bCs/>
                <w:sz w:val="18"/>
                <w:szCs w:val="18"/>
              </w:rPr>
              <w:t>–</w:t>
            </w:r>
          </w:p>
        </w:tc>
        <w:tc>
          <w:tcPr>
            <w:tcW w:w="892" w:type="dxa"/>
            <w:tcBorders>
              <w:top w:val="nil"/>
              <w:left w:val="nil"/>
              <w:right w:val="nil"/>
            </w:tcBorders>
            <w:noWrap/>
            <w:vAlign w:val="bottom"/>
          </w:tcPr>
          <w:p w14:paraId="7BA6DAA4" w14:textId="312A2942" w:rsidR="00603343" w:rsidRPr="00CD2D62" w:rsidRDefault="00603343" w:rsidP="00603343">
            <w:pPr>
              <w:jc w:val="right"/>
              <w:rPr>
                <w:rFonts w:ascii="Arial" w:hAnsi="Arial" w:cs="Arial"/>
                <w:b/>
                <w:bCs/>
                <w:sz w:val="18"/>
                <w:szCs w:val="18"/>
              </w:rPr>
            </w:pPr>
            <w:r w:rsidRPr="00CD2D62">
              <w:rPr>
                <w:rFonts w:ascii="Arial" w:hAnsi="Arial" w:cs="Arial"/>
                <w:b/>
                <w:bCs/>
                <w:sz w:val="18"/>
                <w:szCs w:val="18"/>
              </w:rPr>
              <w:t>–</w:t>
            </w:r>
          </w:p>
        </w:tc>
        <w:tc>
          <w:tcPr>
            <w:tcW w:w="978" w:type="dxa"/>
            <w:tcBorders>
              <w:top w:val="nil"/>
              <w:left w:val="nil"/>
              <w:right w:val="nil"/>
            </w:tcBorders>
            <w:noWrap/>
            <w:vAlign w:val="bottom"/>
          </w:tcPr>
          <w:p w14:paraId="4B1EC841" w14:textId="27E413D6" w:rsidR="00603343" w:rsidRPr="00CD2D62" w:rsidRDefault="00935D86" w:rsidP="00603343">
            <w:pPr>
              <w:jc w:val="right"/>
              <w:rPr>
                <w:rFonts w:ascii="Arial" w:hAnsi="Arial" w:cs="Arial"/>
                <w:b/>
                <w:bCs/>
                <w:sz w:val="18"/>
                <w:szCs w:val="18"/>
              </w:rPr>
            </w:pPr>
            <w:r w:rsidRPr="00CD2D62">
              <w:rPr>
                <w:rFonts w:ascii="Arial" w:hAnsi="Arial" w:cs="Arial"/>
                <w:b/>
                <w:bCs/>
                <w:sz w:val="18"/>
                <w:szCs w:val="18"/>
              </w:rPr>
              <w:t>(157)</w:t>
            </w:r>
          </w:p>
        </w:tc>
        <w:tc>
          <w:tcPr>
            <w:tcW w:w="1151" w:type="dxa"/>
            <w:tcBorders>
              <w:top w:val="nil"/>
              <w:left w:val="nil"/>
              <w:right w:val="nil"/>
            </w:tcBorders>
            <w:vAlign w:val="bottom"/>
          </w:tcPr>
          <w:p w14:paraId="63CF80DB" w14:textId="456FFB97" w:rsidR="00603343" w:rsidRPr="00CD2D62" w:rsidRDefault="00603343" w:rsidP="00603343">
            <w:pPr>
              <w:jc w:val="right"/>
              <w:rPr>
                <w:rFonts w:ascii="Arial" w:hAnsi="Arial" w:cs="Arial"/>
                <w:b/>
                <w:bCs/>
                <w:sz w:val="18"/>
                <w:szCs w:val="18"/>
              </w:rPr>
            </w:pPr>
            <w:r w:rsidRPr="00CD2D62">
              <w:rPr>
                <w:rFonts w:ascii="Arial" w:hAnsi="Arial" w:cs="Arial"/>
                <w:b/>
                <w:bCs/>
                <w:sz w:val="18"/>
                <w:szCs w:val="18"/>
              </w:rPr>
              <w:t>–</w:t>
            </w:r>
          </w:p>
        </w:tc>
        <w:tc>
          <w:tcPr>
            <w:tcW w:w="1007" w:type="dxa"/>
            <w:tcBorders>
              <w:top w:val="nil"/>
              <w:left w:val="nil"/>
              <w:right w:val="nil"/>
            </w:tcBorders>
            <w:noWrap/>
            <w:vAlign w:val="bottom"/>
          </w:tcPr>
          <w:p w14:paraId="76F5370F" w14:textId="46BD28F1" w:rsidR="00603343" w:rsidRPr="00CD2D62" w:rsidRDefault="00603343" w:rsidP="00603343">
            <w:pPr>
              <w:jc w:val="right"/>
              <w:rPr>
                <w:rFonts w:ascii="Arial" w:hAnsi="Arial" w:cs="Arial"/>
                <w:b/>
                <w:bCs/>
                <w:sz w:val="18"/>
                <w:szCs w:val="18"/>
              </w:rPr>
            </w:pPr>
            <w:r w:rsidRPr="00CD2D62">
              <w:rPr>
                <w:rFonts w:ascii="Arial" w:hAnsi="Arial" w:cs="Arial"/>
                <w:b/>
                <w:bCs/>
                <w:sz w:val="18"/>
                <w:szCs w:val="18"/>
              </w:rPr>
              <w:t>–</w:t>
            </w:r>
          </w:p>
        </w:tc>
        <w:tc>
          <w:tcPr>
            <w:tcW w:w="1035" w:type="dxa"/>
            <w:tcBorders>
              <w:top w:val="nil"/>
              <w:left w:val="nil"/>
            </w:tcBorders>
            <w:vAlign w:val="bottom"/>
          </w:tcPr>
          <w:p w14:paraId="0DC8C1E7" w14:textId="76C2B658" w:rsidR="00603343" w:rsidRPr="00CD2D62" w:rsidRDefault="00264157" w:rsidP="00603343">
            <w:pPr>
              <w:jc w:val="right"/>
              <w:rPr>
                <w:rFonts w:ascii="Arial" w:hAnsi="Arial" w:cs="Arial"/>
                <w:b/>
                <w:bCs/>
                <w:sz w:val="18"/>
                <w:szCs w:val="18"/>
              </w:rPr>
            </w:pPr>
            <w:r w:rsidRPr="00CD2D62">
              <w:rPr>
                <w:rFonts w:ascii="Arial" w:hAnsi="Arial" w:cs="Arial"/>
                <w:b/>
                <w:bCs/>
                <w:sz w:val="18"/>
                <w:szCs w:val="18"/>
              </w:rPr>
              <w:t>(157)</w:t>
            </w:r>
          </w:p>
        </w:tc>
      </w:tr>
      <w:tr w:rsidR="00922959" w:rsidRPr="00CD2D62" w14:paraId="7F2F6B37" w14:textId="77777777" w:rsidTr="002A7CE7">
        <w:trPr>
          <w:trHeight w:val="238"/>
        </w:trPr>
        <w:tc>
          <w:tcPr>
            <w:tcW w:w="3969" w:type="dxa"/>
            <w:gridSpan w:val="3"/>
            <w:tcBorders>
              <w:top w:val="nil"/>
              <w:bottom w:val="single" w:sz="4" w:space="0" w:color="auto"/>
              <w:right w:val="nil"/>
            </w:tcBorders>
            <w:vAlign w:val="bottom"/>
          </w:tcPr>
          <w:p w14:paraId="19D8808B" w14:textId="6DCF11A4" w:rsidR="00922959" w:rsidRPr="00CD2D62" w:rsidRDefault="00922959" w:rsidP="00922959">
            <w:pPr>
              <w:rPr>
                <w:rFonts w:ascii="Arial" w:hAnsi="Arial" w:cs="Arial"/>
                <w:sz w:val="18"/>
                <w:szCs w:val="18"/>
              </w:rPr>
            </w:pPr>
            <w:r>
              <w:rPr>
                <w:rFonts w:ascii="Arial" w:hAnsi="Arial" w:cs="Arial"/>
                <w:sz w:val="18"/>
                <w:szCs w:val="18"/>
              </w:rPr>
              <w:t>Tax on equity items</w:t>
            </w:r>
          </w:p>
        </w:tc>
        <w:tc>
          <w:tcPr>
            <w:tcW w:w="779" w:type="dxa"/>
            <w:gridSpan w:val="2"/>
            <w:tcBorders>
              <w:top w:val="nil"/>
              <w:left w:val="nil"/>
              <w:bottom w:val="single" w:sz="4" w:space="0" w:color="auto"/>
              <w:right w:val="nil"/>
            </w:tcBorders>
            <w:noWrap/>
            <w:vAlign w:val="bottom"/>
          </w:tcPr>
          <w:p w14:paraId="21C80B7F" w14:textId="39A73B0C" w:rsidR="00922959" w:rsidRPr="00CD2D62" w:rsidRDefault="00922959" w:rsidP="00922959">
            <w:pPr>
              <w:jc w:val="right"/>
              <w:rPr>
                <w:rFonts w:ascii="Arial" w:hAnsi="Arial" w:cs="Arial"/>
                <w:b/>
                <w:bCs/>
                <w:sz w:val="18"/>
                <w:szCs w:val="18"/>
              </w:rPr>
            </w:pPr>
            <w:r w:rsidRPr="00CD2D62">
              <w:rPr>
                <w:rFonts w:ascii="Arial" w:hAnsi="Arial" w:cs="Arial"/>
                <w:b/>
                <w:bCs/>
                <w:sz w:val="18"/>
                <w:szCs w:val="18"/>
              </w:rPr>
              <w:t>–</w:t>
            </w:r>
          </w:p>
        </w:tc>
        <w:tc>
          <w:tcPr>
            <w:tcW w:w="978" w:type="dxa"/>
            <w:gridSpan w:val="2"/>
            <w:tcBorders>
              <w:top w:val="nil"/>
              <w:left w:val="nil"/>
              <w:bottom w:val="single" w:sz="4" w:space="0" w:color="auto"/>
              <w:right w:val="nil"/>
            </w:tcBorders>
            <w:noWrap/>
            <w:vAlign w:val="bottom"/>
          </w:tcPr>
          <w:p w14:paraId="126DC70E" w14:textId="5F90FF9E" w:rsidR="00922959" w:rsidRPr="00CD2D62" w:rsidRDefault="00922959" w:rsidP="00922959">
            <w:pPr>
              <w:jc w:val="right"/>
              <w:rPr>
                <w:rFonts w:ascii="Arial" w:hAnsi="Arial" w:cs="Arial"/>
                <w:b/>
                <w:bCs/>
                <w:sz w:val="18"/>
                <w:szCs w:val="18"/>
              </w:rPr>
            </w:pPr>
            <w:r w:rsidRPr="00CD2D62">
              <w:rPr>
                <w:rFonts w:ascii="Arial" w:hAnsi="Arial" w:cs="Arial"/>
                <w:b/>
                <w:bCs/>
                <w:sz w:val="18"/>
                <w:szCs w:val="18"/>
              </w:rPr>
              <w:t>–</w:t>
            </w:r>
          </w:p>
        </w:tc>
        <w:tc>
          <w:tcPr>
            <w:tcW w:w="892" w:type="dxa"/>
            <w:tcBorders>
              <w:top w:val="nil"/>
              <w:left w:val="nil"/>
              <w:bottom w:val="single" w:sz="4" w:space="0" w:color="auto"/>
              <w:right w:val="nil"/>
            </w:tcBorders>
            <w:noWrap/>
            <w:vAlign w:val="bottom"/>
          </w:tcPr>
          <w:p w14:paraId="187A153E" w14:textId="15649BBA" w:rsidR="00922959" w:rsidRPr="00CD2D62" w:rsidRDefault="00922959" w:rsidP="00922959">
            <w:pPr>
              <w:jc w:val="right"/>
              <w:rPr>
                <w:rFonts w:ascii="Arial" w:hAnsi="Arial" w:cs="Arial"/>
                <w:b/>
                <w:bCs/>
                <w:sz w:val="18"/>
                <w:szCs w:val="18"/>
              </w:rPr>
            </w:pPr>
            <w:r w:rsidRPr="00CD2D62">
              <w:rPr>
                <w:rFonts w:ascii="Arial" w:hAnsi="Arial" w:cs="Arial"/>
                <w:b/>
                <w:bCs/>
                <w:sz w:val="18"/>
                <w:szCs w:val="18"/>
              </w:rPr>
              <w:t>–</w:t>
            </w:r>
          </w:p>
        </w:tc>
        <w:tc>
          <w:tcPr>
            <w:tcW w:w="978" w:type="dxa"/>
            <w:tcBorders>
              <w:top w:val="nil"/>
              <w:left w:val="nil"/>
              <w:bottom w:val="single" w:sz="4" w:space="0" w:color="auto"/>
              <w:right w:val="nil"/>
            </w:tcBorders>
            <w:noWrap/>
            <w:vAlign w:val="bottom"/>
          </w:tcPr>
          <w:p w14:paraId="1E8DA4FF" w14:textId="3C3AB868" w:rsidR="00922959" w:rsidRPr="00CD2D62" w:rsidRDefault="00922959" w:rsidP="00922959">
            <w:pPr>
              <w:jc w:val="right"/>
              <w:rPr>
                <w:rFonts w:ascii="Arial" w:hAnsi="Arial" w:cs="Arial"/>
                <w:b/>
                <w:bCs/>
                <w:sz w:val="18"/>
                <w:szCs w:val="18"/>
              </w:rPr>
            </w:pPr>
            <w:r w:rsidRPr="00CD2D62">
              <w:rPr>
                <w:rFonts w:ascii="Arial" w:hAnsi="Arial" w:cs="Arial"/>
                <w:b/>
                <w:bCs/>
                <w:sz w:val="18"/>
                <w:szCs w:val="18"/>
              </w:rPr>
              <w:t>–</w:t>
            </w:r>
          </w:p>
        </w:tc>
        <w:tc>
          <w:tcPr>
            <w:tcW w:w="1151" w:type="dxa"/>
            <w:tcBorders>
              <w:top w:val="nil"/>
              <w:left w:val="nil"/>
              <w:bottom w:val="single" w:sz="4" w:space="0" w:color="auto"/>
              <w:right w:val="nil"/>
            </w:tcBorders>
            <w:vAlign w:val="bottom"/>
          </w:tcPr>
          <w:p w14:paraId="3AFF8A54" w14:textId="33C14333" w:rsidR="00922959" w:rsidRPr="00CD2D62" w:rsidRDefault="00922959" w:rsidP="00922959">
            <w:pPr>
              <w:jc w:val="right"/>
              <w:rPr>
                <w:rFonts w:ascii="Arial" w:hAnsi="Arial" w:cs="Arial"/>
                <w:b/>
                <w:bCs/>
                <w:sz w:val="18"/>
                <w:szCs w:val="18"/>
              </w:rPr>
            </w:pPr>
            <w:r w:rsidRPr="00CD2D62">
              <w:rPr>
                <w:rFonts w:ascii="Arial" w:hAnsi="Arial" w:cs="Arial"/>
                <w:b/>
                <w:bCs/>
                <w:sz w:val="18"/>
                <w:szCs w:val="18"/>
              </w:rPr>
              <w:t>–</w:t>
            </w:r>
          </w:p>
        </w:tc>
        <w:tc>
          <w:tcPr>
            <w:tcW w:w="1007" w:type="dxa"/>
            <w:tcBorders>
              <w:top w:val="nil"/>
              <w:left w:val="nil"/>
              <w:bottom w:val="single" w:sz="4" w:space="0" w:color="auto"/>
              <w:right w:val="nil"/>
            </w:tcBorders>
            <w:noWrap/>
            <w:vAlign w:val="bottom"/>
          </w:tcPr>
          <w:p w14:paraId="786A7B20" w14:textId="106B084F" w:rsidR="00922959" w:rsidRPr="00CD2D62" w:rsidRDefault="009C0207" w:rsidP="00922959">
            <w:pPr>
              <w:jc w:val="right"/>
              <w:rPr>
                <w:rFonts w:ascii="Arial" w:hAnsi="Arial" w:cs="Arial"/>
                <w:b/>
                <w:bCs/>
                <w:sz w:val="18"/>
                <w:szCs w:val="18"/>
              </w:rPr>
            </w:pPr>
            <w:r>
              <w:rPr>
                <w:rFonts w:ascii="Arial" w:hAnsi="Arial" w:cs="Arial"/>
                <w:b/>
                <w:bCs/>
                <w:sz w:val="18"/>
                <w:szCs w:val="18"/>
              </w:rPr>
              <w:t>5</w:t>
            </w:r>
          </w:p>
        </w:tc>
        <w:tc>
          <w:tcPr>
            <w:tcW w:w="1035" w:type="dxa"/>
            <w:tcBorders>
              <w:top w:val="nil"/>
              <w:left w:val="nil"/>
              <w:bottom w:val="single" w:sz="4" w:space="0" w:color="auto"/>
            </w:tcBorders>
            <w:vAlign w:val="bottom"/>
          </w:tcPr>
          <w:p w14:paraId="280266D3" w14:textId="526506E0" w:rsidR="00922959" w:rsidRPr="00CD2D62" w:rsidRDefault="009C0207" w:rsidP="00922959">
            <w:pPr>
              <w:jc w:val="right"/>
              <w:rPr>
                <w:rFonts w:ascii="Arial" w:hAnsi="Arial" w:cs="Arial"/>
                <w:b/>
                <w:bCs/>
                <w:sz w:val="18"/>
                <w:szCs w:val="18"/>
              </w:rPr>
            </w:pPr>
            <w:r>
              <w:rPr>
                <w:rFonts w:ascii="Arial" w:hAnsi="Arial" w:cs="Arial"/>
                <w:b/>
                <w:bCs/>
                <w:sz w:val="18"/>
                <w:szCs w:val="18"/>
              </w:rPr>
              <w:t>5</w:t>
            </w:r>
          </w:p>
        </w:tc>
      </w:tr>
      <w:tr w:rsidR="00186D48" w:rsidRPr="00CD2D62" w14:paraId="6CF63684" w14:textId="77777777" w:rsidTr="002A7CE7">
        <w:trPr>
          <w:trHeight w:val="238"/>
        </w:trPr>
        <w:tc>
          <w:tcPr>
            <w:tcW w:w="3969" w:type="dxa"/>
            <w:gridSpan w:val="3"/>
            <w:tcBorders>
              <w:top w:val="single" w:sz="4" w:space="0" w:color="auto"/>
              <w:bottom w:val="single" w:sz="12" w:space="0" w:color="auto"/>
              <w:right w:val="nil"/>
            </w:tcBorders>
            <w:vAlign w:val="bottom"/>
          </w:tcPr>
          <w:p w14:paraId="07B43E48" w14:textId="5A55DB02" w:rsidR="00186D48" w:rsidRPr="00CD2D62" w:rsidRDefault="00186D48" w:rsidP="00186D48">
            <w:pPr>
              <w:rPr>
                <w:rFonts w:ascii="Arial" w:hAnsi="Arial" w:cs="Arial"/>
                <w:b/>
                <w:sz w:val="18"/>
                <w:szCs w:val="18"/>
              </w:rPr>
            </w:pPr>
            <w:r w:rsidRPr="00CD2D62">
              <w:rPr>
                <w:rFonts w:ascii="Arial" w:hAnsi="Arial" w:cs="Arial"/>
                <w:b/>
                <w:bCs/>
                <w:sz w:val="18"/>
                <w:szCs w:val="18"/>
              </w:rPr>
              <w:t>At 31 July 2019</w:t>
            </w:r>
          </w:p>
        </w:tc>
        <w:tc>
          <w:tcPr>
            <w:tcW w:w="779" w:type="dxa"/>
            <w:gridSpan w:val="2"/>
            <w:tcBorders>
              <w:top w:val="single" w:sz="4" w:space="0" w:color="auto"/>
              <w:left w:val="nil"/>
              <w:bottom w:val="single" w:sz="12" w:space="0" w:color="auto"/>
              <w:right w:val="nil"/>
            </w:tcBorders>
            <w:noWrap/>
            <w:vAlign w:val="bottom"/>
          </w:tcPr>
          <w:p w14:paraId="28C61804" w14:textId="20AE48C1" w:rsidR="00186D48" w:rsidRPr="00CD2D62" w:rsidRDefault="00186D48" w:rsidP="00186D48">
            <w:pPr>
              <w:jc w:val="right"/>
              <w:rPr>
                <w:rFonts w:ascii="Arial" w:hAnsi="Arial" w:cs="Arial"/>
                <w:b/>
                <w:bCs/>
                <w:sz w:val="18"/>
                <w:szCs w:val="18"/>
              </w:rPr>
            </w:pPr>
            <w:r w:rsidRPr="00CD2D62">
              <w:rPr>
                <w:rFonts w:ascii="Arial" w:hAnsi="Arial" w:cs="Arial"/>
                <w:b/>
                <w:bCs/>
                <w:sz w:val="18"/>
                <w:szCs w:val="18"/>
              </w:rPr>
              <w:t>332</w:t>
            </w:r>
          </w:p>
        </w:tc>
        <w:tc>
          <w:tcPr>
            <w:tcW w:w="978" w:type="dxa"/>
            <w:gridSpan w:val="2"/>
            <w:tcBorders>
              <w:top w:val="single" w:sz="4" w:space="0" w:color="auto"/>
              <w:left w:val="nil"/>
              <w:bottom w:val="single" w:sz="12" w:space="0" w:color="auto"/>
              <w:right w:val="nil"/>
            </w:tcBorders>
            <w:noWrap/>
            <w:vAlign w:val="bottom"/>
          </w:tcPr>
          <w:p w14:paraId="52940C59" w14:textId="2642565D" w:rsidR="00186D48" w:rsidRPr="00CD2D62" w:rsidRDefault="00186D48" w:rsidP="00186D48">
            <w:pPr>
              <w:jc w:val="right"/>
              <w:rPr>
                <w:rFonts w:ascii="Arial" w:hAnsi="Arial" w:cs="Arial"/>
                <w:b/>
                <w:bCs/>
                <w:sz w:val="18"/>
                <w:szCs w:val="18"/>
              </w:rPr>
            </w:pPr>
            <w:r w:rsidRPr="00CD2D62">
              <w:rPr>
                <w:rFonts w:ascii="Arial" w:hAnsi="Arial" w:cs="Arial"/>
                <w:b/>
                <w:bCs/>
                <w:sz w:val="18"/>
                <w:szCs w:val="18"/>
              </w:rPr>
              <w:t>2,228</w:t>
            </w:r>
          </w:p>
        </w:tc>
        <w:tc>
          <w:tcPr>
            <w:tcW w:w="892" w:type="dxa"/>
            <w:tcBorders>
              <w:top w:val="single" w:sz="4" w:space="0" w:color="auto"/>
              <w:left w:val="nil"/>
              <w:bottom w:val="single" w:sz="12" w:space="0" w:color="auto"/>
              <w:right w:val="nil"/>
            </w:tcBorders>
            <w:noWrap/>
            <w:vAlign w:val="bottom"/>
          </w:tcPr>
          <w:p w14:paraId="14AA8355" w14:textId="6A8D56B8" w:rsidR="00186D48" w:rsidRPr="00CD2D62" w:rsidRDefault="00186D48" w:rsidP="00186D48">
            <w:pPr>
              <w:jc w:val="right"/>
              <w:rPr>
                <w:rFonts w:ascii="Arial" w:hAnsi="Arial" w:cs="Arial"/>
                <w:b/>
                <w:bCs/>
                <w:sz w:val="18"/>
                <w:szCs w:val="18"/>
              </w:rPr>
            </w:pPr>
            <w:r w:rsidRPr="00CD2D62">
              <w:rPr>
                <w:rFonts w:ascii="Arial" w:hAnsi="Arial" w:cs="Arial"/>
                <w:b/>
                <w:bCs/>
                <w:sz w:val="18"/>
                <w:szCs w:val="18"/>
              </w:rPr>
              <w:t>(</w:t>
            </w:r>
            <w:r w:rsidR="00935D86" w:rsidRPr="00CD2D62">
              <w:rPr>
                <w:rFonts w:ascii="Arial" w:hAnsi="Arial" w:cs="Arial"/>
                <w:b/>
                <w:bCs/>
                <w:sz w:val="18"/>
                <w:szCs w:val="18"/>
              </w:rPr>
              <w:t>26</w:t>
            </w:r>
            <w:r w:rsidRPr="00CD2D62">
              <w:rPr>
                <w:rFonts w:ascii="Arial" w:hAnsi="Arial" w:cs="Arial"/>
                <w:b/>
                <w:bCs/>
                <w:sz w:val="18"/>
                <w:szCs w:val="18"/>
              </w:rPr>
              <w:t>)</w:t>
            </w:r>
          </w:p>
        </w:tc>
        <w:tc>
          <w:tcPr>
            <w:tcW w:w="978" w:type="dxa"/>
            <w:tcBorders>
              <w:top w:val="single" w:sz="4" w:space="0" w:color="auto"/>
              <w:left w:val="nil"/>
              <w:bottom w:val="single" w:sz="12" w:space="0" w:color="auto"/>
              <w:right w:val="nil"/>
            </w:tcBorders>
            <w:noWrap/>
            <w:vAlign w:val="bottom"/>
          </w:tcPr>
          <w:p w14:paraId="6C7D14EA" w14:textId="1002319A" w:rsidR="00186D48" w:rsidRPr="00CD2D62" w:rsidRDefault="00186D48" w:rsidP="00186D48">
            <w:pPr>
              <w:jc w:val="right"/>
              <w:rPr>
                <w:rFonts w:ascii="Arial" w:hAnsi="Arial" w:cs="Arial"/>
                <w:b/>
                <w:bCs/>
                <w:sz w:val="18"/>
                <w:szCs w:val="18"/>
              </w:rPr>
            </w:pPr>
            <w:r w:rsidRPr="00CD2D62">
              <w:rPr>
                <w:rFonts w:ascii="Arial" w:hAnsi="Arial" w:cs="Arial"/>
                <w:b/>
                <w:bCs/>
                <w:sz w:val="18"/>
                <w:szCs w:val="18"/>
              </w:rPr>
              <w:t>3,</w:t>
            </w:r>
            <w:r w:rsidR="00935D86" w:rsidRPr="00CD2D62">
              <w:rPr>
                <w:rFonts w:ascii="Arial" w:hAnsi="Arial" w:cs="Arial"/>
                <w:b/>
                <w:bCs/>
                <w:sz w:val="18"/>
                <w:szCs w:val="18"/>
              </w:rPr>
              <w:t>2</w:t>
            </w:r>
            <w:r w:rsidR="00794BCD">
              <w:rPr>
                <w:rFonts w:ascii="Arial" w:hAnsi="Arial" w:cs="Arial"/>
                <w:b/>
                <w:bCs/>
                <w:sz w:val="18"/>
                <w:szCs w:val="18"/>
              </w:rPr>
              <w:t>50</w:t>
            </w:r>
          </w:p>
        </w:tc>
        <w:tc>
          <w:tcPr>
            <w:tcW w:w="1151" w:type="dxa"/>
            <w:tcBorders>
              <w:top w:val="single" w:sz="4" w:space="0" w:color="auto"/>
              <w:left w:val="nil"/>
              <w:bottom w:val="single" w:sz="12" w:space="0" w:color="auto"/>
              <w:right w:val="nil"/>
            </w:tcBorders>
            <w:vAlign w:val="bottom"/>
          </w:tcPr>
          <w:p w14:paraId="56E19BC7" w14:textId="6C134FEB" w:rsidR="00186D48" w:rsidRPr="00CD2D62" w:rsidRDefault="00186D48" w:rsidP="00186D48">
            <w:pPr>
              <w:jc w:val="right"/>
              <w:rPr>
                <w:rFonts w:ascii="Arial" w:hAnsi="Arial" w:cs="Arial"/>
                <w:b/>
                <w:bCs/>
                <w:sz w:val="18"/>
                <w:szCs w:val="18"/>
              </w:rPr>
            </w:pPr>
            <w:r w:rsidRPr="00CD2D62">
              <w:rPr>
                <w:rFonts w:ascii="Arial" w:hAnsi="Arial" w:cs="Arial"/>
                <w:b/>
                <w:bCs/>
                <w:sz w:val="18"/>
                <w:szCs w:val="18"/>
              </w:rPr>
              <w:t>4</w:t>
            </w:r>
            <w:r w:rsidR="00603343" w:rsidRPr="00CD2D62">
              <w:rPr>
                <w:rFonts w:ascii="Arial" w:hAnsi="Arial" w:cs="Arial"/>
                <w:b/>
                <w:bCs/>
                <w:sz w:val="18"/>
                <w:szCs w:val="18"/>
              </w:rPr>
              <w:t>3</w:t>
            </w:r>
          </w:p>
        </w:tc>
        <w:tc>
          <w:tcPr>
            <w:tcW w:w="1007" w:type="dxa"/>
            <w:tcBorders>
              <w:top w:val="single" w:sz="4" w:space="0" w:color="auto"/>
              <w:left w:val="nil"/>
              <w:bottom w:val="single" w:sz="12" w:space="0" w:color="auto"/>
              <w:right w:val="nil"/>
            </w:tcBorders>
            <w:noWrap/>
            <w:vAlign w:val="bottom"/>
          </w:tcPr>
          <w:p w14:paraId="15984853" w14:textId="3F35A92D" w:rsidR="00186D48" w:rsidRPr="00CD2D62" w:rsidRDefault="00E45921" w:rsidP="00186D48">
            <w:pPr>
              <w:jc w:val="right"/>
              <w:rPr>
                <w:rFonts w:ascii="Arial" w:hAnsi="Arial" w:cs="Arial"/>
                <w:b/>
                <w:bCs/>
                <w:sz w:val="18"/>
                <w:szCs w:val="18"/>
              </w:rPr>
            </w:pPr>
            <w:r w:rsidRPr="00CD2D62">
              <w:rPr>
                <w:rFonts w:ascii="Arial" w:hAnsi="Arial" w:cs="Arial"/>
                <w:b/>
                <w:bCs/>
                <w:sz w:val="18"/>
                <w:szCs w:val="18"/>
              </w:rPr>
              <w:t>55</w:t>
            </w:r>
            <w:r w:rsidR="00794BCD">
              <w:rPr>
                <w:rFonts w:ascii="Arial" w:hAnsi="Arial" w:cs="Arial"/>
                <w:b/>
                <w:bCs/>
                <w:sz w:val="18"/>
                <w:szCs w:val="18"/>
              </w:rPr>
              <w:t>1</w:t>
            </w:r>
          </w:p>
        </w:tc>
        <w:tc>
          <w:tcPr>
            <w:tcW w:w="1035" w:type="dxa"/>
            <w:tcBorders>
              <w:top w:val="single" w:sz="4" w:space="0" w:color="auto"/>
              <w:left w:val="nil"/>
              <w:bottom w:val="single" w:sz="12" w:space="0" w:color="auto"/>
            </w:tcBorders>
            <w:vAlign w:val="bottom"/>
          </w:tcPr>
          <w:p w14:paraId="3F3B9CAC" w14:textId="303E6563" w:rsidR="00186D48" w:rsidRPr="00CD2D62" w:rsidRDefault="00186D48" w:rsidP="00186D48">
            <w:pPr>
              <w:jc w:val="right"/>
              <w:rPr>
                <w:rFonts w:ascii="Arial" w:hAnsi="Arial" w:cs="Arial"/>
                <w:b/>
                <w:bCs/>
                <w:sz w:val="18"/>
                <w:szCs w:val="18"/>
              </w:rPr>
            </w:pPr>
            <w:r w:rsidRPr="00CD2D62">
              <w:rPr>
                <w:rFonts w:ascii="Arial" w:hAnsi="Arial" w:cs="Arial"/>
                <w:b/>
                <w:bCs/>
                <w:sz w:val="18"/>
                <w:szCs w:val="18"/>
              </w:rPr>
              <w:t>6,</w:t>
            </w:r>
            <w:r w:rsidR="00264157" w:rsidRPr="00CD2D62">
              <w:rPr>
                <w:rFonts w:ascii="Arial" w:hAnsi="Arial" w:cs="Arial"/>
                <w:b/>
                <w:bCs/>
                <w:sz w:val="18"/>
                <w:szCs w:val="18"/>
              </w:rPr>
              <w:t>37</w:t>
            </w:r>
            <w:r w:rsidR="003918B2">
              <w:rPr>
                <w:rFonts w:ascii="Arial" w:hAnsi="Arial" w:cs="Arial"/>
                <w:b/>
                <w:bCs/>
                <w:sz w:val="18"/>
                <w:szCs w:val="18"/>
              </w:rPr>
              <w:t>8</w:t>
            </w:r>
          </w:p>
        </w:tc>
      </w:tr>
      <w:tr w:rsidR="00186D48" w:rsidRPr="00CD2D62" w14:paraId="0E67216B" w14:textId="77777777" w:rsidTr="002A7CE7">
        <w:trPr>
          <w:trHeight w:val="238"/>
        </w:trPr>
        <w:tc>
          <w:tcPr>
            <w:tcW w:w="3969" w:type="dxa"/>
            <w:gridSpan w:val="3"/>
            <w:tcBorders>
              <w:top w:val="single" w:sz="12" w:space="0" w:color="auto"/>
              <w:right w:val="nil"/>
            </w:tcBorders>
            <w:vAlign w:val="bottom"/>
          </w:tcPr>
          <w:p w14:paraId="10577805" w14:textId="77777777" w:rsidR="00186D48" w:rsidRPr="00CD2D62" w:rsidRDefault="00186D48" w:rsidP="00186D48">
            <w:pPr>
              <w:rPr>
                <w:rFonts w:ascii="Arial" w:hAnsi="Arial" w:cs="Arial"/>
                <w:b/>
                <w:bCs/>
                <w:sz w:val="18"/>
                <w:szCs w:val="18"/>
              </w:rPr>
            </w:pPr>
          </w:p>
        </w:tc>
        <w:tc>
          <w:tcPr>
            <w:tcW w:w="779" w:type="dxa"/>
            <w:gridSpan w:val="2"/>
            <w:tcBorders>
              <w:top w:val="single" w:sz="12" w:space="0" w:color="auto"/>
              <w:left w:val="nil"/>
              <w:right w:val="nil"/>
            </w:tcBorders>
            <w:noWrap/>
            <w:vAlign w:val="bottom"/>
          </w:tcPr>
          <w:p w14:paraId="06A423CC" w14:textId="77777777" w:rsidR="00186D48" w:rsidRPr="00CD2D62" w:rsidRDefault="00186D48" w:rsidP="00186D48">
            <w:pPr>
              <w:jc w:val="right"/>
              <w:rPr>
                <w:rFonts w:ascii="Arial" w:hAnsi="Arial" w:cs="Arial"/>
                <w:b/>
                <w:bCs/>
                <w:sz w:val="18"/>
                <w:szCs w:val="18"/>
              </w:rPr>
            </w:pPr>
          </w:p>
        </w:tc>
        <w:tc>
          <w:tcPr>
            <w:tcW w:w="978" w:type="dxa"/>
            <w:gridSpan w:val="2"/>
            <w:tcBorders>
              <w:top w:val="single" w:sz="12" w:space="0" w:color="auto"/>
              <w:left w:val="nil"/>
              <w:right w:val="nil"/>
            </w:tcBorders>
            <w:noWrap/>
            <w:vAlign w:val="bottom"/>
          </w:tcPr>
          <w:p w14:paraId="61FE03A0" w14:textId="77777777" w:rsidR="00186D48" w:rsidRPr="00CD2D62" w:rsidRDefault="00186D48" w:rsidP="00186D48">
            <w:pPr>
              <w:jc w:val="right"/>
              <w:rPr>
                <w:rFonts w:ascii="Arial" w:hAnsi="Arial" w:cs="Arial"/>
                <w:b/>
                <w:bCs/>
                <w:sz w:val="18"/>
                <w:szCs w:val="18"/>
              </w:rPr>
            </w:pPr>
          </w:p>
        </w:tc>
        <w:tc>
          <w:tcPr>
            <w:tcW w:w="892" w:type="dxa"/>
            <w:tcBorders>
              <w:top w:val="single" w:sz="12" w:space="0" w:color="auto"/>
              <w:left w:val="nil"/>
              <w:right w:val="nil"/>
            </w:tcBorders>
            <w:noWrap/>
            <w:vAlign w:val="bottom"/>
          </w:tcPr>
          <w:p w14:paraId="68DE0C01" w14:textId="77777777" w:rsidR="00186D48" w:rsidRPr="00CD2D62" w:rsidRDefault="00186D48" w:rsidP="00186D48">
            <w:pPr>
              <w:jc w:val="right"/>
              <w:rPr>
                <w:rFonts w:ascii="Arial" w:hAnsi="Arial" w:cs="Arial"/>
                <w:b/>
                <w:bCs/>
                <w:sz w:val="18"/>
                <w:szCs w:val="18"/>
              </w:rPr>
            </w:pPr>
          </w:p>
        </w:tc>
        <w:tc>
          <w:tcPr>
            <w:tcW w:w="978" w:type="dxa"/>
            <w:tcBorders>
              <w:top w:val="single" w:sz="12" w:space="0" w:color="auto"/>
              <w:left w:val="nil"/>
              <w:right w:val="nil"/>
            </w:tcBorders>
            <w:noWrap/>
            <w:vAlign w:val="bottom"/>
          </w:tcPr>
          <w:p w14:paraId="297F7E5F" w14:textId="77777777" w:rsidR="00186D48" w:rsidRPr="00CD2D62" w:rsidRDefault="00186D48" w:rsidP="00186D48">
            <w:pPr>
              <w:jc w:val="right"/>
              <w:rPr>
                <w:rFonts w:ascii="Arial" w:hAnsi="Arial" w:cs="Arial"/>
                <w:b/>
                <w:bCs/>
                <w:sz w:val="18"/>
                <w:szCs w:val="18"/>
              </w:rPr>
            </w:pPr>
          </w:p>
        </w:tc>
        <w:tc>
          <w:tcPr>
            <w:tcW w:w="1151" w:type="dxa"/>
            <w:tcBorders>
              <w:top w:val="single" w:sz="12" w:space="0" w:color="auto"/>
              <w:left w:val="nil"/>
              <w:right w:val="nil"/>
            </w:tcBorders>
            <w:vAlign w:val="bottom"/>
          </w:tcPr>
          <w:p w14:paraId="1B1FCD98" w14:textId="77777777" w:rsidR="00186D48" w:rsidRPr="00CD2D62" w:rsidRDefault="00186D48" w:rsidP="00186D48">
            <w:pPr>
              <w:jc w:val="right"/>
              <w:rPr>
                <w:rFonts w:ascii="Arial" w:hAnsi="Arial" w:cs="Arial"/>
                <w:b/>
                <w:bCs/>
                <w:sz w:val="18"/>
                <w:szCs w:val="18"/>
              </w:rPr>
            </w:pPr>
          </w:p>
        </w:tc>
        <w:tc>
          <w:tcPr>
            <w:tcW w:w="1007" w:type="dxa"/>
            <w:tcBorders>
              <w:top w:val="single" w:sz="12" w:space="0" w:color="auto"/>
              <w:left w:val="nil"/>
              <w:right w:val="nil"/>
            </w:tcBorders>
            <w:noWrap/>
            <w:vAlign w:val="bottom"/>
          </w:tcPr>
          <w:p w14:paraId="2E1EF3D9" w14:textId="77777777" w:rsidR="00186D48" w:rsidRPr="00CD2D62" w:rsidRDefault="00186D48" w:rsidP="00186D48">
            <w:pPr>
              <w:jc w:val="right"/>
              <w:rPr>
                <w:rFonts w:ascii="Arial" w:hAnsi="Arial" w:cs="Arial"/>
                <w:b/>
                <w:bCs/>
                <w:sz w:val="18"/>
                <w:szCs w:val="18"/>
              </w:rPr>
            </w:pPr>
          </w:p>
        </w:tc>
        <w:tc>
          <w:tcPr>
            <w:tcW w:w="1035" w:type="dxa"/>
            <w:tcBorders>
              <w:top w:val="single" w:sz="12" w:space="0" w:color="auto"/>
              <w:left w:val="nil"/>
            </w:tcBorders>
            <w:vAlign w:val="bottom"/>
          </w:tcPr>
          <w:p w14:paraId="747D8513" w14:textId="77777777" w:rsidR="00186D48" w:rsidRPr="00CD2D62" w:rsidRDefault="00186D48" w:rsidP="00186D48">
            <w:pPr>
              <w:jc w:val="right"/>
              <w:rPr>
                <w:rFonts w:ascii="Arial" w:hAnsi="Arial" w:cs="Arial"/>
                <w:b/>
                <w:bCs/>
                <w:sz w:val="18"/>
                <w:szCs w:val="18"/>
              </w:rPr>
            </w:pPr>
          </w:p>
        </w:tc>
      </w:tr>
      <w:tr w:rsidR="00922959" w:rsidRPr="00CD2D62" w14:paraId="5DBA3861" w14:textId="77777777" w:rsidTr="00922959">
        <w:trPr>
          <w:trHeight w:val="238"/>
        </w:trPr>
        <w:tc>
          <w:tcPr>
            <w:tcW w:w="3828" w:type="dxa"/>
            <w:tcBorders>
              <w:right w:val="nil"/>
            </w:tcBorders>
            <w:vAlign w:val="bottom"/>
          </w:tcPr>
          <w:p w14:paraId="687918C3" w14:textId="107BE364" w:rsidR="00922959" w:rsidRPr="00A65DCD" w:rsidRDefault="00922959" w:rsidP="00922959">
            <w:pPr>
              <w:rPr>
                <w:rFonts w:ascii="Arial" w:hAnsi="Arial" w:cs="Arial"/>
                <w:sz w:val="18"/>
                <w:szCs w:val="18"/>
              </w:rPr>
            </w:pPr>
          </w:p>
        </w:tc>
        <w:tc>
          <w:tcPr>
            <w:tcW w:w="850" w:type="dxa"/>
            <w:gridSpan w:val="3"/>
            <w:tcBorders>
              <w:left w:val="nil"/>
              <w:bottom w:val="single" w:sz="4" w:space="0" w:color="auto"/>
              <w:right w:val="nil"/>
            </w:tcBorders>
            <w:noWrap/>
            <w:vAlign w:val="bottom"/>
          </w:tcPr>
          <w:p w14:paraId="08B7ED26" w14:textId="77777777" w:rsidR="00922959" w:rsidRPr="00A65DCD" w:rsidRDefault="00922959" w:rsidP="00922959">
            <w:pPr>
              <w:jc w:val="right"/>
              <w:rPr>
                <w:rFonts w:ascii="Arial" w:hAnsi="Arial" w:cs="Arial"/>
                <w:sz w:val="18"/>
                <w:szCs w:val="18"/>
              </w:rPr>
            </w:pPr>
          </w:p>
        </w:tc>
        <w:tc>
          <w:tcPr>
            <w:tcW w:w="6111" w:type="dxa"/>
            <w:gridSpan w:val="8"/>
            <w:tcBorders>
              <w:left w:val="nil"/>
              <w:bottom w:val="single" w:sz="4" w:space="0" w:color="auto"/>
            </w:tcBorders>
            <w:noWrap/>
            <w:vAlign w:val="bottom"/>
          </w:tcPr>
          <w:p w14:paraId="78227A49" w14:textId="7B110718" w:rsidR="00922959" w:rsidRPr="00CD2D62" w:rsidRDefault="00922959" w:rsidP="00922959">
            <w:pPr>
              <w:jc w:val="right"/>
              <w:rPr>
                <w:rFonts w:ascii="Arial" w:hAnsi="Arial" w:cs="Arial"/>
                <w:b/>
                <w:bCs/>
                <w:sz w:val="18"/>
                <w:szCs w:val="18"/>
              </w:rPr>
            </w:pPr>
            <w:r>
              <w:rPr>
                <w:rFonts w:ascii="Arial" w:hAnsi="Arial" w:cs="Arial"/>
                <w:bCs/>
                <w:sz w:val="18"/>
                <w:szCs w:val="18"/>
              </w:rPr>
              <w:t>Half year ended 31 July 2018 restated (note 18)</w:t>
            </w:r>
          </w:p>
        </w:tc>
      </w:tr>
      <w:tr w:rsidR="00922959" w:rsidRPr="00CD2D62" w14:paraId="74F5D2F6" w14:textId="77777777" w:rsidTr="00922959">
        <w:trPr>
          <w:trHeight w:val="238"/>
        </w:trPr>
        <w:tc>
          <w:tcPr>
            <w:tcW w:w="3828" w:type="dxa"/>
            <w:tcBorders>
              <w:bottom w:val="single" w:sz="4" w:space="0" w:color="auto"/>
              <w:right w:val="nil"/>
            </w:tcBorders>
            <w:vAlign w:val="bottom"/>
          </w:tcPr>
          <w:p w14:paraId="5483A4D8" w14:textId="77777777" w:rsidR="00922959" w:rsidRPr="00CD2D62" w:rsidRDefault="00922959" w:rsidP="00922959">
            <w:pPr>
              <w:rPr>
                <w:rFonts w:ascii="Arial" w:hAnsi="Arial" w:cs="Arial"/>
                <w:sz w:val="18"/>
                <w:szCs w:val="18"/>
              </w:rPr>
            </w:pPr>
          </w:p>
          <w:p w14:paraId="6A614F60" w14:textId="5957D60C" w:rsidR="00922959" w:rsidRPr="00CD2D62" w:rsidRDefault="00922959" w:rsidP="00922959">
            <w:pPr>
              <w:rPr>
                <w:rFonts w:ascii="Arial" w:hAnsi="Arial" w:cs="Arial"/>
                <w:b/>
                <w:bCs/>
                <w:sz w:val="18"/>
                <w:szCs w:val="18"/>
              </w:rPr>
            </w:pPr>
            <w:r w:rsidRPr="00CD2D62">
              <w:rPr>
                <w:rFonts w:ascii="Arial" w:hAnsi="Arial" w:cs="Arial"/>
                <w:sz w:val="18"/>
                <w:szCs w:val="18"/>
              </w:rPr>
              <w:t>£ millions</w:t>
            </w:r>
          </w:p>
        </w:tc>
        <w:tc>
          <w:tcPr>
            <w:tcW w:w="850" w:type="dxa"/>
            <w:gridSpan w:val="3"/>
            <w:tcBorders>
              <w:top w:val="single" w:sz="4" w:space="0" w:color="auto"/>
              <w:left w:val="nil"/>
              <w:bottom w:val="single" w:sz="4" w:space="0" w:color="auto"/>
              <w:right w:val="nil"/>
            </w:tcBorders>
            <w:noWrap/>
            <w:vAlign w:val="bottom"/>
          </w:tcPr>
          <w:p w14:paraId="322F1062" w14:textId="13DCEC15" w:rsidR="00922959" w:rsidRPr="00CD2D62" w:rsidRDefault="00922959" w:rsidP="00922959">
            <w:pPr>
              <w:jc w:val="right"/>
              <w:rPr>
                <w:rFonts w:ascii="Arial" w:hAnsi="Arial" w:cs="Arial"/>
                <w:b/>
                <w:bCs/>
                <w:sz w:val="18"/>
                <w:szCs w:val="18"/>
              </w:rPr>
            </w:pPr>
            <w:r w:rsidRPr="00CD2D62">
              <w:rPr>
                <w:rFonts w:ascii="Arial" w:hAnsi="Arial" w:cs="Arial"/>
                <w:sz w:val="18"/>
                <w:szCs w:val="18"/>
              </w:rPr>
              <w:t>Share capital</w:t>
            </w:r>
          </w:p>
        </w:tc>
        <w:tc>
          <w:tcPr>
            <w:tcW w:w="1048" w:type="dxa"/>
            <w:gridSpan w:val="3"/>
            <w:tcBorders>
              <w:top w:val="single" w:sz="4" w:space="0" w:color="auto"/>
              <w:left w:val="nil"/>
              <w:bottom w:val="single" w:sz="4" w:space="0" w:color="auto"/>
              <w:right w:val="nil"/>
            </w:tcBorders>
            <w:noWrap/>
            <w:vAlign w:val="bottom"/>
          </w:tcPr>
          <w:p w14:paraId="474D0FB0" w14:textId="77777777" w:rsidR="00922959" w:rsidRPr="00CD2D62" w:rsidRDefault="00922959" w:rsidP="00922959">
            <w:pPr>
              <w:jc w:val="right"/>
              <w:rPr>
                <w:rFonts w:ascii="Arial" w:hAnsi="Arial" w:cs="Arial"/>
                <w:sz w:val="18"/>
                <w:szCs w:val="18"/>
              </w:rPr>
            </w:pPr>
          </w:p>
          <w:p w14:paraId="725FAB80" w14:textId="77777777" w:rsidR="00922959" w:rsidRPr="00CD2D62" w:rsidRDefault="00922959" w:rsidP="00922959">
            <w:pPr>
              <w:jc w:val="right"/>
              <w:rPr>
                <w:rFonts w:ascii="Arial" w:hAnsi="Arial" w:cs="Arial"/>
                <w:sz w:val="18"/>
                <w:szCs w:val="18"/>
              </w:rPr>
            </w:pPr>
            <w:r w:rsidRPr="00CD2D62">
              <w:rPr>
                <w:rFonts w:ascii="Arial" w:hAnsi="Arial" w:cs="Arial"/>
                <w:sz w:val="18"/>
                <w:szCs w:val="18"/>
              </w:rPr>
              <w:t>Share</w:t>
            </w:r>
          </w:p>
          <w:p w14:paraId="529458C4" w14:textId="5B434229" w:rsidR="00922959" w:rsidRPr="00CD2D62" w:rsidRDefault="00922959" w:rsidP="00922959">
            <w:pPr>
              <w:jc w:val="right"/>
              <w:rPr>
                <w:rFonts w:ascii="Arial" w:hAnsi="Arial" w:cs="Arial"/>
                <w:b/>
                <w:bCs/>
                <w:sz w:val="18"/>
                <w:szCs w:val="18"/>
              </w:rPr>
            </w:pPr>
            <w:r w:rsidRPr="00CD2D62">
              <w:rPr>
                <w:rFonts w:ascii="Arial" w:hAnsi="Arial" w:cs="Arial"/>
                <w:sz w:val="18"/>
                <w:szCs w:val="18"/>
              </w:rPr>
              <w:t>premium</w:t>
            </w:r>
          </w:p>
        </w:tc>
        <w:tc>
          <w:tcPr>
            <w:tcW w:w="892" w:type="dxa"/>
            <w:tcBorders>
              <w:top w:val="single" w:sz="4" w:space="0" w:color="auto"/>
              <w:left w:val="nil"/>
              <w:bottom w:val="single" w:sz="4" w:space="0" w:color="auto"/>
              <w:right w:val="nil"/>
            </w:tcBorders>
            <w:noWrap/>
            <w:vAlign w:val="bottom"/>
          </w:tcPr>
          <w:p w14:paraId="201E36E4" w14:textId="3E4E180E" w:rsidR="00922959" w:rsidRPr="00CD2D62" w:rsidRDefault="00922959" w:rsidP="00922959">
            <w:pPr>
              <w:jc w:val="right"/>
              <w:rPr>
                <w:rFonts w:ascii="Arial" w:hAnsi="Arial" w:cs="Arial"/>
                <w:b/>
                <w:bCs/>
                <w:sz w:val="18"/>
                <w:szCs w:val="18"/>
              </w:rPr>
            </w:pPr>
            <w:r w:rsidRPr="00CD2D62">
              <w:rPr>
                <w:rFonts w:ascii="Arial" w:hAnsi="Arial" w:cs="Arial"/>
                <w:sz w:val="18"/>
                <w:szCs w:val="18"/>
              </w:rPr>
              <w:t>Own shares held</w:t>
            </w:r>
          </w:p>
        </w:tc>
        <w:tc>
          <w:tcPr>
            <w:tcW w:w="978" w:type="dxa"/>
            <w:tcBorders>
              <w:top w:val="single" w:sz="4" w:space="0" w:color="auto"/>
              <w:left w:val="nil"/>
              <w:bottom w:val="single" w:sz="4" w:space="0" w:color="auto"/>
              <w:right w:val="nil"/>
            </w:tcBorders>
            <w:noWrap/>
            <w:vAlign w:val="bottom"/>
          </w:tcPr>
          <w:p w14:paraId="54FD9FE9" w14:textId="77777777" w:rsidR="00922959" w:rsidRPr="00CD2D62" w:rsidRDefault="00922959" w:rsidP="00922959">
            <w:pPr>
              <w:jc w:val="right"/>
              <w:rPr>
                <w:rFonts w:ascii="Arial" w:hAnsi="Arial" w:cs="Arial"/>
                <w:sz w:val="18"/>
                <w:szCs w:val="18"/>
              </w:rPr>
            </w:pPr>
          </w:p>
          <w:p w14:paraId="422C7A95" w14:textId="20EC8AC8" w:rsidR="00922959" w:rsidRPr="00CD2D62" w:rsidRDefault="00922959" w:rsidP="00922959">
            <w:pPr>
              <w:jc w:val="right"/>
              <w:rPr>
                <w:rFonts w:ascii="Arial" w:hAnsi="Arial" w:cs="Arial"/>
                <w:b/>
                <w:bCs/>
                <w:sz w:val="18"/>
                <w:szCs w:val="18"/>
              </w:rPr>
            </w:pPr>
            <w:r w:rsidRPr="00CD2D62">
              <w:rPr>
                <w:rFonts w:ascii="Arial" w:hAnsi="Arial" w:cs="Arial"/>
                <w:sz w:val="18"/>
                <w:szCs w:val="18"/>
              </w:rPr>
              <w:t>Retained earnings</w:t>
            </w:r>
          </w:p>
        </w:tc>
        <w:tc>
          <w:tcPr>
            <w:tcW w:w="1151" w:type="dxa"/>
            <w:tcBorders>
              <w:top w:val="single" w:sz="4" w:space="0" w:color="auto"/>
              <w:left w:val="nil"/>
              <w:bottom w:val="single" w:sz="4" w:space="0" w:color="auto"/>
              <w:right w:val="nil"/>
            </w:tcBorders>
            <w:vAlign w:val="bottom"/>
          </w:tcPr>
          <w:p w14:paraId="2D94EC08" w14:textId="77777777" w:rsidR="00922959" w:rsidRPr="00CD2D62" w:rsidRDefault="00922959" w:rsidP="00922959">
            <w:pPr>
              <w:jc w:val="right"/>
              <w:rPr>
                <w:rFonts w:ascii="Arial" w:hAnsi="Arial" w:cs="Arial"/>
                <w:sz w:val="18"/>
                <w:szCs w:val="18"/>
              </w:rPr>
            </w:pPr>
            <w:r w:rsidRPr="00CD2D62">
              <w:rPr>
                <w:rFonts w:ascii="Arial" w:hAnsi="Arial" w:cs="Arial"/>
                <w:sz w:val="18"/>
                <w:szCs w:val="18"/>
              </w:rPr>
              <w:t>Capital</w:t>
            </w:r>
          </w:p>
          <w:p w14:paraId="452FAC6C" w14:textId="77777777" w:rsidR="00922959" w:rsidRPr="00CD2D62" w:rsidRDefault="00922959" w:rsidP="00922959">
            <w:pPr>
              <w:jc w:val="right"/>
              <w:rPr>
                <w:rFonts w:ascii="Arial" w:hAnsi="Arial" w:cs="Arial"/>
                <w:sz w:val="18"/>
                <w:szCs w:val="18"/>
              </w:rPr>
            </w:pPr>
            <w:r w:rsidRPr="00CD2D62">
              <w:rPr>
                <w:rFonts w:ascii="Arial" w:hAnsi="Arial" w:cs="Arial"/>
                <w:sz w:val="18"/>
                <w:szCs w:val="18"/>
              </w:rPr>
              <w:t>redemption</w:t>
            </w:r>
          </w:p>
          <w:p w14:paraId="3F6770FC" w14:textId="50F689F1" w:rsidR="00922959" w:rsidRPr="00CD2D62" w:rsidRDefault="00922959" w:rsidP="00922959">
            <w:pPr>
              <w:jc w:val="right"/>
              <w:rPr>
                <w:rFonts w:ascii="Arial" w:hAnsi="Arial" w:cs="Arial"/>
                <w:b/>
                <w:bCs/>
                <w:sz w:val="18"/>
                <w:szCs w:val="18"/>
              </w:rPr>
            </w:pPr>
            <w:r w:rsidRPr="00CD2D62">
              <w:rPr>
                <w:rFonts w:ascii="Arial" w:hAnsi="Arial" w:cs="Arial"/>
                <w:sz w:val="18"/>
                <w:szCs w:val="18"/>
              </w:rPr>
              <w:t>reserve</w:t>
            </w:r>
          </w:p>
        </w:tc>
        <w:tc>
          <w:tcPr>
            <w:tcW w:w="1007" w:type="dxa"/>
            <w:tcBorders>
              <w:top w:val="single" w:sz="4" w:space="0" w:color="auto"/>
              <w:left w:val="nil"/>
              <w:bottom w:val="single" w:sz="4" w:space="0" w:color="auto"/>
              <w:right w:val="nil"/>
            </w:tcBorders>
            <w:noWrap/>
            <w:vAlign w:val="bottom"/>
          </w:tcPr>
          <w:p w14:paraId="3B6C4DC6" w14:textId="77777777" w:rsidR="00922959" w:rsidRPr="00CD2D62" w:rsidRDefault="00922959" w:rsidP="00922959">
            <w:pPr>
              <w:jc w:val="right"/>
              <w:rPr>
                <w:rFonts w:ascii="Arial" w:hAnsi="Arial" w:cs="Arial"/>
                <w:sz w:val="18"/>
                <w:szCs w:val="18"/>
              </w:rPr>
            </w:pPr>
            <w:r w:rsidRPr="00CD2D62">
              <w:rPr>
                <w:rFonts w:ascii="Arial" w:hAnsi="Arial" w:cs="Arial"/>
                <w:sz w:val="18"/>
                <w:szCs w:val="18"/>
              </w:rPr>
              <w:t>Other</w:t>
            </w:r>
          </w:p>
          <w:p w14:paraId="44F07AF3" w14:textId="77777777" w:rsidR="00922959" w:rsidRPr="00CD2D62" w:rsidRDefault="00922959" w:rsidP="00922959">
            <w:pPr>
              <w:jc w:val="right"/>
              <w:rPr>
                <w:rFonts w:ascii="Arial" w:hAnsi="Arial" w:cs="Arial"/>
                <w:sz w:val="18"/>
                <w:szCs w:val="18"/>
              </w:rPr>
            </w:pPr>
            <w:r w:rsidRPr="00CD2D62">
              <w:rPr>
                <w:rFonts w:ascii="Arial" w:hAnsi="Arial" w:cs="Arial"/>
                <w:sz w:val="18"/>
                <w:szCs w:val="18"/>
              </w:rPr>
              <w:t>reserves</w:t>
            </w:r>
          </w:p>
          <w:p w14:paraId="7E6638A1" w14:textId="58A983D5" w:rsidR="00922959" w:rsidRPr="00CD2D62" w:rsidRDefault="00922959" w:rsidP="00922959">
            <w:pPr>
              <w:jc w:val="right"/>
              <w:rPr>
                <w:rFonts w:ascii="Arial" w:hAnsi="Arial" w:cs="Arial"/>
                <w:b/>
                <w:bCs/>
                <w:sz w:val="18"/>
                <w:szCs w:val="18"/>
              </w:rPr>
            </w:pPr>
            <w:r w:rsidRPr="00CD2D62">
              <w:rPr>
                <w:rFonts w:ascii="Arial" w:hAnsi="Arial" w:cs="Arial"/>
                <w:sz w:val="18"/>
                <w:szCs w:val="18"/>
              </w:rPr>
              <w:t>(note 13)</w:t>
            </w:r>
          </w:p>
        </w:tc>
        <w:tc>
          <w:tcPr>
            <w:tcW w:w="1035" w:type="dxa"/>
            <w:tcBorders>
              <w:top w:val="single" w:sz="4" w:space="0" w:color="auto"/>
              <w:left w:val="nil"/>
              <w:bottom w:val="single" w:sz="4" w:space="0" w:color="auto"/>
            </w:tcBorders>
            <w:vAlign w:val="bottom"/>
          </w:tcPr>
          <w:p w14:paraId="32976476" w14:textId="359F2E91" w:rsidR="00922959" w:rsidRPr="00CD2D62" w:rsidRDefault="00922959" w:rsidP="00922959">
            <w:pPr>
              <w:jc w:val="right"/>
              <w:rPr>
                <w:rFonts w:ascii="Arial" w:hAnsi="Arial" w:cs="Arial"/>
                <w:b/>
                <w:bCs/>
                <w:sz w:val="18"/>
                <w:szCs w:val="18"/>
              </w:rPr>
            </w:pPr>
            <w:r w:rsidRPr="00CD2D62">
              <w:rPr>
                <w:rFonts w:ascii="Arial" w:hAnsi="Arial" w:cs="Arial"/>
                <w:bCs/>
                <w:sz w:val="18"/>
                <w:szCs w:val="18"/>
              </w:rPr>
              <w:t>Total equity</w:t>
            </w:r>
          </w:p>
        </w:tc>
      </w:tr>
      <w:tr w:rsidR="00996271" w:rsidRPr="00CD2D62" w14:paraId="1D361B6E" w14:textId="77777777" w:rsidTr="00922959">
        <w:trPr>
          <w:trHeight w:val="253"/>
        </w:trPr>
        <w:tc>
          <w:tcPr>
            <w:tcW w:w="3969" w:type="dxa"/>
            <w:gridSpan w:val="3"/>
            <w:tcBorders>
              <w:top w:val="single" w:sz="4" w:space="0" w:color="auto"/>
              <w:left w:val="nil"/>
              <w:bottom w:val="single" w:sz="4" w:space="0" w:color="auto"/>
              <w:right w:val="nil"/>
            </w:tcBorders>
            <w:vAlign w:val="bottom"/>
          </w:tcPr>
          <w:p w14:paraId="1AC4919F" w14:textId="25CF70A0" w:rsidR="00996271" w:rsidRPr="00CD2D62" w:rsidRDefault="00996271" w:rsidP="00996271">
            <w:pPr>
              <w:rPr>
                <w:rFonts w:ascii="Arial" w:hAnsi="Arial" w:cs="Arial"/>
                <w:b/>
                <w:bCs/>
                <w:sz w:val="18"/>
                <w:szCs w:val="18"/>
                <w:highlight w:val="yellow"/>
              </w:rPr>
            </w:pPr>
            <w:r w:rsidRPr="00CD2D62">
              <w:rPr>
                <w:rFonts w:ascii="Arial" w:hAnsi="Arial" w:cs="Arial"/>
                <w:b/>
                <w:bCs/>
                <w:sz w:val="18"/>
                <w:szCs w:val="18"/>
              </w:rPr>
              <w:t>At 1 February 2018</w:t>
            </w:r>
          </w:p>
        </w:tc>
        <w:tc>
          <w:tcPr>
            <w:tcW w:w="779" w:type="dxa"/>
            <w:gridSpan w:val="2"/>
            <w:tcBorders>
              <w:top w:val="single" w:sz="4" w:space="0" w:color="auto"/>
              <w:left w:val="nil"/>
              <w:bottom w:val="single" w:sz="4" w:space="0" w:color="auto"/>
              <w:right w:val="nil"/>
            </w:tcBorders>
            <w:noWrap/>
            <w:vAlign w:val="bottom"/>
          </w:tcPr>
          <w:p w14:paraId="0213355E" w14:textId="1D81F72B" w:rsidR="00996271" w:rsidRPr="00CD2D62" w:rsidRDefault="00CC18E5" w:rsidP="00996271">
            <w:pPr>
              <w:jc w:val="right"/>
              <w:rPr>
                <w:rFonts w:ascii="Arial" w:hAnsi="Arial" w:cs="Arial"/>
                <w:sz w:val="18"/>
                <w:szCs w:val="18"/>
              </w:rPr>
            </w:pPr>
            <w:r w:rsidRPr="00CD2D62">
              <w:rPr>
                <w:rFonts w:ascii="Arial" w:hAnsi="Arial" w:cs="Arial"/>
                <w:sz w:val="18"/>
                <w:szCs w:val="18"/>
              </w:rPr>
              <w:t>340</w:t>
            </w:r>
          </w:p>
        </w:tc>
        <w:tc>
          <w:tcPr>
            <w:tcW w:w="978" w:type="dxa"/>
            <w:gridSpan w:val="2"/>
            <w:tcBorders>
              <w:top w:val="single" w:sz="4" w:space="0" w:color="auto"/>
              <w:left w:val="nil"/>
              <w:bottom w:val="single" w:sz="4" w:space="0" w:color="auto"/>
              <w:right w:val="nil"/>
            </w:tcBorders>
            <w:noWrap/>
            <w:vAlign w:val="bottom"/>
          </w:tcPr>
          <w:p w14:paraId="35F2F7E5" w14:textId="65AAA41B" w:rsidR="00996271" w:rsidRPr="00CD2D62" w:rsidRDefault="00CC18E5" w:rsidP="00996271">
            <w:pPr>
              <w:jc w:val="right"/>
              <w:rPr>
                <w:rFonts w:ascii="Arial" w:hAnsi="Arial" w:cs="Arial"/>
                <w:sz w:val="18"/>
                <w:szCs w:val="18"/>
              </w:rPr>
            </w:pPr>
            <w:r w:rsidRPr="00CD2D62">
              <w:rPr>
                <w:rFonts w:ascii="Arial" w:hAnsi="Arial" w:cs="Arial"/>
                <w:sz w:val="18"/>
                <w:szCs w:val="18"/>
              </w:rPr>
              <w:t>2,228</w:t>
            </w:r>
          </w:p>
        </w:tc>
        <w:tc>
          <w:tcPr>
            <w:tcW w:w="892" w:type="dxa"/>
            <w:tcBorders>
              <w:top w:val="single" w:sz="4" w:space="0" w:color="auto"/>
              <w:left w:val="nil"/>
              <w:bottom w:val="single" w:sz="4" w:space="0" w:color="auto"/>
              <w:right w:val="nil"/>
            </w:tcBorders>
            <w:noWrap/>
            <w:vAlign w:val="bottom"/>
          </w:tcPr>
          <w:p w14:paraId="451CCE21" w14:textId="1B12BEB9" w:rsidR="00996271" w:rsidRPr="00CD2D62" w:rsidRDefault="00CC18E5" w:rsidP="00996271">
            <w:pPr>
              <w:jc w:val="right"/>
              <w:rPr>
                <w:rFonts w:ascii="Arial" w:hAnsi="Arial" w:cs="Arial"/>
                <w:sz w:val="18"/>
                <w:szCs w:val="18"/>
              </w:rPr>
            </w:pPr>
            <w:r w:rsidRPr="00CD2D62">
              <w:rPr>
                <w:rFonts w:ascii="Arial" w:hAnsi="Arial" w:cs="Arial"/>
                <w:sz w:val="18"/>
                <w:szCs w:val="18"/>
              </w:rPr>
              <w:t>(29)</w:t>
            </w:r>
          </w:p>
        </w:tc>
        <w:tc>
          <w:tcPr>
            <w:tcW w:w="978" w:type="dxa"/>
            <w:tcBorders>
              <w:top w:val="single" w:sz="4" w:space="0" w:color="auto"/>
              <w:left w:val="nil"/>
              <w:bottom w:val="single" w:sz="4" w:space="0" w:color="auto"/>
              <w:right w:val="nil"/>
            </w:tcBorders>
            <w:noWrap/>
            <w:vAlign w:val="bottom"/>
          </w:tcPr>
          <w:p w14:paraId="7D1CB2D5" w14:textId="5F041212" w:rsidR="00996271" w:rsidRPr="00CD2D62" w:rsidRDefault="00996271" w:rsidP="00996271">
            <w:pPr>
              <w:jc w:val="right"/>
              <w:rPr>
                <w:rFonts w:ascii="Arial" w:hAnsi="Arial" w:cs="Arial"/>
                <w:sz w:val="18"/>
                <w:szCs w:val="18"/>
              </w:rPr>
            </w:pPr>
            <w:r w:rsidRPr="00CD2D62">
              <w:rPr>
                <w:rFonts w:ascii="Arial" w:hAnsi="Arial" w:cs="Arial"/>
                <w:sz w:val="18"/>
                <w:szCs w:val="18"/>
              </w:rPr>
              <w:t>3,</w:t>
            </w:r>
            <w:r w:rsidR="00466488">
              <w:rPr>
                <w:rFonts w:ascii="Arial" w:hAnsi="Arial" w:cs="Arial"/>
                <w:sz w:val="18"/>
                <w:szCs w:val="18"/>
              </w:rPr>
              <w:t>3</w:t>
            </w:r>
            <w:r w:rsidR="00794BCD">
              <w:rPr>
                <w:rFonts w:ascii="Arial" w:hAnsi="Arial" w:cs="Arial"/>
                <w:sz w:val="18"/>
                <w:szCs w:val="18"/>
              </w:rPr>
              <w:t>11</w:t>
            </w:r>
          </w:p>
        </w:tc>
        <w:tc>
          <w:tcPr>
            <w:tcW w:w="1151" w:type="dxa"/>
            <w:tcBorders>
              <w:top w:val="single" w:sz="4" w:space="0" w:color="auto"/>
              <w:left w:val="nil"/>
              <w:bottom w:val="single" w:sz="4" w:space="0" w:color="auto"/>
              <w:right w:val="nil"/>
            </w:tcBorders>
            <w:vAlign w:val="bottom"/>
          </w:tcPr>
          <w:p w14:paraId="51059654" w14:textId="7174C0CA" w:rsidR="00996271" w:rsidRPr="00CD2D62" w:rsidRDefault="00CC18E5" w:rsidP="00996271">
            <w:pPr>
              <w:jc w:val="right"/>
              <w:rPr>
                <w:rFonts w:ascii="Arial" w:hAnsi="Arial" w:cs="Arial"/>
                <w:sz w:val="18"/>
                <w:szCs w:val="18"/>
              </w:rPr>
            </w:pPr>
            <w:r w:rsidRPr="00CD2D62">
              <w:rPr>
                <w:rFonts w:ascii="Arial" w:hAnsi="Arial" w:cs="Arial"/>
                <w:sz w:val="18"/>
                <w:szCs w:val="18"/>
              </w:rPr>
              <w:t>35</w:t>
            </w:r>
          </w:p>
        </w:tc>
        <w:tc>
          <w:tcPr>
            <w:tcW w:w="1007" w:type="dxa"/>
            <w:tcBorders>
              <w:top w:val="single" w:sz="4" w:space="0" w:color="auto"/>
              <w:left w:val="nil"/>
              <w:bottom w:val="single" w:sz="4" w:space="0" w:color="auto"/>
              <w:right w:val="nil"/>
            </w:tcBorders>
            <w:noWrap/>
            <w:vAlign w:val="bottom"/>
          </w:tcPr>
          <w:p w14:paraId="5E650595" w14:textId="3A363194" w:rsidR="00996271" w:rsidRPr="00CD2D62" w:rsidRDefault="00CC18E5" w:rsidP="00996271">
            <w:pPr>
              <w:jc w:val="right"/>
              <w:rPr>
                <w:rFonts w:ascii="Arial" w:hAnsi="Arial" w:cs="Arial"/>
                <w:sz w:val="18"/>
                <w:szCs w:val="18"/>
              </w:rPr>
            </w:pPr>
            <w:r w:rsidRPr="00CD2D62">
              <w:rPr>
                <w:rFonts w:ascii="Arial" w:hAnsi="Arial" w:cs="Arial"/>
                <w:sz w:val="18"/>
                <w:szCs w:val="18"/>
              </w:rPr>
              <w:t>3</w:t>
            </w:r>
            <w:r w:rsidR="00794BCD">
              <w:rPr>
                <w:rFonts w:ascii="Arial" w:hAnsi="Arial" w:cs="Arial"/>
                <w:sz w:val="18"/>
                <w:szCs w:val="18"/>
              </w:rPr>
              <w:t>78</w:t>
            </w:r>
          </w:p>
        </w:tc>
        <w:tc>
          <w:tcPr>
            <w:tcW w:w="1035" w:type="dxa"/>
            <w:tcBorders>
              <w:top w:val="single" w:sz="4" w:space="0" w:color="auto"/>
              <w:left w:val="nil"/>
              <w:bottom w:val="single" w:sz="4" w:space="0" w:color="auto"/>
              <w:right w:val="nil"/>
            </w:tcBorders>
            <w:vAlign w:val="bottom"/>
          </w:tcPr>
          <w:p w14:paraId="649402A3" w14:textId="4C18C9F7" w:rsidR="00996271" w:rsidRPr="00CD2D62" w:rsidRDefault="00996271" w:rsidP="00996271">
            <w:pPr>
              <w:jc w:val="right"/>
              <w:rPr>
                <w:rFonts w:ascii="Arial" w:hAnsi="Arial" w:cs="Arial"/>
                <w:sz w:val="18"/>
                <w:szCs w:val="18"/>
              </w:rPr>
            </w:pPr>
            <w:r w:rsidRPr="00CD2D62">
              <w:rPr>
                <w:rFonts w:ascii="Arial" w:hAnsi="Arial" w:cs="Arial"/>
                <w:sz w:val="18"/>
                <w:szCs w:val="18"/>
              </w:rPr>
              <w:t>6,</w:t>
            </w:r>
            <w:r w:rsidR="00757EF8" w:rsidRPr="00CD2D62">
              <w:rPr>
                <w:rFonts w:ascii="Arial" w:hAnsi="Arial" w:cs="Arial"/>
                <w:sz w:val="18"/>
                <w:szCs w:val="18"/>
              </w:rPr>
              <w:t>2</w:t>
            </w:r>
            <w:r w:rsidR="00466488">
              <w:rPr>
                <w:rFonts w:ascii="Arial" w:hAnsi="Arial" w:cs="Arial"/>
                <w:sz w:val="18"/>
                <w:szCs w:val="18"/>
              </w:rPr>
              <w:t>6</w:t>
            </w:r>
            <w:r w:rsidR="00FB7E21">
              <w:rPr>
                <w:rFonts w:ascii="Arial" w:hAnsi="Arial" w:cs="Arial"/>
                <w:sz w:val="18"/>
                <w:szCs w:val="18"/>
              </w:rPr>
              <w:t>3</w:t>
            </w:r>
          </w:p>
        </w:tc>
      </w:tr>
      <w:tr w:rsidR="00186D48" w:rsidRPr="00CD2D62" w14:paraId="775CF03B" w14:textId="77777777" w:rsidTr="00922959">
        <w:trPr>
          <w:trHeight w:val="253"/>
        </w:trPr>
        <w:tc>
          <w:tcPr>
            <w:tcW w:w="3969" w:type="dxa"/>
            <w:gridSpan w:val="3"/>
            <w:tcBorders>
              <w:top w:val="single" w:sz="4" w:space="0" w:color="auto"/>
              <w:left w:val="single" w:sz="4" w:space="0" w:color="auto"/>
              <w:right w:val="nil"/>
            </w:tcBorders>
            <w:vAlign w:val="bottom"/>
          </w:tcPr>
          <w:p w14:paraId="46C3CBCD" w14:textId="316ADBF2" w:rsidR="00186D48" w:rsidRPr="00CD2D62" w:rsidRDefault="00186D48" w:rsidP="00186D48">
            <w:pPr>
              <w:rPr>
                <w:rFonts w:ascii="Arial" w:hAnsi="Arial" w:cs="Arial"/>
                <w:sz w:val="18"/>
                <w:szCs w:val="18"/>
              </w:rPr>
            </w:pPr>
            <w:r w:rsidRPr="00CD2D62">
              <w:rPr>
                <w:rFonts w:ascii="Arial" w:hAnsi="Arial" w:cs="Arial"/>
                <w:sz w:val="18"/>
                <w:szCs w:val="18"/>
              </w:rPr>
              <w:t>Profit for the period</w:t>
            </w:r>
          </w:p>
        </w:tc>
        <w:tc>
          <w:tcPr>
            <w:tcW w:w="779" w:type="dxa"/>
            <w:gridSpan w:val="2"/>
            <w:tcBorders>
              <w:top w:val="single" w:sz="4" w:space="0" w:color="auto"/>
              <w:left w:val="nil"/>
              <w:right w:val="nil"/>
            </w:tcBorders>
            <w:noWrap/>
            <w:vAlign w:val="bottom"/>
          </w:tcPr>
          <w:p w14:paraId="606E64DE" w14:textId="1B974E6B" w:rsidR="00186D48" w:rsidRPr="00CD2D62" w:rsidRDefault="00186D48" w:rsidP="00186D48">
            <w:pPr>
              <w:jc w:val="right"/>
              <w:rPr>
                <w:rFonts w:ascii="Arial" w:hAnsi="Arial" w:cs="Arial"/>
                <w:sz w:val="18"/>
                <w:szCs w:val="18"/>
              </w:rPr>
            </w:pPr>
            <w:r w:rsidRPr="00CD2D62">
              <w:rPr>
                <w:rFonts w:ascii="Arial" w:hAnsi="Arial" w:cs="Arial"/>
                <w:sz w:val="18"/>
                <w:szCs w:val="18"/>
              </w:rPr>
              <w:t>–</w:t>
            </w:r>
          </w:p>
        </w:tc>
        <w:tc>
          <w:tcPr>
            <w:tcW w:w="978" w:type="dxa"/>
            <w:gridSpan w:val="2"/>
            <w:tcBorders>
              <w:top w:val="single" w:sz="4" w:space="0" w:color="auto"/>
              <w:left w:val="nil"/>
              <w:right w:val="nil"/>
            </w:tcBorders>
            <w:noWrap/>
            <w:vAlign w:val="bottom"/>
          </w:tcPr>
          <w:p w14:paraId="062090FD" w14:textId="4B4A35AE" w:rsidR="00186D48" w:rsidRPr="00CD2D62" w:rsidRDefault="00186D48" w:rsidP="00186D48">
            <w:pPr>
              <w:jc w:val="right"/>
              <w:rPr>
                <w:rFonts w:ascii="Arial" w:hAnsi="Arial" w:cs="Arial"/>
                <w:sz w:val="18"/>
                <w:szCs w:val="18"/>
              </w:rPr>
            </w:pPr>
            <w:r w:rsidRPr="00CD2D62">
              <w:rPr>
                <w:rFonts w:ascii="Arial" w:hAnsi="Arial" w:cs="Arial"/>
                <w:sz w:val="18"/>
                <w:szCs w:val="18"/>
              </w:rPr>
              <w:t>–</w:t>
            </w:r>
          </w:p>
        </w:tc>
        <w:tc>
          <w:tcPr>
            <w:tcW w:w="892" w:type="dxa"/>
            <w:tcBorders>
              <w:top w:val="single" w:sz="4" w:space="0" w:color="auto"/>
              <w:left w:val="nil"/>
              <w:right w:val="nil"/>
            </w:tcBorders>
            <w:noWrap/>
            <w:vAlign w:val="bottom"/>
          </w:tcPr>
          <w:p w14:paraId="2A66E273" w14:textId="336EBBBF" w:rsidR="00186D48" w:rsidRPr="00CD2D62" w:rsidRDefault="00186D48" w:rsidP="00186D48">
            <w:pPr>
              <w:jc w:val="right"/>
              <w:rPr>
                <w:rFonts w:ascii="Arial" w:hAnsi="Arial" w:cs="Arial"/>
                <w:sz w:val="18"/>
                <w:szCs w:val="18"/>
              </w:rPr>
            </w:pPr>
            <w:r w:rsidRPr="00CD2D62">
              <w:rPr>
                <w:rFonts w:ascii="Arial" w:hAnsi="Arial" w:cs="Arial"/>
                <w:sz w:val="18"/>
                <w:szCs w:val="18"/>
              </w:rPr>
              <w:t>–</w:t>
            </w:r>
          </w:p>
        </w:tc>
        <w:tc>
          <w:tcPr>
            <w:tcW w:w="978" w:type="dxa"/>
            <w:tcBorders>
              <w:top w:val="single" w:sz="4" w:space="0" w:color="auto"/>
              <w:left w:val="nil"/>
              <w:right w:val="nil"/>
            </w:tcBorders>
            <w:noWrap/>
            <w:vAlign w:val="bottom"/>
          </w:tcPr>
          <w:p w14:paraId="480A1385" w14:textId="16C29212" w:rsidR="00186D48" w:rsidRPr="00CD2D62" w:rsidRDefault="007A689A" w:rsidP="00186D48">
            <w:pPr>
              <w:jc w:val="right"/>
              <w:rPr>
                <w:rFonts w:ascii="Arial" w:hAnsi="Arial" w:cs="Arial"/>
                <w:sz w:val="18"/>
                <w:szCs w:val="18"/>
              </w:rPr>
            </w:pPr>
            <w:r w:rsidRPr="00CD2D62">
              <w:rPr>
                <w:rFonts w:ascii="Arial" w:hAnsi="Arial" w:cs="Arial"/>
                <w:sz w:val="18"/>
                <w:szCs w:val="18"/>
              </w:rPr>
              <w:t>206</w:t>
            </w:r>
          </w:p>
        </w:tc>
        <w:tc>
          <w:tcPr>
            <w:tcW w:w="1151" w:type="dxa"/>
            <w:tcBorders>
              <w:top w:val="single" w:sz="4" w:space="0" w:color="auto"/>
              <w:left w:val="nil"/>
              <w:right w:val="nil"/>
            </w:tcBorders>
            <w:vAlign w:val="bottom"/>
          </w:tcPr>
          <w:p w14:paraId="0167C4F2" w14:textId="3A986412" w:rsidR="00186D48" w:rsidRPr="00CD2D62" w:rsidRDefault="00186D48" w:rsidP="00186D48">
            <w:pPr>
              <w:jc w:val="right"/>
              <w:rPr>
                <w:rFonts w:ascii="Arial" w:hAnsi="Arial" w:cs="Arial"/>
                <w:sz w:val="18"/>
                <w:szCs w:val="18"/>
              </w:rPr>
            </w:pPr>
            <w:r w:rsidRPr="00CD2D62">
              <w:rPr>
                <w:rFonts w:ascii="Arial" w:hAnsi="Arial" w:cs="Arial"/>
                <w:sz w:val="18"/>
                <w:szCs w:val="18"/>
              </w:rPr>
              <w:t>–</w:t>
            </w:r>
          </w:p>
        </w:tc>
        <w:tc>
          <w:tcPr>
            <w:tcW w:w="1007" w:type="dxa"/>
            <w:tcBorders>
              <w:top w:val="single" w:sz="4" w:space="0" w:color="auto"/>
              <w:left w:val="nil"/>
            </w:tcBorders>
            <w:noWrap/>
            <w:vAlign w:val="bottom"/>
          </w:tcPr>
          <w:p w14:paraId="459BA291" w14:textId="5C155127" w:rsidR="00186D48" w:rsidRPr="00CD2D62" w:rsidRDefault="00186D48" w:rsidP="00186D48">
            <w:pPr>
              <w:jc w:val="right"/>
              <w:rPr>
                <w:rFonts w:ascii="Arial" w:hAnsi="Arial" w:cs="Arial"/>
                <w:sz w:val="18"/>
                <w:szCs w:val="18"/>
              </w:rPr>
            </w:pPr>
            <w:r w:rsidRPr="00CD2D62">
              <w:rPr>
                <w:rFonts w:ascii="Arial" w:hAnsi="Arial" w:cs="Arial"/>
                <w:sz w:val="18"/>
                <w:szCs w:val="18"/>
              </w:rPr>
              <w:t>–</w:t>
            </w:r>
          </w:p>
        </w:tc>
        <w:tc>
          <w:tcPr>
            <w:tcW w:w="1035" w:type="dxa"/>
            <w:tcBorders>
              <w:top w:val="single" w:sz="4" w:space="0" w:color="auto"/>
              <w:right w:val="single" w:sz="4" w:space="0" w:color="auto"/>
            </w:tcBorders>
            <w:vAlign w:val="bottom"/>
          </w:tcPr>
          <w:p w14:paraId="66F24564" w14:textId="6C98C8FD" w:rsidR="00186D48" w:rsidRPr="00CD2D62" w:rsidRDefault="00186D48" w:rsidP="00186D48">
            <w:pPr>
              <w:jc w:val="right"/>
              <w:rPr>
                <w:rFonts w:ascii="Arial" w:hAnsi="Arial" w:cs="Arial"/>
                <w:sz w:val="18"/>
                <w:szCs w:val="18"/>
              </w:rPr>
            </w:pPr>
            <w:r w:rsidRPr="00CD2D62">
              <w:rPr>
                <w:rFonts w:ascii="Arial" w:hAnsi="Arial" w:cs="Arial"/>
                <w:sz w:val="18"/>
                <w:szCs w:val="18"/>
              </w:rPr>
              <w:t>20</w:t>
            </w:r>
            <w:r w:rsidR="00935D86" w:rsidRPr="00CD2D62">
              <w:rPr>
                <w:rFonts w:ascii="Arial" w:hAnsi="Arial" w:cs="Arial"/>
                <w:sz w:val="18"/>
                <w:szCs w:val="18"/>
              </w:rPr>
              <w:t>6</w:t>
            </w:r>
          </w:p>
        </w:tc>
      </w:tr>
      <w:tr w:rsidR="00186D48" w:rsidRPr="00CD2D62" w14:paraId="1F55E404" w14:textId="77777777" w:rsidTr="00922959">
        <w:trPr>
          <w:trHeight w:val="238"/>
        </w:trPr>
        <w:tc>
          <w:tcPr>
            <w:tcW w:w="3969" w:type="dxa"/>
            <w:gridSpan w:val="3"/>
            <w:tcBorders>
              <w:left w:val="single" w:sz="4" w:space="0" w:color="auto"/>
              <w:bottom w:val="single" w:sz="4" w:space="0" w:color="auto"/>
              <w:right w:val="nil"/>
            </w:tcBorders>
            <w:vAlign w:val="bottom"/>
          </w:tcPr>
          <w:p w14:paraId="4378FEA5" w14:textId="60FC2947" w:rsidR="00186D48" w:rsidRPr="00CD2D62" w:rsidRDefault="00186D48" w:rsidP="00186D48">
            <w:pPr>
              <w:rPr>
                <w:rFonts w:ascii="Arial" w:hAnsi="Arial" w:cs="Arial"/>
                <w:sz w:val="18"/>
                <w:szCs w:val="18"/>
              </w:rPr>
            </w:pPr>
            <w:r w:rsidRPr="00CD2D62">
              <w:rPr>
                <w:rFonts w:ascii="Arial" w:hAnsi="Arial" w:cs="Arial"/>
                <w:bCs/>
                <w:sz w:val="18"/>
                <w:szCs w:val="18"/>
              </w:rPr>
              <w:t>Other comprehensive income for the period</w:t>
            </w:r>
          </w:p>
        </w:tc>
        <w:tc>
          <w:tcPr>
            <w:tcW w:w="779" w:type="dxa"/>
            <w:gridSpan w:val="2"/>
            <w:tcBorders>
              <w:left w:val="nil"/>
              <w:bottom w:val="single" w:sz="4" w:space="0" w:color="auto"/>
              <w:right w:val="nil"/>
            </w:tcBorders>
            <w:noWrap/>
            <w:vAlign w:val="bottom"/>
          </w:tcPr>
          <w:p w14:paraId="13CDD97C" w14:textId="3766F1DA" w:rsidR="00186D48" w:rsidRPr="00CD2D62" w:rsidRDefault="00186D48" w:rsidP="00186D48">
            <w:pPr>
              <w:jc w:val="right"/>
              <w:rPr>
                <w:rFonts w:ascii="Arial" w:hAnsi="Arial" w:cs="Arial"/>
                <w:sz w:val="18"/>
                <w:szCs w:val="18"/>
              </w:rPr>
            </w:pPr>
            <w:r w:rsidRPr="00CD2D62">
              <w:rPr>
                <w:rFonts w:ascii="Arial" w:hAnsi="Arial" w:cs="Arial"/>
                <w:sz w:val="18"/>
                <w:szCs w:val="18"/>
              </w:rPr>
              <w:t>–</w:t>
            </w:r>
          </w:p>
        </w:tc>
        <w:tc>
          <w:tcPr>
            <w:tcW w:w="978" w:type="dxa"/>
            <w:gridSpan w:val="2"/>
            <w:tcBorders>
              <w:left w:val="nil"/>
              <w:bottom w:val="single" w:sz="4" w:space="0" w:color="auto"/>
              <w:right w:val="nil"/>
            </w:tcBorders>
            <w:noWrap/>
            <w:vAlign w:val="bottom"/>
          </w:tcPr>
          <w:p w14:paraId="5B1D1FD8" w14:textId="08F38D84" w:rsidR="00186D48" w:rsidRPr="00CD2D62" w:rsidRDefault="00186D48" w:rsidP="00186D48">
            <w:pPr>
              <w:jc w:val="right"/>
              <w:rPr>
                <w:rFonts w:ascii="Arial" w:hAnsi="Arial" w:cs="Arial"/>
                <w:sz w:val="18"/>
                <w:szCs w:val="18"/>
              </w:rPr>
            </w:pPr>
            <w:r w:rsidRPr="00CD2D62">
              <w:rPr>
                <w:rFonts w:ascii="Arial" w:hAnsi="Arial" w:cs="Arial"/>
                <w:sz w:val="18"/>
                <w:szCs w:val="18"/>
              </w:rPr>
              <w:t>–</w:t>
            </w:r>
          </w:p>
        </w:tc>
        <w:tc>
          <w:tcPr>
            <w:tcW w:w="892" w:type="dxa"/>
            <w:tcBorders>
              <w:left w:val="nil"/>
              <w:bottom w:val="single" w:sz="4" w:space="0" w:color="auto"/>
              <w:right w:val="nil"/>
            </w:tcBorders>
            <w:noWrap/>
            <w:vAlign w:val="bottom"/>
          </w:tcPr>
          <w:p w14:paraId="075B8B59" w14:textId="53C91740" w:rsidR="00186D48" w:rsidRPr="00CD2D62" w:rsidRDefault="00186D48" w:rsidP="00186D48">
            <w:pPr>
              <w:jc w:val="right"/>
              <w:rPr>
                <w:rFonts w:ascii="Arial" w:hAnsi="Arial" w:cs="Arial"/>
                <w:sz w:val="18"/>
                <w:szCs w:val="18"/>
              </w:rPr>
            </w:pPr>
            <w:r w:rsidRPr="00CD2D62">
              <w:rPr>
                <w:rFonts w:ascii="Arial" w:hAnsi="Arial" w:cs="Arial"/>
                <w:sz w:val="18"/>
                <w:szCs w:val="18"/>
              </w:rPr>
              <w:t>–</w:t>
            </w:r>
          </w:p>
        </w:tc>
        <w:tc>
          <w:tcPr>
            <w:tcW w:w="978" w:type="dxa"/>
            <w:tcBorders>
              <w:left w:val="nil"/>
              <w:bottom w:val="single" w:sz="4" w:space="0" w:color="auto"/>
              <w:right w:val="nil"/>
            </w:tcBorders>
            <w:noWrap/>
            <w:vAlign w:val="bottom"/>
          </w:tcPr>
          <w:p w14:paraId="5DFD7BB2" w14:textId="0EA00BAF" w:rsidR="00186D48" w:rsidRPr="00CD2D62" w:rsidRDefault="007A689A" w:rsidP="00186D48">
            <w:pPr>
              <w:jc w:val="right"/>
              <w:rPr>
                <w:rFonts w:ascii="Arial" w:hAnsi="Arial" w:cs="Arial"/>
                <w:sz w:val="18"/>
                <w:szCs w:val="18"/>
              </w:rPr>
            </w:pPr>
            <w:r w:rsidRPr="00CD2D62">
              <w:rPr>
                <w:rFonts w:ascii="Arial" w:hAnsi="Arial" w:cs="Arial"/>
                <w:sz w:val="18"/>
                <w:szCs w:val="18"/>
              </w:rPr>
              <w:t>54</w:t>
            </w:r>
          </w:p>
        </w:tc>
        <w:tc>
          <w:tcPr>
            <w:tcW w:w="1151" w:type="dxa"/>
            <w:tcBorders>
              <w:left w:val="nil"/>
              <w:bottom w:val="single" w:sz="4" w:space="0" w:color="auto"/>
              <w:right w:val="nil"/>
            </w:tcBorders>
            <w:vAlign w:val="bottom"/>
          </w:tcPr>
          <w:p w14:paraId="2FF0AD34" w14:textId="1B1E1431" w:rsidR="00186D48" w:rsidRPr="00CD2D62" w:rsidRDefault="00186D48" w:rsidP="00186D48">
            <w:pPr>
              <w:jc w:val="right"/>
              <w:rPr>
                <w:rFonts w:ascii="Arial" w:hAnsi="Arial" w:cs="Arial"/>
                <w:sz w:val="18"/>
                <w:szCs w:val="18"/>
              </w:rPr>
            </w:pPr>
            <w:r w:rsidRPr="00CD2D62">
              <w:rPr>
                <w:rFonts w:ascii="Arial" w:hAnsi="Arial" w:cs="Arial"/>
                <w:sz w:val="18"/>
                <w:szCs w:val="18"/>
              </w:rPr>
              <w:t>–</w:t>
            </w:r>
          </w:p>
        </w:tc>
        <w:tc>
          <w:tcPr>
            <w:tcW w:w="1007" w:type="dxa"/>
            <w:tcBorders>
              <w:left w:val="nil"/>
              <w:bottom w:val="single" w:sz="4" w:space="0" w:color="auto"/>
            </w:tcBorders>
            <w:noWrap/>
            <w:vAlign w:val="bottom"/>
          </w:tcPr>
          <w:p w14:paraId="607F3580" w14:textId="5A547DDF" w:rsidR="00186D48" w:rsidRPr="00CD2D62" w:rsidRDefault="00935D86" w:rsidP="00186D48">
            <w:pPr>
              <w:jc w:val="right"/>
              <w:rPr>
                <w:rFonts w:ascii="Arial" w:hAnsi="Arial" w:cs="Arial"/>
                <w:sz w:val="18"/>
                <w:szCs w:val="18"/>
              </w:rPr>
            </w:pPr>
            <w:r w:rsidRPr="00CD2D62">
              <w:rPr>
                <w:rFonts w:ascii="Arial" w:hAnsi="Arial" w:cs="Arial"/>
                <w:sz w:val="18"/>
                <w:szCs w:val="18"/>
              </w:rPr>
              <w:t>81</w:t>
            </w:r>
          </w:p>
        </w:tc>
        <w:tc>
          <w:tcPr>
            <w:tcW w:w="1035" w:type="dxa"/>
            <w:tcBorders>
              <w:bottom w:val="single" w:sz="4" w:space="0" w:color="auto"/>
              <w:right w:val="single" w:sz="4" w:space="0" w:color="auto"/>
            </w:tcBorders>
            <w:vAlign w:val="bottom"/>
          </w:tcPr>
          <w:p w14:paraId="3FC90F1F" w14:textId="5EE29FEC" w:rsidR="00186D48" w:rsidRPr="00CD2D62" w:rsidRDefault="00186D48" w:rsidP="00186D48">
            <w:pPr>
              <w:jc w:val="right"/>
              <w:rPr>
                <w:rFonts w:ascii="Arial" w:hAnsi="Arial" w:cs="Arial"/>
                <w:sz w:val="18"/>
                <w:szCs w:val="18"/>
              </w:rPr>
            </w:pPr>
            <w:r w:rsidRPr="00CD2D62">
              <w:rPr>
                <w:rFonts w:ascii="Arial" w:hAnsi="Arial" w:cs="Arial"/>
                <w:sz w:val="18"/>
                <w:szCs w:val="18"/>
              </w:rPr>
              <w:t>1</w:t>
            </w:r>
            <w:r w:rsidR="00996271" w:rsidRPr="00CD2D62">
              <w:rPr>
                <w:rFonts w:ascii="Arial" w:hAnsi="Arial" w:cs="Arial"/>
                <w:sz w:val="18"/>
                <w:szCs w:val="18"/>
              </w:rPr>
              <w:t>3</w:t>
            </w:r>
            <w:r w:rsidR="006A3E9C" w:rsidRPr="00CD2D62">
              <w:rPr>
                <w:rFonts w:ascii="Arial" w:hAnsi="Arial" w:cs="Arial"/>
                <w:sz w:val="18"/>
                <w:szCs w:val="18"/>
              </w:rPr>
              <w:t>5</w:t>
            </w:r>
          </w:p>
        </w:tc>
      </w:tr>
      <w:tr w:rsidR="00186D48" w:rsidRPr="00CD2D62" w14:paraId="26718B67" w14:textId="77777777" w:rsidTr="00922959">
        <w:trPr>
          <w:trHeight w:val="238"/>
        </w:trPr>
        <w:tc>
          <w:tcPr>
            <w:tcW w:w="3969" w:type="dxa"/>
            <w:gridSpan w:val="3"/>
            <w:tcBorders>
              <w:top w:val="single" w:sz="4" w:space="0" w:color="auto"/>
              <w:right w:val="nil"/>
            </w:tcBorders>
            <w:vAlign w:val="bottom"/>
          </w:tcPr>
          <w:p w14:paraId="3D19396E" w14:textId="77777777" w:rsidR="00186D48" w:rsidRPr="00CD2D62" w:rsidRDefault="00186D48" w:rsidP="00186D48">
            <w:pPr>
              <w:rPr>
                <w:rFonts w:ascii="Arial" w:hAnsi="Arial" w:cs="Arial"/>
                <w:b/>
                <w:bCs/>
                <w:sz w:val="18"/>
                <w:szCs w:val="18"/>
              </w:rPr>
            </w:pPr>
            <w:r w:rsidRPr="00CD2D62">
              <w:rPr>
                <w:rFonts w:ascii="Arial" w:hAnsi="Arial" w:cs="Arial"/>
                <w:b/>
                <w:bCs/>
                <w:sz w:val="18"/>
                <w:szCs w:val="18"/>
              </w:rPr>
              <w:t>Total comprehensive income for the period</w:t>
            </w:r>
          </w:p>
        </w:tc>
        <w:tc>
          <w:tcPr>
            <w:tcW w:w="779" w:type="dxa"/>
            <w:gridSpan w:val="2"/>
            <w:tcBorders>
              <w:top w:val="single" w:sz="4" w:space="0" w:color="auto"/>
              <w:left w:val="nil"/>
              <w:right w:val="nil"/>
            </w:tcBorders>
            <w:noWrap/>
            <w:vAlign w:val="bottom"/>
          </w:tcPr>
          <w:p w14:paraId="0BBD11D9" w14:textId="51C44592" w:rsidR="00186D48" w:rsidRPr="00CD2D62" w:rsidRDefault="00186D48" w:rsidP="00186D48">
            <w:pPr>
              <w:jc w:val="right"/>
              <w:rPr>
                <w:rFonts w:ascii="Arial" w:hAnsi="Arial" w:cs="Arial"/>
                <w:sz w:val="18"/>
                <w:szCs w:val="18"/>
              </w:rPr>
            </w:pPr>
            <w:r w:rsidRPr="00CD2D62">
              <w:rPr>
                <w:rFonts w:ascii="Arial" w:hAnsi="Arial" w:cs="Arial"/>
                <w:sz w:val="18"/>
                <w:szCs w:val="18"/>
              </w:rPr>
              <w:t>–</w:t>
            </w:r>
          </w:p>
        </w:tc>
        <w:tc>
          <w:tcPr>
            <w:tcW w:w="978" w:type="dxa"/>
            <w:gridSpan w:val="2"/>
            <w:tcBorders>
              <w:top w:val="single" w:sz="4" w:space="0" w:color="auto"/>
              <w:left w:val="nil"/>
              <w:right w:val="nil"/>
            </w:tcBorders>
            <w:noWrap/>
            <w:vAlign w:val="bottom"/>
          </w:tcPr>
          <w:p w14:paraId="6F625FFC" w14:textId="33A9E5F4" w:rsidR="00186D48" w:rsidRPr="00CD2D62" w:rsidRDefault="00186D48" w:rsidP="00186D48">
            <w:pPr>
              <w:jc w:val="right"/>
              <w:rPr>
                <w:rFonts w:ascii="Arial" w:hAnsi="Arial" w:cs="Arial"/>
                <w:sz w:val="18"/>
                <w:szCs w:val="18"/>
              </w:rPr>
            </w:pPr>
            <w:r w:rsidRPr="00CD2D62">
              <w:rPr>
                <w:rFonts w:ascii="Arial" w:hAnsi="Arial" w:cs="Arial"/>
                <w:sz w:val="18"/>
                <w:szCs w:val="18"/>
              </w:rPr>
              <w:t>–</w:t>
            </w:r>
          </w:p>
        </w:tc>
        <w:tc>
          <w:tcPr>
            <w:tcW w:w="892" w:type="dxa"/>
            <w:tcBorders>
              <w:top w:val="single" w:sz="4" w:space="0" w:color="auto"/>
              <w:left w:val="nil"/>
              <w:right w:val="nil"/>
            </w:tcBorders>
            <w:noWrap/>
            <w:vAlign w:val="bottom"/>
          </w:tcPr>
          <w:p w14:paraId="2C09428E" w14:textId="2AF9D2B8" w:rsidR="00186D48" w:rsidRPr="00CD2D62" w:rsidRDefault="00186D48" w:rsidP="00186D48">
            <w:pPr>
              <w:jc w:val="right"/>
              <w:rPr>
                <w:rFonts w:ascii="Arial" w:hAnsi="Arial" w:cs="Arial"/>
                <w:sz w:val="18"/>
                <w:szCs w:val="18"/>
              </w:rPr>
            </w:pPr>
            <w:r w:rsidRPr="00CD2D62">
              <w:rPr>
                <w:rFonts w:ascii="Arial" w:hAnsi="Arial" w:cs="Arial"/>
                <w:sz w:val="18"/>
                <w:szCs w:val="18"/>
              </w:rPr>
              <w:t>–</w:t>
            </w:r>
          </w:p>
        </w:tc>
        <w:tc>
          <w:tcPr>
            <w:tcW w:w="978" w:type="dxa"/>
            <w:tcBorders>
              <w:top w:val="single" w:sz="4" w:space="0" w:color="auto"/>
              <w:left w:val="nil"/>
              <w:right w:val="nil"/>
            </w:tcBorders>
            <w:noWrap/>
            <w:vAlign w:val="bottom"/>
          </w:tcPr>
          <w:p w14:paraId="7A4B0CBC" w14:textId="2B8EB8AB" w:rsidR="00186D48" w:rsidRPr="00CD2D62" w:rsidRDefault="00186D48" w:rsidP="00186D48">
            <w:pPr>
              <w:jc w:val="right"/>
              <w:rPr>
                <w:rFonts w:ascii="Arial" w:hAnsi="Arial" w:cs="Arial"/>
                <w:sz w:val="18"/>
                <w:szCs w:val="18"/>
              </w:rPr>
            </w:pPr>
            <w:r w:rsidRPr="00CD2D62">
              <w:rPr>
                <w:rFonts w:ascii="Arial" w:hAnsi="Arial" w:cs="Arial"/>
                <w:sz w:val="18"/>
                <w:szCs w:val="18"/>
              </w:rPr>
              <w:t>26</w:t>
            </w:r>
            <w:r w:rsidR="007A689A" w:rsidRPr="00CD2D62">
              <w:rPr>
                <w:rFonts w:ascii="Arial" w:hAnsi="Arial" w:cs="Arial"/>
                <w:sz w:val="18"/>
                <w:szCs w:val="18"/>
              </w:rPr>
              <w:t>0</w:t>
            </w:r>
          </w:p>
        </w:tc>
        <w:tc>
          <w:tcPr>
            <w:tcW w:w="1151" w:type="dxa"/>
            <w:tcBorders>
              <w:top w:val="single" w:sz="4" w:space="0" w:color="auto"/>
              <w:left w:val="nil"/>
              <w:right w:val="nil"/>
            </w:tcBorders>
            <w:vAlign w:val="bottom"/>
          </w:tcPr>
          <w:p w14:paraId="68E64034" w14:textId="232C6E4F" w:rsidR="00186D48" w:rsidRPr="00CD2D62" w:rsidRDefault="00186D48" w:rsidP="00186D48">
            <w:pPr>
              <w:jc w:val="right"/>
              <w:rPr>
                <w:rFonts w:ascii="Arial" w:hAnsi="Arial" w:cs="Arial"/>
                <w:sz w:val="18"/>
                <w:szCs w:val="18"/>
              </w:rPr>
            </w:pPr>
            <w:r w:rsidRPr="00CD2D62">
              <w:rPr>
                <w:rFonts w:ascii="Arial" w:hAnsi="Arial" w:cs="Arial"/>
                <w:sz w:val="18"/>
                <w:szCs w:val="18"/>
              </w:rPr>
              <w:t>–</w:t>
            </w:r>
          </w:p>
        </w:tc>
        <w:tc>
          <w:tcPr>
            <w:tcW w:w="1007" w:type="dxa"/>
            <w:tcBorders>
              <w:top w:val="single" w:sz="4" w:space="0" w:color="auto"/>
              <w:left w:val="nil"/>
              <w:right w:val="nil"/>
            </w:tcBorders>
            <w:noWrap/>
            <w:vAlign w:val="bottom"/>
          </w:tcPr>
          <w:p w14:paraId="2C348F9E" w14:textId="2772B96E" w:rsidR="00186D48" w:rsidRPr="00CD2D62" w:rsidRDefault="00264157" w:rsidP="00186D48">
            <w:pPr>
              <w:jc w:val="right"/>
              <w:rPr>
                <w:rFonts w:ascii="Arial" w:hAnsi="Arial" w:cs="Arial"/>
                <w:sz w:val="18"/>
                <w:szCs w:val="18"/>
              </w:rPr>
            </w:pPr>
            <w:r w:rsidRPr="00CD2D62">
              <w:rPr>
                <w:rFonts w:ascii="Arial" w:hAnsi="Arial" w:cs="Arial"/>
                <w:sz w:val="18"/>
                <w:szCs w:val="18"/>
              </w:rPr>
              <w:t>81</w:t>
            </w:r>
          </w:p>
        </w:tc>
        <w:tc>
          <w:tcPr>
            <w:tcW w:w="1035" w:type="dxa"/>
            <w:tcBorders>
              <w:top w:val="single" w:sz="4" w:space="0" w:color="auto"/>
              <w:left w:val="nil"/>
            </w:tcBorders>
            <w:vAlign w:val="bottom"/>
          </w:tcPr>
          <w:p w14:paraId="55367D4B" w14:textId="5145872A" w:rsidR="00186D48" w:rsidRPr="00CD2D62" w:rsidRDefault="00186D48" w:rsidP="00186D48">
            <w:pPr>
              <w:jc w:val="right"/>
              <w:rPr>
                <w:rFonts w:ascii="Arial" w:hAnsi="Arial" w:cs="Arial"/>
                <w:sz w:val="18"/>
                <w:szCs w:val="18"/>
              </w:rPr>
            </w:pPr>
            <w:r w:rsidRPr="00CD2D62">
              <w:rPr>
                <w:rFonts w:ascii="Arial" w:hAnsi="Arial" w:cs="Arial"/>
                <w:sz w:val="18"/>
                <w:szCs w:val="18"/>
              </w:rPr>
              <w:t>3</w:t>
            </w:r>
            <w:r w:rsidR="00757EF8" w:rsidRPr="00CD2D62">
              <w:rPr>
                <w:rFonts w:ascii="Arial" w:hAnsi="Arial" w:cs="Arial"/>
                <w:sz w:val="18"/>
                <w:szCs w:val="18"/>
              </w:rPr>
              <w:t>4</w:t>
            </w:r>
            <w:r w:rsidR="00935D86" w:rsidRPr="00CD2D62">
              <w:rPr>
                <w:rFonts w:ascii="Arial" w:hAnsi="Arial" w:cs="Arial"/>
                <w:sz w:val="18"/>
                <w:szCs w:val="18"/>
              </w:rPr>
              <w:t>1</w:t>
            </w:r>
          </w:p>
        </w:tc>
      </w:tr>
      <w:tr w:rsidR="00186D48" w:rsidRPr="00CD2D62" w14:paraId="72C16392" w14:textId="77777777" w:rsidTr="00922959">
        <w:trPr>
          <w:trHeight w:val="238"/>
        </w:trPr>
        <w:tc>
          <w:tcPr>
            <w:tcW w:w="3969" w:type="dxa"/>
            <w:gridSpan w:val="3"/>
            <w:tcBorders>
              <w:bottom w:val="nil"/>
              <w:right w:val="nil"/>
            </w:tcBorders>
            <w:vAlign w:val="bottom"/>
          </w:tcPr>
          <w:p w14:paraId="7C622F61" w14:textId="5A74FCE9" w:rsidR="00186D48" w:rsidRPr="00CD2D62" w:rsidRDefault="00D77B83" w:rsidP="00186D48">
            <w:pPr>
              <w:rPr>
                <w:rFonts w:ascii="Arial" w:hAnsi="Arial" w:cs="Arial"/>
                <w:sz w:val="18"/>
                <w:szCs w:val="18"/>
              </w:rPr>
            </w:pPr>
            <w:r w:rsidRPr="00CD2D62">
              <w:rPr>
                <w:rFonts w:ascii="Arial" w:hAnsi="Arial" w:cs="Arial"/>
                <w:sz w:val="18"/>
                <w:szCs w:val="18"/>
              </w:rPr>
              <w:t>Inventory cash</w:t>
            </w:r>
            <w:r w:rsidR="006D7AF6">
              <w:rPr>
                <w:rFonts w:ascii="Arial" w:hAnsi="Arial" w:cs="Arial"/>
                <w:sz w:val="18"/>
                <w:szCs w:val="18"/>
              </w:rPr>
              <w:t xml:space="preserve"> </w:t>
            </w:r>
            <w:r w:rsidRPr="00CD2D62">
              <w:rPr>
                <w:rFonts w:ascii="Arial" w:hAnsi="Arial" w:cs="Arial"/>
                <w:sz w:val="18"/>
                <w:szCs w:val="18"/>
              </w:rPr>
              <w:t>flow hedges</w:t>
            </w:r>
            <w:r w:rsidR="009C0207">
              <w:rPr>
                <w:rFonts w:ascii="Arial" w:hAnsi="Arial" w:cs="Arial"/>
                <w:sz w:val="18"/>
                <w:szCs w:val="18"/>
              </w:rPr>
              <w:t xml:space="preserve"> </w:t>
            </w:r>
            <w:r w:rsidRPr="00CD2D62">
              <w:rPr>
                <w:rFonts w:ascii="Arial" w:hAnsi="Arial" w:cs="Arial"/>
                <w:sz w:val="18"/>
                <w:szCs w:val="18"/>
              </w:rPr>
              <w:t>-</w:t>
            </w:r>
            <w:r w:rsidR="009C0207">
              <w:rPr>
                <w:rFonts w:ascii="Arial" w:hAnsi="Arial" w:cs="Arial"/>
                <w:sz w:val="18"/>
                <w:szCs w:val="18"/>
              </w:rPr>
              <w:t xml:space="preserve"> </w:t>
            </w:r>
            <w:r w:rsidR="004972DB">
              <w:rPr>
                <w:rFonts w:ascii="Arial" w:hAnsi="Arial" w:cs="Arial"/>
                <w:sz w:val="18"/>
                <w:szCs w:val="18"/>
              </w:rPr>
              <w:t>losses</w:t>
            </w:r>
            <w:r w:rsidRPr="00CD2D62">
              <w:rPr>
                <w:rFonts w:ascii="Arial" w:hAnsi="Arial" w:cs="Arial"/>
                <w:sz w:val="18"/>
                <w:szCs w:val="18"/>
              </w:rPr>
              <w:t xml:space="preserve"> transferred to inventories</w:t>
            </w:r>
          </w:p>
        </w:tc>
        <w:tc>
          <w:tcPr>
            <w:tcW w:w="779" w:type="dxa"/>
            <w:gridSpan w:val="2"/>
            <w:tcBorders>
              <w:left w:val="nil"/>
              <w:right w:val="nil"/>
            </w:tcBorders>
            <w:noWrap/>
            <w:vAlign w:val="bottom"/>
          </w:tcPr>
          <w:p w14:paraId="5DC0A31C" w14:textId="1EF032EC" w:rsidR="00186D48" w:rsidRPr="00CD2D62" w:rsidRDefault="00186D48" w:rsidP="00186D48">
            <w:pPr>
              <w:jc w:val="right"/>
              <w:rPr>
                <w:rFonts w:ascii="Arial" w:hAnsi="Arial" w:cs="Arial"/>
                <w:sz w:val="18"/>
                <w:szCs w:val="18"/>
              </w:rPr>
            </w:pPr>
            <w:r w:rsidRPr="00CD2D62">
              <w:rPr>
                <w:rFonts w:ascii="Arial" w:hAnsi="Arial" w:cs="Arial"/>
                <w:sz w:val="18"/>
                <w:szCs w:val="18"/>
              </w:rPr>
              <w:t>–</w:t>
            </w:r>
          </w:p>
        </w:tc>
        <w:tc>
          <w:tcPr>
            <w:tcW w:w="978" w:type="dxa"/>
            <w:gridSpan w:val="2"/>
            <w:tcBorders>
              <w:left w:val="nil"/>
              <w:right w:val="nil"/>
            </w:tcBorders>
            <w:noWrap/>
            <w:vAlign w:val="bottom"/>
          </w:tcPr>
          <w:p w14:paraId="423E4136" w14:textId="1071E02A" w:rsidR="00186D48" w:rsidRPr="00CD2D62" w:rsidRDefault="00186D48" w:rsidP="00186D48">
            <w:pPr>
              <w:jc w:val="right"/>
              <w:rPr>
                <w:rFonts w:ascii="Arial" w:hAnsi="Arial" w:cs="Arial"/>
                <w:sz w:val="18"/>
                <w:szCs w:val="18"/>
              </w:rPr>
            </w:pPr>
            <w:r w:rsidRPr="00CD2D62">
              <w:rPr>
                <w:rFonts w:ascii="Arial" w:hAnsi="Arial" w:cs="Arial"/>
                <w:sz w:val="18"/>
                <w:szCs w:val="18"/>
              </w:rPr>
              <w:t>–</w:t>
            </w:r>
          </w:p>
        </w:tc>
        <w:tc>
          <w:tcPr>
            <w:tcW w:w="892" w:type="dxa"/>
            <w:tcBorders>
              <w:left w:val="nil"/>
              <w:right w:val="nil"/>
            </w:tcBorders>
            <w:noWrap/>
            <w:vAlign w:val="bottom"/>
          </w:tcPr>
          <w:p w14:paraId="69589EDD" w14:textId="60A88BA7" w:rsidR="00186D48" w:rsidRPr="00CD2D62" w:rsidRDefault="00186D48" w:rsidP="00186D48">
            <w:pPr>
              <w:jc w:val="right"/>
              <w:rPr>
                <w:rFonts w:ascii="Arial" w:hAnsi="Arial" w:cs="Arial"/>
                <w:sz w:val="18"/>
                <w:szCs w:val="18"/>
              </w:rPr>
            </w:pPr>
            <w:r w:rsidRPr="00CD2D62">
              <w:rPr>
                <w:rFonts w:ascii="Arial" w:hAnsi="Arial" w:cs="Arial"/>
                <w:sz w:val="18"/>
                <w:szCs w:val="18"/>
              </w:rPr>
              <w:t>–</w:t>
            </w:r>
          </w:p>
        </w:tc>
        <w:tc>
          <w:tcPr>
            <w:tcW w:w="978" w:type="dxa"/>
            <w:tcBorders>
              <w:left w:val="nil"/>
              <w:right w:val="nil"/>
            </w:tcBorders>
            <w:noWrap/>
            <w:vAlign w:val="bottom"/>
          </w:tcPr>
          <w:p w14:paraId="07D373DB" w14:textId="0EC7066E" w:rsidR="00186D48" w:rsidRPr="00CD2D62" w:rsidRDefault="00D77B83" w:rsidP="00186D48">
            <w:pPr>
              <w:jc w:val="right"/>
              <w:rPr>
                <w:rFonts w:ascii="Arial" w:hAnsi="Arial" w:cs="Arial"/>
                <w:sz w:val="18"/>
                <w:szCs w:val="18"/>
              </w:rPr>
            </w:pPr>
            <w:r w:rsidRPr="00CD2D62">
              <w:rPr>
                <w:rFonts w:ascii="Arial" w:hAnsi="Arial" w:cs="Arial"/>
                <w:sz w:val="18"/>
                <w:szCs w:val="18"/>
              </w:rPr>
              <w:t>–</w:t>
            </w:r>
          </w:p>
        </w:tc>
        <w:tc>
          <w:tcPr>
            <w:tcW w:w="1151" w:type="dxa"/>
            <w:tcBorders>
              <w:left w:val="nil"/>
              <w:right w:val="nil"/>
            </w:tcBorders>
            <w:vAlign w:val="bottom"/>
          </w:tcPr>
          <w:p w14:paraId="21A30B13" w14:textId="6BB6133B" w:rsidR="00186D48" w:rsidRPr="00CD2D62" w:rsidRDefault="00186D48" w:rsidP="00186D48">
            <w:pPr>
              <w:jc w:val="right"/>
              <w:rPr>
                <w:rFonts w:ascii="Arial" w:hAnsi="Arial" w:cs="Arial"/>
                <w:sz w:val="18"/>
                <w:szCs w:val="18"/>
              </w:rPr>
            </w:pPr>
            <w:r w:rsidRPr="00CD2D62">
              <w:rPr>
                <w:rFonts w:ascii="Arial" w:hAnsi="Arial" w:cs="Arial"/>
                <w:sz w:val="18"/>
                <w:szCs w:val="18"/>
              </w:rPr>
              <w:t>–</w:t>
            </w:r>
          </w:p>
        </w:tc>
        <w:tc>
          <w:tcPr>
            <w:tcW w:w="1007" w:type="dxa"/>
            <w:tcBorders>
              <w:left w:val="nil"/>
              <w:right w:val="nil"/>
            </w:tcBorders>
            <w:noWrap/>
            <w:vAlign w:val="bottom"/>
          </w:tcPr>
          <w:p w14:paraId="56105DCB" w14:textId="114C5969" w:rsidR="00186D48" w:rsidRPr="00CD2D62" w:rsidRDefault="00D77B83" w:rsidP="00186D48">
            <w:pPr>
              <w:jc w:val="right"/>
              <w:rPr>
                <w:rFonts w:ascii="Arial" w:hAnsi="Arial" w:cs="Arial"/>
                <w:sz w:val="18"/>
                <w:szCs w:val="18"/>
              </w:rPr>
            </w:pPr>
            <w:r w:rsidRPr="00CD2D62">
              <w:rPr>
                <w:rFonts w:ascii="Arial" w:hAnsi="Arial" w:cs="Arial"/>
                <w:sz w:val="18"/>
                <w:szCs w:val="18"/>
              </w:rPr>
              <w:t>15</w:t>
            </w:r>
          </w:p>
        </w:tc>
        <w:tc>
          <w:tcPr>
            <w:tcW w:w="1035" w:type="dxa"/>
            <w:tcBorders>
              <w:left w:val="nil"/>
            </w:tcBorders>
            <w:vAlign w:val="bottom"/>
          </w:tcPr>
          <w:p w14:paraId="64F6FFD4" w14:textId="04E4ED18" w:rsidR="00186D48" w:rsidRPr="00CD2D62" w:rsidRDefault="00186D48" w:rsidP="00186D48">
            <w:pPr>
              <w:jc w:val="right"/>
              <w:rPr>
                <w:rFonts w:ascii="Arial" w:hAnsi="Arial" w:cs="Arial"/>
                <w:sz w:val="18"/>
                <w:szCs w:val="18"/>
              </w:rPr>
            </w:pPr>
            <w:r w:rsidRPr="00CD2D62">
              <w:rPr>
                <w:rFonts w:ascii="Arial" w:hAnsi="Arial" w:cs="Arial"/>
                <w:sz w:val="18"/>
                <w:szCs w:val="18"/>
              </w:rPr>
              <w:t>1</w:t>
            </w:r>
            <w:r w:rsidR="00D77B83" w:rsidRPr="00CD2D62">
              <w:rPr>
                <w:rFonts w:ascii="Arial" w:hAnsi="Arial" w:cs="Arial"/>
                <w:sz w:val="18"/>
                <w:szCs w:val="18"/>
              </w:rPr>
              <w:t>5</w:t>
            </w:r>
          </w:p>
        </w:tc>
      </w:tr>
      <w:tr w:rsidR="00D77B83" w:rsidRPr="00CD2D62" w14:paraId="58DA5C15" w14:textId="77777777" w:rsidTr="00922959">
        <w:trPr>
          <w:trHeight w:val="238"/>
        </w:trPr>
        <w:tc>
          <w:tcPr>
            <w:tcW w:w="3969" w:type="dxa"/>
            <w:gridSpan w:val="3"/>
            <w:tcBorders>
              <w:bottom w:val="nil"/>
              <w:right w:val="nil"/>
            </w:tcBorders>
            <w:vAlign w:val="bottom"/>
          </w:tcPr>
          <w:p w14:paraId="74B8644A" w14:textId="5FBE1869" w:rsidR="00D77B83" w:rsidRPr="00CD2D62" w:rsidRDefault="00D77B83" w:rsidP="00D77B83">
            <w:pPr>
              <w:rPr>
                <w:rFonts w:ascii="Arial" w:hAnsi="Arial" w:cs="Arial"/>
                <w:sz w:val="18"/>
                <w:szCs w:val="18"/>
              </w:rPr>
            </w:pPr>
            <w:r w:rsidRPr="00CD2D62">
              <w:rPr>
                <w:rFonts w:ascii="Arial" w:hAnsi="Arial" w:cs="Arial"/>
                <w:sz w:val="18"/>
                <w:szCs w:val="18"/>
              </w:rPr>
              <w:t>Share-based compensation</w:t>
            </w:r>
          </w:p>
        </w:tc>
        <w:tc>
          <w:tcPr>
            <w:tcW w:w="779" w:type="dxa"/>
            <w:gridSpan w:val="2"/>
            <w:tcBorders>
              <w:left w:val="nil"/>
              <w:right w:val="nil"/>
            </w:tcBorders>
            <w:noWrap/>
            <w:vAlign w:val="bottom"/>
          </w:tcPr>
          <w:p w14:paraId="60EC5355" w14:textId="1ABB4B5D" w:rsidR="00D77B83" w:rsidRPr="00CD2D62" w:rsidRDefault="00D77B83" w:rsidP="00D77B83">
            <w:pPr>
              <w:jc w:val="right"/>
              <w:rPr>
                <w:rFonts w:ascii="Arial" w:hAnsi="Arial" w:cs="Arial"/>
                <w:sz w:val="18"/>
                <w:szCs w:val="18"/>
              </w:rPr>
            </w:pPr>
            <w:r w:rsidRPr="00CD2D62">
              <w:rPr>
                <w:rFonts w:ascii="Arial" w:hAnsi="Arial" w:cs="Arial"/>
                <w:sz w:val="18"/>
                <w:szCs w:val="18"/>
              </w:rPr>
              <w:t>–</w:t>
            </w:r>
          </w:p>
        </w:tc>
        <w:tc>
          <w:tcPr>
            <w:tcW w:w="978" w:type="dxa"/>
            <w:gridSpan w:val="2"/>
            <w:tcBorders>
              <w:left w:val="nil"/>
              <w:right w:val="nil"/>
            </w:tcBorders>
            <w:noWrap/>
            <w:vAlign w:val="bottom"/>
          </w:tcPr>
          <w:p w14:paraId="6545C5CF" w14:textId="1E46F2BF" w:rsidR="00D77B83" w:rsidRPr="00CD2D62" w:rsidRDefault="00D77B83" w:rsidP="00D77B83">
            <w:pPr>
              <w:jc w:val="right"/>
              <w:rPr>
                <w:rFonts w:ascii="Arial" w:hAnsi="Arial" w:cs="Arial"/>
                <w:sz w:val="18"/>
                <w:szCs w:val="18"/>
              </w:rPr>
            </w:pPr>
            <w:r w:rsidRPr="00CD2D62">
              <w:rPr>
                <w:rFonts w:ascii="Arial" w:hAnsi="Arial" w:cs="Arial"/>
                <w:sz w:val="18"/>
                <w:szCs w:val="18"/>
              </w:rPr>
              <w:t>–</w:t>
            </w:r>
          </w:p>
        </w:tc>
        <w:tc>
          <w:tcPr>
            <w:tcW w:w="892" w:type="dxa"/>
            <w:tcBorders>
              <w:left w:val="nil"/>
              <w:right w:val="nil"/>
            </w:tcBorders>
            <w:noWrap/>
            <w:vAlign w:val="bottom"/>
          </w:tcPr>
          <w:p w14:paraId="40C27F8C" w14:textId="22DB5990" w:rsidR="00D77B83" w:rsidRPr="00CD2D62" w:rsidRDefault="00D77B83" w:rsidP="00D77B83">
            <w:pPr>
              <w:jc w:val="right"/>
              <w:rPr>
                <w:rFonts w:ascii="Arial" w:hAnsi="Arial" w:cs="Arial"/>
                <w:sz w:val="18"/>
                <w:szCs w:val="18"/>
              </w:rPr>
            </w:pPr>
            <w:r w:rsidRPr="00CD2D62">
              <w:rPr>
                <w:rFonts w:ascii="Arial" w:hAnsi="Arial" w:cs="Arial"/>
                <w:sz w:val="18"/>
                <w:szCs w:val="18"/>
              </w:rPr>
              <w:t>–</w:t>
            </w:r>
          </w:p>
        </w:tc>
        <w:tc>
          <w:tcPr>
            <w:tcW w:w="978" w:type="dxa"/>
            <w:tcBorders>
              <w:left w:val="nil"/>
              <w:right w:val="nil"/>
            </w:tcBorders>
            <w:noWrap/>
            <w:vAlign w:val="bottom"/>
          </w:tcPr>
          <w:p w14:paraId="00A4068A" w14:textId="5407AA6D" w:rsidR="00D77B83" w:rsidRPr="00CD2D62" w:rsidRDefault="00D77B83" w:rsidP="00D77B83">
            <w:pPr>
              <w:jc w:val="right"/>
              <w:rPr>
                <w:rFonts w:ascii="Arial" w:hAnsi="Arial" w:cs="Arial"/>
                <w:sz w:val="18"/>
                <w:szCs w:val="18"/>
              </w:rPr>
            </w:pPr>
            <w:r w:rsidRPr="00CD2D62">
              <w:rPr>
                <w:rFonts w:ascii="Arial" w:hAnsi="Arial" w:cs="Arial"/>
                <w:sz w:val="18"/>
                <w:szCs w:val="18"/>
              </w:rPr>
              <w:t>10</w:t>
            </w:r>
          </w:p>
        </w:tc>
        <w:tc>
          <w:tcPr>
            <w:tcW w:w="1151" w:type="dxa"/>
            <w:tcBorders>
              <w:left w:val="nil"/>
              <w:right w:val="nil"/>
            </w:tcBorders>
            <w:vAlign w:val="bottom"/>
          </w:tcPr>
          <w:p w14:paraId="2F9B8618" w14:textId="4521EB84" w:rsidR="00D77B83" w:rsidRPr="00CD2D62" w:rsidRDefault="00D77B83" w:rsidP="00D77B83">
            <w:pPr>
              <w:jc w:val="right"/>
              <w:rPr>
                <w:rFonts w:ascii="Arial" w:hAnsi="Arial" w:cs="Arial"/>
                <w:sz w:val="18"/>
                <w:szCs w:val="18"/>
              </w:rPr>
            </w:pPr>
            <w:r w:rsidRPr="00CD2D62">
              <w:rPr>
                <w:rFonts w:ascii="Arial" w:hAnsi="Arial" w:cs="Arial"/>
                <w:sz w:val="18"/>
                <w:szCs w:val="18"/>
              </w:rPr>
              <w:t>–</w:t>
            </w:r>
          </w:p>
        </w:tc>
        <w:tc>
          <w:tcPr>
            <w:tcW w:w="1007" w:type="dxa"/>
            <w:tcBorders>
              <w:left w:val="nil"/>
              <w:right w:val="nil"/>
            </w:tcBorders>
            <w:noWrap/>
            <w:vAlign w:val="bottom"/>
          </w:tcPr>
          <w:p w14:paraId="7C7415C4" w14:textId="41551194" w:rsidR="00D77B83" w:rsidRPr="00CD2D62" w:rsidRDefault="00D77B83" w:rsidP="00D77B83">
            <w:pPr>
              <w:jc w:val="right"/>
              <w:rPr>
                <w:rFonts w:ascii="Arial" w:hAnsi="Arial" w:cs="Arial"/>
                <w:sz w:val="18"/>
                <w:szCs w:val="18"/>
              </w:rPr>
            </w:pPr>
            <w:r w:rsidRPr="00CD2D62">
              <w:rPr>
                <w:rFonts w:ascii="Arial" w:hAnsi="Arial" w:cs="Arial"/>
                <w:sz w:val="18"/>
                <w:szCs w:val="18"/>
              </w:rPr>
              <w:t>–</w:t>
            </w:r>
          </w:p>
        </w:tc>
        <w:tc>
          <w:tcPr>
            <w:tcW w:w="1035" w:type="dxa"/>
            <w:tcBorders>
              <w:left w:val="nil"/>
            </w:tcBorders>
            <w:vAlign w:val="bottom"/>
          </w:tcPr>
          <w:p w14:paraId="0C73FDC0" w14:textId="77902072" w:rsidR="00D77B83" w:rsidRPr="00CD2D62" w:rsidRDefault="00D77B83" w:rsidP="00D77B83">
            <w:pPr>
              <w:jc w:val="right"/>
              <w:rPr>
                <w:rFonts w:ascii="Arial" w:hAnsi="Arial" w:cs="Arial"/>
                <w:sz w:val="18"/>
                <w:szCs w:val="18"/>
              </w:rPr>
            </w:pPr>
            <w:r w:rsidRPr="00CD2D62">
              <w:rPr>
                <w:rFonts w:ascii="Arial" w:hAnsi="Arial" w:cs="Arial"/>
                <w:sz w:val="18"/>
                <w:szCs w:val="18"/>
              </w:rPr>
              <w:t>10</w:t>
            </w:r>
          </w:p>
        </w:tc>
      </w:tr>
      <w:tr w:rsidR="00D77B83" w:rsidRPr="00CD2D62" w14:paraId="6F753F88" w14:textId="77777777" w:rsidTr="00922959">
        <w:trPr>
          <w:trHeight w:val="238"/>
        </w:trPr>
        <w:tc>
          <w:tcPr>
            <w:tcW w:w="3969" w:type="dxa"/>
            <w:gridSpan w:val="3"/>
            <w:tcBorders>
              <w:top w:val="nil"/>
              <w:bottom w:val="nil"/>
              <w:right w:val="nil"/>
            </w:tcBorders>
            <w:vAlign w:val="bottom"/>
          </w:tcPr>
          <w:p w14:paraId="0015C60A" w14:textId="77777777" w:rsidR="00D77B83" w:rsidRPr="00CD2D62" w:rsidRDefault="00D77B83" w:rsidP="00D77B83">
            <w:pPr>
              <w:rPr>
                <w:rFonts w:ascii="Arial" w:hAnsi="Arial" w:cs="Arial"/>
                <w:sz w:val="18"/>
                <w:szCs w:val="18"/>
              </w:rPr>
            </w:pPr>
            <w:r w:rsidRPr="00CD2D62">
              <w:rPr>
                <w:rFonts w:ascii="Arial" w:hAnsi="Arial" w:cs="Arial"/>
                <w:sz w:val="18"/>
                <w:szCs w:val="18"/>
              </w:rPr>
              <w:t>New shares issued under share schemes</w:t>
            </w:r>
          </w:p>
        </w:tc>
        <w:tc>
          <w:tcPr>
            <w:tcW w:w="779" w:type="dxa"/>
            <w:gridSpan w:val="2"/>
            <w:tcBorders>
              <w:left w:val="nil"/>
              <w:right w:val="nil"/>
            </w:tcBorders>
            <w:noWrap/>
            <w:vAlign w:val="bottom"/>
          </w:tcPr>
          <w:p w14:paraId="5E5B139F" w14:textId="1362B481" w:rsidR="00D77B83" w:rsidRPr="00CD2D62" w:rsidRDefault="00D77B83" w:rsidP="00D77B83">
            <w:pPr>
              <w:jc w:val="right"/>
              <w:rPr>
                <w:rFonts w:ascii="Arial" w:hAnsi="Arial" w:cs="Arial"/>
                <w:sz w:val="18"/>
                <w:szCs w:val="18"/>
              </w:rPr>
            </w:pPr>
            <w:r w:rsidRPr="00CD2D62">
              <w:rPr>
                <w:rFonts w:ascii="Arial" w:hAnsi="Arial" w:cs="Arial"/>
                <w:sz w:val="18"/>
                <w:szCs w:val="18"/>
              </w:rPr>
              <w:t>–</w:t>
            </w:r>
          </w:p>
        </w:tc>
        <w:tc>
          <w:tcPr>
            <w:tcW w:w="978" w:type="dxa"/>
            <w:gridSpan w:val="2"/>
            <w:tcBorders>
              <w:left w:val="nil"/>
              <w:right w:val="nil"/>
            </w:tcBorders>
            <w:noWrap/>
            <w:vAlign w:val="bottom"/>
          </w:tcPr>
          <w:p w14:paraId="670C981F" w14:textId="087FE218" w:rsidR="00D77B83" w:rsidRPr="00CD2D62" w:rsidRDefault="00DD1A7A" w:rsidP="00D77B83">
            <w:pPr>
              <w:jc w:val="right"/>
              <w:rPr>
                <w:rFonts w:ascii="Arial" w:hAnsi="Arial" w:cs="Arial"/>
                <w:sz w:val="18"/>
                <w:szCs w:val="18"/>
              </w:rPr>
            </w:pPr>
            <w:r w:rsidRPr="00CD2D62">
              <w:rPr>
                <w:rFonts w:ascii="Arial" w:hAnsi="Arial" w:cs="Arial"/>
                <w:sz w:val="18"/>
                <w:szCs w:val="18"/>
              </w:rPr>
              <w:t>–</w:t>
            </w:r>
          </w:p>
        </w:tc>
        <w:tc>
          <w:tcPr>
            <w:tcW w:w="892" w:type="dxa"/>
            <w:tcBorders>
              <w:left w:val="nil"/>
              <w:right w:val="nil"/>
            </w:tcBorders>
            <w:noWrap/>
            <w:vAlign w:val="bottom"/>
          </w:tcPr>
          <w:p w14:paraId="6934D12C" w14:textId="7C69D2EB" w:rsidR="00D77B83" w:rsidRPr="00CD2D62" w:rsidRDefault="00D77B83" w:rsidP="00D77B83">
            <w:pPr>
              <w:jc w:val="right"/>
              <w:rPr>
                <w:rFonts w:ascii="Arial" w:hAnsi="Arial" w:cs="Arial"/>
                <w:sz w:val="18"/>
                <w:szCs w:val="18"/>
              </w:rPr>
            </w:pPr>
            <w:r w:rsidRPr="00CD2D62">
              <w:rPr>
                <w:rFonts w:ascii="Arial" w:hAnsi="Arial" w:cs="Arial"/>
                <w:sz w:val="18"/>
                <w:szCs w:val="18"/>
              </w:rPr>
              <w:t>–</w:t>
            </w:r>
          </w:p>
        </w:tc>
        <w:tc>
          <w:tcPr>
            <w:tcW w:w="978" w:type="dxa"/>
            <w:tcBorders>
              <w:left w:val="nil"/>
              <w:right w:val="nil"/>
            </w:tcBorders>
            <w:noWrap/>
            <w:vAlign w:val="bottom"/>
          </w:tcPr>
          <w:p w14:paraId="2A49851D" w14:textId="0108003B" w:rsidR="00D77B83" w:rsidRPr="00CD2D62" w:rsidRDefault="00DD1A7A" w:rsidP="00D77B83">
            <w:pPr>
              <w:jc w:val="right"/>
              <w:rPr>
                <w:rFonts w:ascii="Arial" w:hAnsi="Arial" w:cs="Arial"/>
                <w:sz w:val="18"/>
                <w:szCs w:val="18"/>
              </w:rPr>
            </w:pPr>
            <w:r>
              <w:rPr>
                <w:rFonts w:ascii="Arial" w:hAnsi="Arial" w:cs="Arial"/>
                <w:sz w:val="18"/>
                <w:szCs w:val="18"/>
              </w:rPr>
              <w:t>2</w:t>
            </w:r>
          </w:p>
        </w:tc>
        <w:tc>
          <w:tcPr>
            <w:tcW w:w="1151" w:type="dxa"/>
            <w:tcBorders>
              <w:left w:val="nil"/>
              <w:right w:val="nil"/>
            </w:tcBorders>
            <w:vAlign w:val="bottom"/>
          </w:tcPr>
          <w:p w14:paraId="3DE2206F" w14:textId="645AD1D2" w:rsidR="00D77B83" w:rsidRPr="00CD2D62" w:rsidRDefault="00D77B83" w:rsidP="00D77B83">
            <w:pPr>
              <w:jc w:val="right"/>
              <w:rPr>
                <w:rFonts w:ascii="Arial" w:hAnsi="Arial" w:cs="Arial"/>
                <w:sz w:val="18"/>
                <w:szCs w:val="18"/>
              </w:rPr>
            </w:pPr>
            <w:r w:rsidRPr="00CD2D62">
              <w:rPr>
                <w:rFonts w:ascii="Arial" w:hAnsi="Arial" w:cs="Arial"/>
                <w:sz w:val="18"/>
                <w:szCs w:val="18"/>
              </w:rPr>
              <w:t>–</w:t>
            </w:r>
          </w:p>
        </w:tc>
        <w:tc>
          <w:tcPr>
            <w:tcW w:w="1007" w:type="dxa"/>
            <w:tcBorders>
              <w:left w:val="nil"/>
              <w:right w:val="nil"/>
            </w:tcBorders>
            <w:noWrap/>
            <w:vAlign w:val="bottom"/>
          </w:tcPr>
          <w:p w14:paraId="6184743D" w14:textId="55FB1AC3" w:rsidR="00D77B83" w:rsidRPr="00CD2D62" w:rsidRDefault="00D77B83" w:rsidP="00D77B83">
            <w:pPr>
              <w:jc w:val="right"/>
              <w:rPr>
                <w:rFonts w:ascii="Arial" w:hAnsi="Arial" w:cs="Arial"/>
                <w:sz w:val="18"/>
                <w:szCs w:val="18"/>
              </w:rPr>
            </w:pPr>
            <w:r w:rsidRPr="00CD2D62">
              <w:rPr>
                <w:rFonts w:ascii="Arial" w:hAnsi="Arial" w:cs="Arial"/>
                <w:sz w:val="18"/>
                <w:szCs w:val="18"/>
              </w:rPr>
              <w:t>–</w:t>
            </w:r>
          </w:p>
        </w:tc>
        <w:tc>
          <w:tcPr>
            <w:tcW w:w="1035" w:type="dxa"/>
            <w:tcBorders>
              <w:left w:val="nil"/>
            </w:tcBorders>
            <w:vAlign w:val="bottom"/>
          </w:tcPr>
          <w:p w14:paraId="724F8383" w14:textId="2ADB8B1F" w:rsidR="00D77B83" w:rsidRPr="00CD2D62" w:rsidRDefault="00D77B83" w:rsidP="00D77B83">
            <w:pPr>
              <w:jc w:val="right"/>
              <w:rPr>
                <w:rFonts w:ascii="Arial" w:hAnsi="Arial" w:cs="Arial"/>
                <w:sz w:val="18"/>
                <w:szCs w:val="18"/>
              </w:rPr>
            </w:pPr>
            <w:r w:rsidRPr="00CD2D62">
              <w:rPr>
                <w:rFonts w:ascii="Arial" w:hAnsi="Arial" w:cs="Arial"/>
                <w:sz w:val="18"/>
                <w:szCs w:val="18"/>
              </w:rPr>
              <w:t>2</w:t>
            </w:r>
          </w:p>
        </w:tc>
      </w:tr>
      <w:tr w:rsidR="00D77B83" w:rsidRPr="00CD2D62" w14:paraId="1C3AA6A1" w14:textId="77777777" w:rsidTr="00922959">
        <w:trPr>
          <w:trHeight w:val="238"/>
        </w:trPr>
        <w:tc>
          <w:tcPr>
            <w:tcW w:w="3969" w:type="dxa"/>
            <w:gridSpan w:val="3"/>
            <w:tcBorders>
              <w:top w:val="nil"/>
              <w:bottom w:val="nil"/>
              <w:right w:val="nil"/>
            </w:tcBorders>
            <w:vAlign w:val="bottom"/>
          </w:tcPr>
          <w:p w14:paraId="001349DC" w14:textId="77777777" w:rsidR="00D77B83" w:rsidRPr="00CD2D62" w:rsidRDefault="00D77B83" w:rsidP="00D77B83">
            <w:pPr>
              <w:rPr>
                <w:rFonts w:ascii="Arial" w:hAnsi="Arial" w:cs="Arial"/>
                <w:sz w:val="18"/>
                <w:szCs w:val="18"/>
              </w:rPr>
            </w:pPr>
            <w:r w:rsidRPr="00CD2D62">
              <w:rPr>
                <w:rFonts w:ascii="Arial" w:hAnsi="Arial" w:cs="Arial"/>
                <w:sz w:val="18"/>
                <w:szCs w:val="18"/>
              </w:rPr>
              <w:t>Own shares issued under share schemes</w:t>
            </w:r>
          </w:p>
        </w:tc>
        <w:tc>
          <w:tcPr>
            <w:tcW w:w="779" w:type="dxa"/>
            <w:gridSpan w:val="2"/>
            <w:tcBorders>
              <w:top w:val="nil"/>
              <w:left w:val="nil"/>
              <w:right w:val="nil"/>
            </w:tcBorders>
            <w:noWrap/>
            <w:vAlign w:val="bottom"/>
          </w:tcPr>
          <w:p w14:paraId="7F051D5D" w14:textId="17257E16" w:rsidR="00D77B83" w:rsidRPr="00CD2D62" w:rsidRDefault="00D77B83" w:rsidP="00D77B83">
            <w:pPr>
              <w:jc w:val="right"/>
              <w:rPr>
                <w:rFonts w:ascii="Arial" w:hAnsi="Arial" w:cs="Arial"/>
                <w:sz w:val="18"/>
                <w:szCs w:val="18"/>
              </w:rPr>
            </w:pPr>
            <w:r w:rsidRPr="00CD2D62">
              <w:rPr>
                <w:rFonts w:ascii="Arial" w:hAnsi="Arial" w:cs="Arial"/>
                <w:sz w:val="18"/>
                <w:szCs w:val="18"/>
              </w:rPr>
              <w:t>–</w:t>
            </w:r>
          </w:p>
        </w:tc>
        <w:tc>
          <w:tcPr>
            <w:tcW w:w="978" w:type="dxa"/>
            <w:gridSpan w:val="2"/>
            <w:tcBorders>
              <w:top w:val="nil"/>
              <w:left w:val="nil"/>
              <w:right w:val="nil"/>
            </w:tcBorders>
            <w:noWrap/>
            <w:vAlign w:val="bottom"/>
          </w:tcPr>
          <w:p w14:paraId="02446B95" w14:textId="2C3B7E65" w:rsidR="00D77B83" w:rsidRPr="00CD2D62" w:rsidRDefault="00D77B83" w:rsidP="00D77B83">
            <w:pPr>
              <w:jc w:val="right"/>
              <w:rPr>
                <w:rFonts w:ascii="Arial" w:hAnsi="Arial" w:cs="Arial"/>
                <w:sz w:val="18"/>
                <w:szCs w:val="18"/>
              </w:rPr>
            </w:pPr>
            <w:r w:rsidRPr="00CD2D62">
              <w:rPr>
                <w:rFonts w:ascii="Arial" w:hAnsi="Arial" w:cs="Arial"/>
                <w:sz w:val="18"/>
                <w:szCs w:val="18"/>
              </w:rPr>
              <w:t>–</w:t>
            </w:r>
          </w:p>
        </w:tc>
        <w:tc>
          <w:tcPr>
            <w:tcW w:w="892" w:type="dxa"/>
            <w:tcBorders>
              <w:top w:val="nil"/>
              <w:left w:val="nil"/>
              <w:right w:val="nil"/>
            </w:tcBorders>
            <w:noWrap/>
            <w:vAlign w:val="bottom"/>
          </w:tcPr>
          <w:p w14:paraId="15DFD885" w14:textId="44FC86BE" w:rsidR="00D77B83" w:rsidRPr="00CD2D62" w:rsidRDefault="00D77B83" w:rsidP="00D77B83">
            <w:pPr>
              <w:jc w:val="right"/>
              <w:rPr>
                <w:rFonts w:ascii="Arial" w:hAnsi="Arial" w:cs="Arial"/>
                <w:sz w:val="18"/>
                <w:szCs w:val="18"/>
              </w:rPr>
            </w:pPr>
            <w:r w:rsidRPr="00CD2D62">
              <w:rPr>
                <w:rFonts w:ascii="Arial" w:hAnsi="Arial" w:cs="Arial"/>
                <w:sz w:val="18"/>
                <w:szCs w:val="18"/>
              </w:rPr>
              <w:t>3</w:t>
            </w:r>
          </w:p>
        </w:tc>
        <w:tc>
          <w:tcPr>
            <w:tcW w:w="978" w:type="dxa"/>
            <w:tcBorders>
              <w:top w:val="nil"/>
              <w:left w:val="nil"/>
              <w:right w:val="nil"/>
            </w:tcBorders>
            <w:noWrap/>
            <w:vAlign w:val="bottom"/>
          </w:tcPr>
          <w:p w14:paraId="4782324C" w14:textId="2CFAADA8" w:rsidR="00D77B83" w:rsidRPr="00CD2D62" w:rsidRDefault="00D77B83" w:rsidP="00D77B83">
            <w:pPr>
              <w:jc w:val="right"/>
              <w:rPr>
                <w:rFonts w:ascii="Arial" w:hAnsi="Arial" w:cs="Arial"/>
                <w:sz w:val="18"/>
                <w:szCs w:val="18"/>
              </w:rPr>
            </w:pPr>
            <w:r w:rsidRPr="00CD2D62">
              <w:rPr>
                <w:rFonts w:ascii="Arial" w:hAnsi="Arial" w:cs="Arial"/>
                <w:sz w:val="18"/>
                <w:szCs w:val="18"/>
              </w:rPr>
              <w:t>(3)</w:t>
            </w:r>
          </w:p>
        </w:tc>
        <w:tc>
          <w:tcPr>
            <w:tcW w:w="1151" w:type="dxa"/>
            <w:tcBorders>
              <w:top w:val="nil"/>
              <w:left w:val="nil"/>
              <w:right w:val="nil"/>
            </w:tcBorders>
            <w:vAlign w:val="bottom"/>
          </w:tcPr>
          <w:p w14:paraId="3C5C7471" w14:textId="1200049A" w:rsidR="00D77B83" w:rsidRPr="00CD2D62" w:rsidRDefault="00D77B83" w:rsidP="00D77B83">
            <w:pPr>
              <w:jc w:val="right"/>
              <w:rPr>
                <w:rFonts w:ascii="Arial" w:hAnsi="Arial" w:cs="Arial"/>
                <w:sz w:val="18"/>
                <w:szCs w:val="18"/>
              </w:rPr>
            </w:pPr>
            <w:r w:rsidRPr="00CD2D62">
              <w:rPr>
                <w:rFonts w:ascii="Arial" w:hAnsi="Arial" w:cs="Arial"/>
                <w:sz w:val="18"/>
                <w:szCs w:val="18"/>
              </w:rPr>
              <w:t>–</w:t>
            </w:r>
          </w:p>
        </w:tc>
        <w:tc>
          <w:tcPr>
            <w:tcW w:w="1007" w:type="dxa"/>
            <w:tcBorders>
              <w:top w:val="nil"/>
              <w:left w:val="nil"/>
              <w:right w:val="nil"/>
            </w:tcBorders>
            <w:noWrap/>
            <w:vAlign w:val="bottom"/>
          </w:tcPr>
          <w:p w14:paraId="68D05F21" w14:textId="6804EB40" w:rsidR="00D77B83" w:rsidRPr="00CD2D62" w:rsidRDefault="00D77B83" w:rsidP="00D77B83">
            <w:pPr>
              <w:jc w:val="right"/>
              <w:rPr>
                <w:rFonts w:ascii="Arial" w:hAnsi="Arial" w:cs="Arial"/>
                <w:sz w:val="18"/>
                <w:szCs w:val="18"/>
              </w:rPr>
            </w:pPr>
            <w:r w:rsidRPr="00CD2D62">
              <w:rPr>
                <w:rFonts w:ascii="Arial" w:hAnsi="Arial" w:cs="Arial"/>
                <w:sz w:val="18"/>
                <w:szCs w:val="18"/>
              </w:rPr>
              <w:t>–</w:t>
            </w:r>
          </w:p>
        </w:tc>
        <w:tc>
          <w:tcPr>
            <w:tcW w:w="1035" w:type="dxa"/>
            <w:tcBorders>
              <w:top w:val="nil"/>
              <w:left w:val="nil"/>
            </w:tcBorders>
            <w:vAlign w:val="bottom"/>
          </w:tcPr>
          <w:p w14:paraId="6CC35256" w14:textId="6A0B0C02" w:rsidR="00D77B83" w:rsidRPr="00CD2D62" w:rsidRDefault="00D77B83" w:rsidP="00D77B83">
            <w:pPr>
              <w:jc w:val="right"/>
              <w:rPr>
                <w:rFonts w:ascii="Arial" w:hAnsi="Arial" w:cs="Arial"/>
                <w:sz w:val="18"/>
                <w:szCs w:val="18"/>
              </w:rPr>
            </w:pPr>
            <w:r w:rsidRPr="00CD2D62">
              <w:rPr>
                <w:rFonts w:ascii="Arial" w:hAnsi="Arial" w:cs="Arial"/>
                <w:sz w:val="18"/>
                <w:szCs w:val="18"/>
              </w:rPr>
              <w:t>–</w:t>
            </w:r>
          </w:p>
        </w:tc>
      </w:tr>
      <w:tr w:rsidR="00D77B83" w:rsidRPr="00CD2D62" w14:paraId="2DC70109" w14:textId="77777777" w:rsidTr="00922959">
        <w:trPr>
          <w:trHeight w:val="238"/>
        </w:trPr>
        <w:tc>
          <w:tcPr>
            <w:tcW w:w="3969" w:type="dxa"/>
            <w:gridSpan w:val="3"/>
            <w:tcBorders>
              <w:top w:val="nil"/>
              <w:bottom w:val="nil"/>
              <w:right w:val="nil"/>
            </w:tcBorders>
            <w:vAlign w:val="bottom"/>
          </w:tcPr>
          <w:p w14:paraId="11172BDC" w14:textId="77777777" w:rsidR="00D77B83" w:rsidRPr="00CD2D62" w:rsidRDefault="00D77B83" w:rsidP="00D77B83">
            <w:pPr>
              <w:rPr>
                <w:rFonts w:ascii="Arial" w:hAnsi="Arial" w:cs="Arial"/>
                <w:sz w:val="18"/>
                <w:szCs w:val="18"/>
              </w:rPr>
            </w:pPr>
            <w:r w:rsidRPr="00CD2D62">
              <w:rPr>
                <w:rFonts w:ascii="Arial" w:hAnsi="Arial" w:cs="Arial"/>
                <w:sz w:val="18"/>
                <w:szCs w:val="18"/>
              </w:rPr>
              <w:t>Purchase of own shares for cancellation</w:t>
            </w:r>
          </w:p>
        </w:tc>
        <w:tc>
          <w:tcPr>
            <w:tcW w:w="779" w:type="dxa"/>
            <w:gridSpan w:val="2"/>
            <w:tcBorders>
              <w:top w:val="nil"/>
              <w:left w:val="nil"/>
              <w:right w:val="nil"/>
            </w:tcBorders>
            <w:noWrap/>
            <w:vAlign w:val="bottom"/>
          </w:tcPr>
          <w:p w14:paraId="40FA4155" w14:textId="42F8B09F" w:rsidR="00D77B83" w:rsidRPr="00CD2D62" w:rsidRDefault="00D77B83" w:rsidP="00D77B83">
            <w:pPr>
              <w:jc w:val="right"/>
              <w:rPr>
                <w:rFonts w:ascii="Arial" w:hAnsi="Arial" w:cs="Arial"/>
                <w:sz w:val="18"/>
                <w:szCs w:val="18"/>
              </w:rPr>
            </w:pPr>
            <w:r w:rsidRPr="00CD2D62">
              <w:rPr>
                <w:rFonts w:ascii="Arial" w:hAnsi="Arial" w:cs="Arial"/>
                <w:sz w:val="18"/>
                <w:szCs w:val="18"/>
              </w:rPr>
              <w:t>(5)</w:t>
            </w:r>
          </w:p>
        </w:tc>
        <w:tc>
          <w:tcPr>
            <w:tcW w:w="978" w:type="dxa"/>
            <w:gridSpan w:val="2"/>
            <w:tcBorders>
              <w:top w:val="nil"/>
              <w:left w:val="nil"/>
              <w:right w:val="nil"/>
            </w:tcBorders>
            <w:noWrap/>
            <w:vAlign w:val="bottom"/>
          </w:tcPr>
          <w:p w14:paraId="5BA92C60" w14:textId="6800B27F" w:rsidR="00D77B83" w:rsidRPr="00CD2D62" w:rsidRDefault="00D77B83" w:rsidP="00D77B83">
            <w:pPr>
              <w:jc w:val="right"/>
              <w:rPr>
                <w:rFonts w:ascii="Arial" w:hAnsi="Arial" w:cs="Arial"/>
                <w:sz w:val="18"/>
                <w:szCs w:val="18"/>
              </w:rPr>
            </w:pPr>
            <w:r w:rsidRPr="00CD2D62">
              <w:rPr>
                <w:rFonts w:ascii="Arial" w:hAnsi="Arial" w:cs="Arial"/>
                <w:sz w:val="18"/>
                <w:szCs w:val="18"/>
              </w:rPr>
              <w:t>–</w:t>
            </w:r>
          </w:p>
        </w:tc>
        <w:tc>
          <w:tcPr>
            <w:tcW w:w="892" w:type="dxa"/>
            <w:tcBorders>
              <w:top w:val="nil"/>
              <w:left w:val="nil"/>
              <w:right w:val="nil"/>
            </w:tcBorders>
            <w:noWrap/>
            <w:vAlign w:val="bottom"/>
          </w:tcPr>
          <w:p w14:paraId="04183832" w14:textId="2C593987" w:rsidR="00D77B83" w:rsidRPr="00CD2D62" w:rsidRDefault="00D77B83" w:rsidP="00D77B83">
            <w:pPr>
              <w:jc w:val="right"/>
              <w:rPr>
                <w:rFonts w:ascii="Arial" w:hAnsi="Arial" w:cs="Arial"/>
                <w:sz w:val="18"/>
                <w:szCs w:val="18"/>
              </w:rPr>
            </w:pPr>
            <w:r w:rsidRPr="00CD2D62">
              <w:rPr>
                <w:rFonts w:ascii="Arial" w:hAnsi="Arial" w:cs="Arial"/>
                <w:sz w:val="18"/>
                <w:szCs w:val="18"/>
              </w:rPr>
              <w:t>–</w:t>
            </w:r>
          </w:p>
        </w:tc>
        <w:tc>
          <w:tcPr>
            <w:tcW w:w="978" w:type="dxa"/>
            <w:tcBorders>
              <w:top w:val="nil"/>
              <w:left w:val="nil"/>
              <w:right w:val="nil"/>
            </w:tcBorders>
            <w:noWrap/>
            <w:vAlign w:val="bottom"/>
          </w:tcPr>
          <w:p w14:paraId="3030770F" w14:textId="13CCDD20" w:rsidR="00D77B83" w:rsidRPr="00CD2D62" w:rsidRDefault="00D77B83" w:rsidP="00D77B83">
            <w:pPr>
              <w:jc w:val="right"/>
              <w:rPr>
                <w:rFonts w:ascii="Arial" w:hAnsi="Arial" w:cs="Arial"/>
                <w:sz w:val="18"/>
                <w:szCs w:val="18"/>
              </w:rPr>
            </w:pPr>
            <w:r w:rsidRPr="00CD2D62">
              <w:rPr>
                <w:rFonts w:ascii="Arial" w:hAnsi="Arial" w:cs="Arial"/>
                <w:sz w:val="18"/>
                <w:szCs w:val="18"/>
              </w:rPr>
              <w:t>(90)</w:t>
            </w:r>
          </w:p>
        </w:tc>
        <w:tc>
          <w:tcPr>
            <w:tcW w:w="1151" w:type="dxa"/>
            <w:tcBorders>
              <w:top w:val="nil"/>
              <w:left w:val="nil"/>
              <w:right w:val="nil"/>
            </w:tcBorders>
            <w:vAlign w:val="bottom"/>
          </w:tcPr>
          <w:p w14:paraId="1053B661" w14:textId="3A33BD7E" w:rsidR="00D77B83" w:rsidRPr="00CD2D62" w:rsidRDefault="00D77B83" w:rsidP="00D77B83">
            <w:pPr>
              <w:jc w:val="right"/>
              <w:rPr>
                <w:rFonts w:ascii="Arial" w:hAnsi="Arial" w:cs="Arial"/>
                <w:sz w:val="18"/>
                <w:szCs w:val="18"/>
              </w:rPr>
            </w:pPr>
            <w:r w:rsidRPr="00CD2D62">
              <w:rPr>
                <w:rFonts w:ascii="Arial" w:hAnsi="Arial" w:cs="Arial"/>
                <w:sz w:val="18"/>
                <w:szCs w:val="18"/>
              </w:rPr>
              <w:t>5</w:t>
            </w:r>
          </w:p>
        </w:tc>
        <w:tc>
          <w:tcPr>
            <w:tcW w:w="1007" w:type="dxa"/>
            <w:tcBorders>
              <w:top w:val="nil"/>
              <w:left w:val="nil"/>
              <w:right w:val="nil"/>
            </w:tcBorders>
            <w:noWrap/>
            <w:vAlign w:val="bottom"/>
          </w:tcPr>
          <w:p w14:paraId="4E544A52" w14:textId="13EBE8D5" w:rsidR="00D77B83" w:rsidRPr="00CD2D62" w:rsidRDefault="00D77B83" w:rsidP="00D77B83">
            <w:pPr>
              <w:jc w:val="right"/>
              <w:rPr>
                <w:rFonts w:ascii="Arial" w:hAnsi="Arial" w:cs="Arial"/>
                <w:sz w:val="18"/>
                <w:szCs w:val="18"/>
              </w:rPr>
            </w:pPr>
            <w:r w:rsidRPr="00CD2D62">
              <w:rPr>
                <w:rFonts w:ascii="Arial" w:hAnsi="Arial" w:cs="Arial"/>
                <w:sz w:val="18"/>
                <w:szCs w:val="18"/>
              </w:rPr>
              <w:t>–</w:t>
            </w:r>
          </w:p>
        </w:tc>
        <w:tc>
          <w:tcPr>
            <w:tcW w:w="1035" w:type="dxa"/>
            <w:tcBorders>
              <w:top w:val="nil"/>
              <w:left w:val="nil"/>
            </w:tcBorders>
            <w:vAlign w:val="bottom"/>
          </w:tcPr>
          <w:p w14:paraId="7A050613" w14:textId="7EFF40BF" w:rsidR="00D77B83" w:rsidRPr="00CD2D62" w:rsidRDefault="00D77B83" w:rsidP="00D77B83">
            <w:pPr>
              <w:jc w:val="right"/>
              <w:rPr>
                <w:rFonts w:ascii="Arial" w:hAnsi="Arial" w:cs="Arial"/>
                <w:sz w:val="18"/>
                <w:szCs w:val="18"/>
              </w:rPr>
            </w:pPr>
            <w:r w:rsidRPr="00CD2D62">
              <w:rPr>
                <w:rFonts w:ascii="Arial" w:hAnsi="Arial" w:cs="Arial"/>
                <w:sz w:val="18"/>
                <w:szCs w:val="18"/>
              </w:rPr>
              <w:t>(90)</w:t>
            </w:r>
          </w:p>
        </w:tc>
      </w:tr>
      <w:tr w:rsidR="00D77B83" w:rsidRPr="00CD2D62" w14:paraId="55F86704" w14:textId="77777777" w:rsidTr="00922959">
        <w:trPr>
          <w:trHeight w:val="238"/>
        </w:trPr>
        <w:tc>
          <w:tcPr>
            <w:tcW w:w="3969" w:type="dxa"/>
            <w:gridSpan w:val="3"/>
            <w:tcBorders>
              <w:top w:val="nil"/>
              <w:bottom w:val="nil"/>
              <w:right w:val="nil"/>
            </w:tcBorders>
            <w:vAlign w:val="bottom"/>
          </w:tcPr>
          <w:p w14:paraId="59CC2579" w14:textId="4FEBFD80" w:rsidR="00D77B83" w:rsidRPr="00CD2D62" w:rsidRDefault="00D77B83" w:rsidP="00D77B83">
            <w:pPr>
              <w:rPr>
                <w:rFonts w:ascii="Arial" w:hAnsi="Arial" w:cs="Arial"/>
                <w:sz w:val="18"/>
                <w:szCs w:val="18"/>
              </w:rPr>
            </w:pPr>
            <w:r w:rsidRPr="00CD2D62">
              <w:rPr>
                <w:rFonts w:ascii="Arial" w:hAnsi="Arial" w:cs="Arial"/>
                <w:sz w:val="18"/>
                <w:szCs w:val="18"/>
              </w:rPr>
              <w:t>Dividends (note 9)</w:t>
            </w:r>
          </w:p>
        </w:tc>
        <w:tc>
          <w:tcPr>
            <w:tcW w:w="779" w:type="dxa"/>
            <w:gridSpan w:val="2"/>
            <w:tcBorders>
              <w:top w:val="nil"/>
              <w:left w:val="nil"/>
              <w:right w:val="nil"/>
            </w:tcBorders>
            <w:noWrap/>
            <w:vAlign w:val="bottom"/>
          </w:tcPr>
          <w:p w14:paraId="07C67065" w14:textId="0ED33DA0" w:rsidR="00D77B83" w:rsidRPr="00CD2D62" w:rsidRDefault="00D77B83" w:rsidP="00D77B83">
            <w:pPr>
              <w:jc w:val="right"/>
              <w:rPr>
                <w:rFonts w:ascii="Arial" w:hAnsi="Arial" w:cs="Arial"/>
                <w:sz w:val="18"/>
                <w:szCs w:val="18"/>
              </w:rPr>
            </w:pPr>
            <w:r w:rsidRPr="00CD2D62">
              <w:rPr>
                <w:rFonts w:ascii="Arial" w:hAnsi="Arial" w:cs="Arial"/>
                <w:sz w:val="18"/>
                <w:szCs w:val="18"/>
              </w:rPr>
              <w:t>–</w:t>
            </w:r>
          </w:p>
        </w:tc>
        <w:tc>
          <w:tcPr>
            <w:tcW w:w="978" w:type="dxa"/>
            <w:gridSpan w:val="2"/>
            <w:tcBorders>
              <w:top w:val="nil"/>
              <w:left w:val="nil"/>
              <w:right w:val="nil"/>
            </w:tcBorders>
            <w:noWrap/>
            <w:vAlign w:val="bottom"/>
          </w:tcPr>
          <w:p w14:paraId="62D29992" w14:textId="030E8EDF" w:rsidR="00D77B83" w:rsidRPr="00CD2D62" w:rsidRDefault="00D77B83" w:rsidP="00D77B83">
            <w:pPr>
              <w:jc w:val="right"/>
              <w:rPr>
                <w:rFonts w:ascii="Arial" w:hAnsi="Arial" w:cs="Arial"/>
                <w:sz w:val="18"/>
                <w:szCs w:val="18"/>
              </w:rPr>
            </w:pPr>
            <w:r w:rsidRPr="00CD2D62">
              <w:rPr>
                <w:rFonts w:ascii="Arial" w:hAnsi="Arial" w:cs="Arial"/>
                <w:sz w:val="18"/>
                <w:szCs w:val="18"/>
              </w:rPr>
              <w:t>–</w:t>
            </w:r>
          </w:p>
        </w:tc>
        <w:tc>
          <w:tcPr>
            <w:tcW w:w="892" w:type="dxa"/>
            <w:tcBorders>
              <w:top w:val="nil"/>
              <w:left w:val="nil"/>
              <w:right w:val="nil"/>
            </w:tcBorders>
            <w:noWrap/>
            <w:vAlign w:val="bottom"/>
          </w:tcPr>
          <w:p w14:paraId="445A6FCC" w14:textId="6C837AF8" w:rsidR="00D77B83" w:rsidRPr="00CD2D62" w:rsidRDefault="00D77B83" w:rsidP="00D77B83">
            <w:pPr>
              <w:jc w:val="right"/>
              <w:rPr>
                <w:rFonts w:ascii="Arial" w:hAnsi="Arial" w:cs="Arial"/>
                <w:sz w:val="18"/>
                <w:szCs w:val="18"/>
              </w:rPr>
            </w:pPr>
            <w:r w:rsidRPr="00CD2D62">
              <w:rPr>
                <w:rFonts w:ascii="Arial" w:hAnsi="Arial" w:cs="Arial"/>
                <w:sz w:val="18"/>
                <w:szCs w:val="18"/>
              </w:rPr>
              <w:t>–</w:t>
            </w:r>
          </w:p>
        </w:tc>
        <w:tc>
          <w:tcPr>
            <w:tcW w:w="978" w:type="dxa"/>
            <w:tcBorders>
              <w:top w:val="nil"/>
              <w:left w:val="nil"/>
              <w:right w:val="nil"/>
            </w:tcBorders>
            <w:noWrap/>
            <w:vAlign w:val="bottom"/>
          </w:tcPr>
          <w:p w14:paraId="5C7FC551" w14:textId="345C7516" w:rsidR="00D77B83" w:rsidRPr="00CD2D62" w:rsidRDefault="00D77B83" w:rsidP="00D77B83">
            <w:pPr>
              <w:jc w:val="right"/>
              <w:rPr>
                <w:rFonts w:ascii="Arial" w:hAnsi="Arial" w:cs="Arial"/>
                <w:sz w:val="18"/>
                <w:szCs w:val="18"/>
              </w:rPr>
            </w:pPr>
            <w:r w:rsidRPr="00CD2D62">
              <w:rPr>
                <w:rFonts w:ascii="Arial" w:hAnsi="Arial" w:cs="Arial"/>
                <w:sz w:val="18"/>
                <w:szCs w:val="18"/>
              </w:rPr>
              <w:t>(160)</w:t>
            </w:r>
          </w:p>
        </w:tc>
        <w:tc>
          <w:tcPr>
            <w:tcW w:w="1151" w:type="dxa"/>
            <w:tcBorders>
              <w:top w:val="nil"/>
              <w:left w:val="nil"/>
              <w:right w:val="nil"/>
            </w:tcBorders>
            <w:vAlign w:val="bottom"/>
          </w:tcPr>
          <w:p w14:paraId="66EA9D36" w14:textId="004D21DF" w:rsidR="00D77B83" w:rsidRPr="00CD2D62" w:rsidRDefault="00D77B83" w:rsidP="00D77B83">
            <w:pPr>
              <w:jc w:val="right"/>
              <w:rPr>
                <w:rFonts w:ascii="Arial" w:hAnsi="Arial" w:cs="Arial"/>
                <w:sz w:val="18"/>
                <w:szCs w:val="18"/>
              </w:rPr>
            </w:pPr>
            <w:r w:rsidRPr="00CD2D62">
              <w:rPr>
                <w:rFonts w:ascii="Arial" w:hAnsi="Arial" w:cs="Arial"/>
                <w:sz w:val="18"/>
                <w:szCs w:val="18"/>
              </w:rPr>
              <w:t>–</w:t>
            </w:r>
          </w:p>
        </w:tc>
        <w:tc>
          <w:tcPr>
            <w:tcW w:w="1007" w:type="dxa"/>
            <w:tcBorders>
              <w:top w:val="nil"/>
              <w:left w:val="nil"/>
              <w:right w:val="nil"/>
            </w:tcBorders>
            <w:noWrap/>
            <w:vAlign w:val="bottom"/>
          </w:tcPr>
          <w:p w14:paraId="2CC196F5" w14:textId="22542429" w:rsidR="00D77B83" w:rsidRPr="00CD2D62" w:rsidRDefault="00D77B83" w:rsidP="00D77B83">
            <w:pPr>
              <w:jc w:val="right"/>
              <w:rPr>
                <w:rFonts w:ascii="Arial" w:hAnsi="Arial" w:cs="Arial"/>
                <w:sz w:val="18"/>
                <w:szCs w:val="18"/>
              </w:rPr>
            </w:pPr>
            <w:r w:rsidRPr="00CD2D62">
              <w:rPr>
                <w:rFonts w:ascii="Arial" w:hAnsi="Arial" w:cs="Arial"/>
                <w:sz w:val="18"/>
                <w:szCs w:val="18"/>
              </w:rPr>
              <w:t>–</w:t>
            </w:r>
          </w:p>
        </w:tc>
        <w:tc>
          <w:tcPr>
            <w:tcW w:w="1035" w:type="dxa"/>
            <w:tcBorders>
              <w:top w:val="nil"/>
              <w:left w:val="nil"/>
            </w:tcBorders>
            <w:vAlign w:val="bottom"/>
          </w:tcPr>
          <w:p w14:paraId="5DBA7A73" w14:textId="2E7949B9" w:rsidR="00D77B83" w:rsidRPr="00CD2D62" w:rsidRDefault="00D77B83" w:rsidP="00D77B83">
            <w:pPr>
              <w:jc w:val="right"/>
              <w:rPr>
                <w:rFonts w:ascii="Arial" w:hAnsi="Arial" w:cs="Arial"/>
                <w:sz w:val="18"/>
                <w:szCs w:val="18"/>
              </w:rPr>
            </w:pPr>
            <w:r w:rsidRPr="00CD2D62">
              <w:rPr>
                <w:rFonts w:ascii="Arial" w:hAnsi="Arial" w:cs="Arial"/>
                <w:sz w:val="18"/>
                <w:szCs w:val="18"/>
              </w:rPr>
              <w:t>(160)</w:t>
            </w:r>
          </w:p>
        </w:tc>
      </w:tr>
      <w:tr w:rsidR="00757EF8" w:rsidRPr="00CD2D62" w14:paraId="50892149" w14:textId="77777777" w:rsidTr="00922959">
        <w:trPr>
          <w:trHeight w:val="238"/>
        </w:trPr>
        <w:tc>
          <w:tcPr>
            <w:tcW w:w="3969" w:type="dxa"/>
            <w:gridSpan w:val="3"/>
            <w:tcBorders>
              <w:top w:val="nil"/>
              <w:bottom w:val="nil"/>
              <w:right w:val="nil"/>
            </w:tcBorders>
            <w:vAlign w:val="bottom"/>
          </w:tcPr>
          <w:p w14:paraId="65E18C9A" w14:textId="7A2E1D9D" w:rsidR="00757EF8" w:rsidRPr="00CD2D62" w:rsidRDefault="00757EF8" w:rsidP="00757EF8">
            <w:pPr>
              <w:rPr>
                <w:rFonts w:ascii="Arial" w:hAnsi="Arial" w:cs="Arial"/>
                <w:sz w:val="18"/>
                <w:szCs w:val="18"/>
              </w:rPr>
            </w:pPr>
            <w:r w:rsidRPr="00CD2D62">
              <w:rPr>
                <w:rFonts w:ascii="Arial" w:hAnsi="Arial" w:cs="Arial"/>
                <w:sz w:val="18"/>
                <w:szCs w:val="18"/>
              </w:rPr>
              <w:t>Tax on equity items</w:t>
            </w:r>
          </w:p>
        </w:tc>
        <w:tc>
          <w:tcPr>
            <w:tcW w:w="779" w:type="dxa"/>
            <w:gridSpan w:val="2"/>
            <w:tcBorders>
              <w:top w:val="nil"/>
              <w:left w:val="nil"/>
              <w:right w:val="nil"/>
            </w:tcBorders>
            <w:noWrap/>
            <w:vAlign w:val="bottom"/>
          </w:tcPr>
          <w:p w14:paraId="18DBE0CA" w14:textId="230943BC" w:rsidR="00757EF8" w:rsidRPr="00CD2D62" w:rsidRDefault="00757EF8" w:rsidP="00757EF8">
            <w:pPr>
              <w:jc w:val="right"/>
              <w:rPr>
                <w:rFonts w:ascii="Arial" w:hAnsi="Arial" w:cs="Arial"/>
                <w:sz w:val="18"/>
                <w:szCs w:val="18"/>
              </w:rPr>
            </w:pPr>
            <w:r w:rsidRPr="00CD2D62">
              <w:rPr>
                <w:rFonts w:ascii="Arial" w:hAnsi="Arial" w:cs="Arial"/>
                <w:sz w:val="18"/>
                <w:szCs w:val="18"/>
              </w:rPr>
              <w:t>–</w:t>
            </w:r>
          </w:p>
        </w:tc>
        <w:tc>
          <w:tcPr>
            <w:tcW w:w="978" w:type="dxa"/>
            <w:gridSpan w:val="2"/>
            <w:tcBorders>
              <w:top w:val="nil"/>
              <w:left w:val="nil"/>
              <w:right w:val="nil"/>
            </w:tcBorders>
            <w:noWrap/>
            <w:vAlign w:val="bottom"/>
          </w:tcPr>
          <w:p w14:paraId="464B6DFD" w14:textId="65353DE9" w:rsidR="00757EF8" w:rsidRPr="00CD2D62" w:rsidRDefault="00757EF8" w:rsidP="00757EF8">
            <w:pPr>
              <w:jc w:val="right"/>
              <w:rPr>
                <w:rFonts w:ascii="Arial" w:hAnsi="Arial" w:cs="Arial"/>
                <w:sz w:val="18"/>
                <w:szCs w:val="18"/>
              </w:rPr>
            </w:pPr>
            <w:r w:rsidRPr="00CD2D62">
              <w:rPr>
                <w:rFonts w:ascii="Arial" w:hAnsi="Arial" w:cs="Arial"/>
                <w:sz w:val="18"/>
                <w:szCs w:val="18"/>
              </w:rPr>
              <w:t>–</w:t>
            </w:r>
          </w:p>
        </w:tc>
        <w:tc>
          <w:tcPr>
            <w:tcW w:w="892" w:type="dxa"/>
            <w:tcBorders>
              <w:top w:val="nil"/>
              <w:left w:val="nil"/>
              <w:right w:val="nil"/>
            </w:tcBorders>
            <w:noWrap/>
            <w:vAlign w:val="bottom"/>
          </w:tcPr>
          <w:p w14:paraId="56C75D1F" w14:textId="46950A2E" w:rsidR="00757EF8" w:rsidRPr="00CD2D62" w:rsidRDefault="00757EF8" w:rsidP="00757EF8">
            <w:pPr>
              <w:jc w:val="right"/>
              <w:rPr>
                <w:rFonts w:ascii="Arial" w:hAnsi="Arial" w:cs="Arial"/>
                <w:sz w:val="18"/>
                <w:szCs w:val="18"/>
              </w:rPr>
            </w:pPr>
            <w:r w:rsidRPr="00CD2D62">
              <w:rPr>
                <w:rFonts w:ascii="Arial" w:hAnsi="Arial" w:cs="Arial"/>
                <w:sz w:val="18"/>
                <w:szCs w:val="18"/>
              </w:rPr>
              <w:t>–</w:t>
            </w:r>
          </w:p>
        </w:tc>
        <w:tc>
          <w:tcPr>
            <w:tcW w:w="978" w:type="dxa"/>
            <w:tcBorders>
              <w:top w:val="nil"/>
              <w:left w:val="nil"/>
              <w:right w:val="nil"/>
            </w:tcBorders>
            <w:noWrap/>
            <w:vAlign w:val="bottom"/>
          </w:tcPr>
          <w:p w14:paraId="394C62C7" w14:textId="5EB46E2F" w:rsidR="00757EF8" w:rsidRPr="00CD2D62" w:rsidRDefault="00757EF8" w:rsidP="00757EF8">
            <w:pPr>
              <w:jc w:val="right"/>
              <w:rPr>
                <w:rFonts w:ascii="Arial" w:hAnsi="Arial" w:cs="Arial"/>
                <w:sz w:val="18"/>
                <w:szCs w:val="18"/>
              </w:rPr>
            </w:pPr>
            <w:r w:rsidRPr="00CD2D62">
              <w:rPr>
                <w:rFonts w:ascii="Arial" w:hAnsi="Arial" w:cs="Arial"/>
                <w:sz w:val="18"/>
                <w:szCs w:val="18"/>
              </w:rPr>
              <w:t>–</w:t>
            </w:r>
          </w:p>
        </w:tc>
        <w:tc>
          <w:tcPr>
            <w:tcW w:w="1151" w:type="dxa"/>
            <w:tcBorders>
              <w:top w:val="nil"/>
              <w:left w:val="nil"/>
              <w:right w:val="nil"/>
            </w:tcBorders>
            <w:vAlign w:val="bottom"/>
          </w:tcPr>
          <w:p w14:paraId="42763114" w14:textId="4AF3FB5B" w:rsidR="00757EF8" w:rsidRPr="00CD2D62" w:rsidRDefault="00757EF8" w:rsidP="00757EF8">
            <w:pPr>
              <w:jc w:val="right"/>
              <w:rPr>
                <w:rFonts w:ascii="Arial" w:hAnsi="Arial" w:cs="Arial"/>
                <w:sz w:val="18"/>
                <w:szCs w:val="18"/>
              </w:rPr>
            </w:pPr>
            <w:r w:rsidRPr="00CD2D62">
              <w:rPr>
                <w:rFonts w:ascii="Arial" w:hAnsi="Arial" w:cs="Arial"/>
                <w:sz w:val="18"/>
                <w:szCs w:val="18"/>
              </w:rPr>
              <w:t>–</w:t>
            </w:r>
          </w:p>
        </w:tc>
        <w:tc>
          <w:tcPr>
            <w:tcW w:w="1007" w:type="dxa"/>
            <w:tcBorders>
              <w:top w:val="nil"/>
              <w:left w:val="nil"/>
              <w:right w:val="nil"/>
            </w:tcBorders>
            <w:noWrap/>
            <w:vAlign w:val="bottom"/>
          </w:tcPr>
          <w:p w14:paraId="4B459C5D" w14:textId="742F3415" w:rsidR="00757EF8" w:rsidRPr="00CD2D62" w:rsidRDefault="00757EF8" w:rsidP="00757EF8">
            <w:pPr>
              <w:jc w:val="right"/>
              <w:rPr>
                <w:rFonts w:ascii="Arial" w:hAnsi="Arial" w:cs="Arial"/>
                <w:sz w:val="18"/>
                <w:szCs w:val="18"/>
              </w:rPr>
            </w:pPr>
            <w:r w:rsidRPr="00CD2D62">
              <w:rPr>
                <w:rFonts w:ascii="Arial" w:hAnsi="Arial" w:cs="Arial"/>
                <w:sz w:val="18"/>
                <w:szCs w:val="18"/>
              </w:rPr>
              <w:t>(4)</w:t>
            </w:r>
          </w:p>
        </w:tc>
        <w:tc>
          <w:tcPr>
            <w:tcW w:w="1035" w:type="dxa"/>
            <w:tcBorders>
              <w:top w:val="nil"/>
              <w:left w:val="nil"/>
            </w:tcBorders>
            <w:vAlign w:val="bottom"/>
          </w:tcPr>
          <w:p w14:paraId="488C7C4B" w14:textId="4E1ECC5C" w:rsidR="00757EF8" w:rsidRPr="00CD2D62" w:rsidRDefault="00757EF8" w:rsidP="00757EF8">
            <w:pPr>
              <w:jc w:val="right"/>
              <w:rPr>
                <w:rFonts w:ascii="Arial" w:hAnsi="Arial" w:cs="Arial"/>
                <w:sz w:val="18"/>
                <w:szCs w:val="18"/>
              </w:rPr>
            </w:pPr>
            <w:r w:rsidRPr="00CD2D62">
              <w:rPr>
                <w:rFonts w:ascii="Arial" w:hAnsi="Arial" w:cs="Arial"/>
                <w:sz w:val="18"/>
                <w:szCs w:val="18"/>
              </w:rPr>
              <w:t>(4)</w:t>
            </w:r>
          </w:p>
        </w:tc>
      </w:tr>
      <w:tr w:rsidR="00D77B83" w:rsidRPr="00CD2D62" w14:paraId="2815FCBE" w14:textId="77777777" w:rsidTr="00922959">
        <w:trPr>
          <w:trHeight w:val="238"/>
        </w:trPr>
        <w:tc>
          <w:tcPr>
            <w:tcW w:w="3969" w:type="dxa"/>
            <w:gridSpan w:val="3"/>
            <w:tcBorders>
              <w:top w:val="single" w:sz="4" w:space="0" w:color="auto"/>
              <w:bottom w:val="single" w:sz="12" w:space="0" w:color="auto"/>
              <w:right w:val="nil"/>
            </w:tcBorders>
            <w:vAlign w:val="bottom"/>
          </w:tcPr>
          <w:p w14:paraId="3594EB1B" w14:textId="69CEDA42" w:rsidR="00D77B83" w:rsidRPr="00CD2D62" w:rsidRDefault="00D77B83" w:rsidP="00D77B83">
            <w:pPr>
              <w:rPr>
                <w:rFonts w:ascii="Arial" w:hAnsi="Arial" w:cs="Arial"/>
                <w:b/>
                <w:bCs/>
                <w:sz w:val="18"/>
                <w:szCs w:val="18"/>
              </w:rPr>
            </w:pPr>
            <w:r w:rsidRPr="00CD2D62">
              <w:rPr>
                <w:rFonts w:ascii="Arial" w:hAnsi="Arial" w:cs="Arial"/>
                <w:b/>
                <w:bCs/>
                <w:sz w:val="18"/>
                <w:szCs w:val="18"/>
              </w:rPr>
              <w:t>At 31 July 2018</w:t>
            </w:r>
          </w:p>
        </w:tc>
        <w:tc>
          <w:tcPr>
            <w:tcW w:w="779" w:type="dxa"/>
            <w:gridSpan w:val="2"/>
            <w:tcBorders>
              <w:top w:val="single" w:sz="4" w:space="0" w:color="auto"/>
              <w:left w:val="nil"/>
              <w:bottom w:val="single" w:sz="12" w:space="0" w:color="auto"/>
              <w:right w:val="nil"/>
            </w:tcBorders>
            <w:noWrap/>
            <w:vAlign w:val="bottom"/>
          </w:tcPr>
          <w:p w14:paraId="2D0C3ECE" w14:textId="208F3E63" w:rsidR="00D77B83" w:rsidRPr="00CD2D62" w:rsidRDefault="00D77B83" w:rsidP="00D77B83">
            <w:pPr>
              <w:jc w:val="right"/>
              <w:rPr>
                <w:rFonts w:ascii="Arial" w:hAnsi="Arial" w:cs="Arial"/>
                <w:sz w:val="18"/>
                <w:szCs w:val="18"/>
              </w:rPr>
            </w:pPr>
            <w:r w:rsidRPr="00CD2D62">
              <w:rPr>
                <w:rFonts w:ascii="Arial" w:hAnsi="Arial" w:cs="Arial"/>
                <w:sz w:val="18"/>
                <w:szCs w:val="18"/>
              </w:rPr>
              <w:t>335</w:t>
            </w:r>
          </w:p>
        </w:tc>
        <w:tc>
          <w:tcPr>
            <w:tcW w:w="978" w:type="dxa"/>
            <w:gridSpan w:val="2"/>
            <w:tcBorders>
              <w:top w:val="single" w:sz="4" w:space="0" w:color="auto"/>
              <w:left w:val="nil"/>
              <w:bottom w:val="single" w:sz="12" w:space="0" w:color="auto"/>
              <w:right w:val="nil"/>
            </w:tcBorders>
            <w:noWrap/>
            <w:vAlign w:val="bottom"/>
          </w:tcPr>
          <w:p w14:paraId="49D23010" w14:textId="0C05B4BD" w:rsidR="00D77B83" w:rsidRPr="00CD2D62" w:rsidRDefault="00D77B83" w:rsidP="00D77B83">
            <w:pPr>
              <w:jc w:val="right"/>
              <w:rPr>
                <w:rFonts w:ascii="Arial" w:hAnsi="Arial" w:cs="Arial"/>
                <w:sz w:val="18"/>
                <w:szCs w:val="18"/>
              </w:rPr>
            </w:pPr>
            <w:r w:rsidRPr="00CD2D62">
              <w:rPr>
                <w:rFonts w:ascii="Arial" w:hAnsi="Arial" w:cs="Arial"/>
                <w:sz w:val="18"/>
                <w:szCs w:val="18"/>
              </w:rPr>
              <w:t>2,2</w:t>
            </w:r>
            <w:r w:rsidR="00DD1A7A">
              <w:rPr>
                <w:rFonts w:ascii="Arial" w:hAnsi="Arial" w:cs="Arial"/>
                <w:sz w:val="18"/>
                <w:szCs w:val="18"/>
              </w:rPr>
              <w:t>28</w:t>
            </w:r>
          </w:p>
        </w:tc>
        <w:tc>
          <w:tcPr>
            <w:tcW w:w="892" w:type="dxa"/>
            <w:tcBorders>
              <w:top w:val="single" w:sz="4" w:space="0" w:color="auto"/>
              <w:left w:val="nil"/>
              <w:bottom w:val="single" w:sz="12" w:space="0" w:color="auto"/>
              <w:right w:val="nil"/>
            </w:tcBorders>
            <w:noWrap/>
            <w:vAlign w:val="bottom"/>
          </w:tcPr>
          <w:p w14:paraId="1F8ABDBE" w14:textId="1EABBB01" w:rsidR="00D77B83" w:rsidRPr="00CD2D62" w:rsidRDefault="00D77B83" w:rsidP="00D77B83">
            <w:pPr>
              <w:jc w:val="right"/>
              <w:rPr>
                <w:rFonts w:ascii="Arial" w:hAnsi="Arial" w:cs="Arial"/>
                <w:sz w:val="18"/>
                <w:szCs w:val="18"/>
              </w:rPr>
            </w:pPr>
            <w:r w:rsidRPr="00CD2D62">
              <w:rPr>
                <w:rFonts w:ascii="Arial" w:hAnsi="Arial" w:cs="Arial"/>
                <w:sz w:val="18"/>
                <w:szCs w:val="18"/>
              </w:rPr>
              <w:t>(26)</w:t>
            </w:r>
          </w:p>
        </w:tc>
        <w:tc>
          <w:tcPr>
            <w:tcW w:w="978" w:type="dxa"/>
            <w:tcBorders>
              <w:top w:val="single" w:sz="4" w:space="0" w:color="auto"/>
              <w:left w:val="nil"/>
              <w:bottom w:val="single" w:sz="12" w:space="0" w:color="auto"/>
              <w:right w:val="nil"/>
            </w:tcBorders>
            <w:noWrap/>
            <w:vAlign w:val="bottom"/>
          </w:tcPr>
          <w:p w14:paraId="289DD307" w14:textId="642EFDE8" w:rsidR="00D77B83" w:rsidRPr="00CD2D62" w:rsidRDefault="00D77B83" w:rsidP="00D77B83">
            <w:pPr>
              <w:jc w:val="right"/>
              <w:rPr>
                <w:rFonts w:ascii="Arial" w:hAnsi="Arial" w:cs="Arial"/>
                <w:sz w:val="18"/>
                <w:szCs w:val="18"/>
              </w:rPr>
            </w:pPr>
            <w:r w:rsidRPr="00CD2D62">
              <w:rPr>
                <w:rFonts w:ascii="Arial" w:hAnsi="Arial" w:cs="Arial"/>
                <w:sz w:val="18"/>
                <w:szCs w:val="18"/>
              </w:rPr>
              <w:t>3,3</w:t>
            </w:r>
            <w:r w:rsidR="00794BCD">
              <w:rPr>
                <w:rFonts w:ascii="Arial" w:hAnsi="Arial" w:cs="Arial"/>
                <w:sz w:val="18"/>
                <w:szCs w:val="18"/>
              </w:rPr>
              <w:t>30</w:t>
            </w:r>
          </w:p>
        </w:tc>
        <w:tc>
          <w:tcPr>
            <w:tcW w:w="1151" w:type="dxa"/>
            <w:tcBorders>
              <w:top w:val="single" w:sz="4" w:space="0" w:color="auto"/>
              <w:left w:val="nil"/>
              <w:bottom w:val="single" w:sz="12" w:space="0" w:color="auto"/>
              <w:right w:val="nil"/>
            </w:tcBorders>
            <w:vAlign w:val="bottom"/>
          </w:tcPr>
          <w:p w14:paraId="39723491" w14:textId="72617DCE" w:rsidR="00D77B83" w:rsidRPr="00CD2D62" w:rsidRDefault="00D77B83" w:rsidP="00D77B83">
            <w:pPr>
              <w:jc w:val="right"/>
              <w:rPr>
                <w:rFonts w:ascii="Arial" w:hAnsi="Arial" w:cs="Arial"/>
                <w:sz w:val="18"/>
                <w:szCs w:val="18"/>
              </w:rPr>
            </w:pPr>
            <w:r w:rsidRPr="00CD2D62">
              <w:rPr>
                <w:rFonts w:ascii="Arial" w:hAnsi="Arial" w:cs="Arial"/>
                <w:sz w:val="18"/>
                <w:szCs w:val="18"/>
              </w:rPr>
              <w:t>40</w:t>
            </w:r>
          </w:p>
        </w:tc>
        <w:tc>
          <w:tcPr>
            <w:tcW w:w="1007" w:type="dxa"/>
            <w:tcBorders>
              <w:top w:val="single" w:sz="4" w:space="0" w:color="auto"/>
              <w:left w:val="nil"/>
              <w:bottom w:val="single" w:sz="12" w:space="0" w:color="auto"/>
              <w:right w:val="nil"/>
            </w:tcBorders>
            <w:noWrap/>
            <w:vAlign w:val="bottom"/>
          </w:tcPr>
          <w:p w14:paraId="49B58570" w14:textId="79CFA7B6" w:rsidR="00D77B83" w:rsidRPr="00CD2D62" w:rsidRDefault="00D77B83" w:rsidP="00D77B83">
            <w:pPr>
              <w:jc w:val="right"/>
              <w:rPr>
                <w:rFonts w:ascii="Arial" w:hAnsi="Arial" w:cs="Arial"/>
                <w:sz w:val="18"/>
                <w:szCs w:val="18"/>
              </w:rPr>
            </w:pPr>
            <w:r w:rsidRPr="00CD2D62">
              <w:rPr>
                <w:rFonts w:ascii="Arial" w:hAnsi="Arial" w:cs="Arial"/>
                <w:sz w:val="18"/>
                <w:szCs w:val="18"/>
              </w:rPr>
              <w:t>47</w:t>
            </w:r>
            <w:r w:rsidR="00794BCD">
              <w:rPr>
                <w:rFonts w:ascii="Arial" w:hAnsi="Arial" w:cs="Arial"/>
                <w:sz w:val="18"/>
                <w:szCs w:val="18"/>
              </w:rPr>
              <w:t>0</w:t>
            </w:r>
          </w:p>
        </w:tc>
        <w:tc>
          <w:tcPr>
            <w:tcW w:w="1035" w:type="dxa"/>
            <w:tcBorders>
              <w:top w:val="single" w:sz="4" w:space="0" w:color="auto"/>
              <w:left w:val="nil"/>
              <w:bottom w:val="single" w:sz="12" w:space="0" w:color="auto"/>
            </w:tcBorders>
            <w:vAlign w:val="bottom"/>
          </w:tcPr>
          <w:p w14:paraId="5F5A5905" w14:textId="2E61E9AE" w:rsidR="00D77B83" w:rsidRPr="00CD2D62" w:rsidRDefault="00D77B83" w:rsidP="00D77B83">
            <w:pPr>
              <w:jc w:val="right"/>
              <w:rPr>
                <w:rFonts w:ascii="Arial" w:hAnsi="Arial" w:cs="Arial"/>
                <w:sz w:val="18"/>
                <w:szCs w:val="18"/>
              </w:rPr>
            </w:pPr>
            <w:r w:rsidRPr="00CD2D62">
              <w:rPr>
                <w:rFonts w:ascii="Arial" w:hAnsi="Arial" w:cs="Arial"/>
                <w:sz w:val="18"/>
                <w:szCs w:val="18"/>
              </w:rPr>
              <w:t>6,</w:t>
            </w:r>
            <w:r w:rsidR="00757EF8" w:rsidRPr="00CD2D62">
              <w:rPr>
                <w:rFonts w:ascii="Arial" w:hAnsi="Arial" w:cs="Arial"/>
                <w:sz w:val="18"/>
                <w:szCs w:val="18"/>
              </w:rPr>
              <w:t>3</w:t>
            </w:r>
            <w:r w:rsidR="00935D86" w:rsidRPr="00CD2D62">
              <w:rPr>
                <w:rFonts w:ascii="Arial" w:hAnsi="Arial" w:cs="Arial"/>
                <w:sz w:val="18"/>
                <w:szCs w:val="18"/>
              </w:rPr>
              <w:t>7</w:t>
            </w:r>
            <w:r w:rsidR="00FB7E21">
              <w:rPr>
                <w:rFonts w:ascii="Arial" w:hAnsi="Arial" w:cs="Arial"/>
                <w:sz w:val="18"/>
                <w:szCs w:val="18"/>
              </w:rPr>
              <w:t>7</w:t>
            </w:r>
          </w:p>
        </w:tc>
      </w:tr>
      <w:tr w:rsidR="00D77B83" w:rsidRPr="00CD2D62" w14:paraId="6B0B19A5" w14:textId="77777777" w:rsidTr="0086771F">
        <w:trPr>
          <w:trHeight w:val="238"/>
        </w:trPr>
        <w:tc>
          <w:tcPr>
            <w:tcW w:w="3969" w:type="dxa"/>
            <w:gridSpan w:val="3"/>
            <w:tcBorders>
              <w:top w:val="single" w:sz="12" w:space="0" w:color="auto"/>
              <w:right w:val="nil"/>
            </w:tcBorders>
            <w:vAlign w:val="bottom"/>
          </w:tcPr>
          <w:p w14:paraId="66F67A6C" w14:textId="77777777" w:rsidR="00D77B83" w:rsidRPr="00CD2D62" w:rsidRDefault="00D77B83" w:rsidP="00D77B83">
            <w:pPr>
              <w:rPr>
                <w:rFonts w:ascii="Arial" w:hAnsi="Arial" w:cs="Arial"/>
                <w:b/>
                <w:bCs/>
                <w:sz w:val="18"/>
                <w:szCs w:val="18"/>
              </w:rPr>
            </w:pPr>
          </w:p>
        </w:tc>
        <w:tc>
          <w:tcPr>
            <w:tcW w:w="779" w:type="dxa"/>
            <w:gridSpan w:val="2"/>
            <w:tcBorders>
              <w:top w:val="single" w:sz="12" w:space="0" w:color="auto"/>
              <w:left w:val="nil"/>
              <w:right w:val="nil"/>
            </w:tcBorders>
            <w:noWrap/>
            <w:vAlign w:val="bottom"/>
          </w:tcPr>
          <w:p w14:paraId="18C36D22" w14:textId="77777777" w:rsidR="00D77B83" w:rsidRPr="00CD2D62" w:rsidRDefault="00D77B83" w:rsidP="00D77B83">
            <w:pPr>
              <w:jc w:val="right"/>
              <w:rPr>
                <w:rFonts w:ascii="Arial" w:hAnsi="Arial" w:cs="Arial"/>
                <w:bCs/>
                <w:sz w:val="18"/>
                <w:szCs w:val="18"/>
              </w:rPr>
            </w:pPr>
          </w:p>
        </w:tc>
        <w:tc>
          <w:tcPr>
            <w:tcW w:w="978" w:type="dxa"/>
            <w:gridSpan w:val="2"/>
            <w:tcBorders>
              <w:top w:val="single" w:sz="12" w:space="0" w:color="auto"/>
              <w:left w:val="nil"/>
              <w:right w:val="nil"/>
            </w:tcBorders>
            <w:noWrap/>
            <w:vAlign w:val="bottom"/>
          </w:tcPr>
          <w:p w14:paraId="1C3E7A69" w14:textId="77777777" w:rsidR="00D77B83" w:rsidRPr="00CD2D62" w:rsidRDefault="00D77B83" w:rsidP="00D77B83">
            <w:pPr>
              <w:jc w:val="right"/>
              <w:rPr>
                <w:rFonts w:ascii="Arial" w:hAnsi="Arial" w:cs="Arial"/>
                <w:bCs/>
                <w:sz w:val="18"/>
                <w:szCs w:val="18"/>
              </w:rPr>
            </w:pPr>
          </w:p>
        </w:tc>
        <w:tc>
          <w:tcPr>
            <w:tcW w:w="892" w:type="dxa"/>
            <w:tcBorders>
              <w:top w:val="single" w:sz="12" w:space="0" w:color="auto"/>
              <w:left w:val="nil"/>
              <w:right w:val="nil"/>
            </w:tcBorders>
            <w:noWrap/>
            <w:vAlign w:val="bottom"/>
          </w:tcPr>
          <w:p w14:paraId="23EAC572" w14:textId="77777777" w:rsidR="00D77B83" w:rsidRPr="00CD2D62" w:rsidRDefault="00D77B83" w:rsidP="00D77B83">
            <w:pPr>
              <w:jc w:val="right"/>
              <w:rPr>
                <w:rFonts w:ascii="Arial" w:hAnsi="Arial" w:cs="Arial"/>
                <w:bCs/>
                <w:sz w:val="18"/>
                <w:szCs w:val="18"/>
              </w:rPr>
            </w:pPr>
          </w:p>
        </w:tc>
        <w:tc>
          <w:tcPr>
            <w:tcW w:w="978" w:type="dxa"/>
            <w:tcBorders>
              <w:top w:val="single" w:sz="12" w:space="0" w:color="auto"/>
              <w:left w:val="nil"/>
              <w:right w:val="nil"/>
            </w:tcBorders>
            <w:noWrap/>
            <w:vAlign w:val="bottom"/>
          </w:tcPr>
          <w:p w14:paraId="00A55BD8" w14:textId="77777777" w:rsidR="00D77B83" w:rsidRPr="00CD2D62" w:rsidRDefault="00D77B83" w:rsidP="00D77B83">
            <w:pPr>
              <w:jc w:val="right"/>
              <w:rPr>
                <w:rFonts w:ascii="Arial" w:hAnsi="Arial" w:cs="Arial"/>
                <w:bCs/>
                <w:sz w:val="18"/>
                <w:szCs w:val="18"/>
              </w:rPr>
            </w:pPr>
          </w:p>
        </w:tc>
        <w:tc>
          <w:tcPr>
            <w:tcW w:w="1151" w:type="dxa"/>
            <w:tcBorders>
              <w:top w:val="single" w:sz="12" w:space="0" w:color="auto"/>
              <w:left w:val="nil"/>
              <w:right w:val="nil"/>
            </w:tcBorders>
            <w:vAlign w:val="bottom"/>
          </w:tcPr>
          <w:p w14:paraId="62C10E23" w14:textId="77777777" w:rsidR="00D77B83" w:rsidRPr="00CD2D62" w:rsidRDefault="00D77B83" w:rsidP="00D77B83">
            <w:pPr>
              <w:jc w:val="right"/>
              <w:rPr>
                <w:rFonts w:ascii="Arial" w:hAnsi="Arial" w:cs="Arial"/>
                <w:bCs/>
                <w:sz w:val="18"/>
                <w:szCs w:val="18"/>
              </w:rPr>
            </w:pPr>
          </w:p>
        </w:tc>
        <w:tc>
          <w:tcPr>
            <w:tcW w:w="1007" w:type="dxa"/>
            <w:tcBorders>
              <w:top w:val="single" w:sz="12" w:space="0" w:color="auto"/>
              <w:left w:val="nil"/>
              <w:right w:val="nil"/>
            </w:tcBorders>
            <w:noWrap/>
            <w:vAlign w:val="bottom"/>
          </w:tcPr>
          <w:p w14:paraId="2348360D" w14:textId="77777777" w:rsidR="00D77B83" w:rsidRPr="00CD2D62" w:rsidRDefault="00D77B83" w:rsidP="00D77B83">
            <w:pPr>
              <w:jc w:val="right"/>
              <w:rPr>
                <w:rFonts w:ascii="Arial" w:hAnsi="Arial" w:cs="Arial"/>
                <w:bCs/>
                <w:sz w:val="18"/>
                <w:szCs w:val="18"/>
              </w:rPr>
            </w:pPr>
          </w:p>
        </w:tc>
        <w:tc>
          <w:tcPr>
            <w:tcW w:w="1035" w:type="dxa"/>
            <w:tcBorders>
              <w:top w:val="single" w:sz="12" w:space="0" w:color="auto"/>
              <w:left w:val="nil"/>
            </w:tcBorders>
            <w:vAlign w:val="bottom"/>
          </w:tcPr>
          <w:p w14:paraId="244E4DCB" w14:textId="77777777" w:rsidR="00D77B83" w:rsidRPr="00CD2D62" w:rsidRDefault="00D77B83" w:rsidP="00D77B83">
            <w:pPr>
              <w:jc w:val="right"/>
              <w:rPr>
                <w:rFonts w:ascii="Arial" w:hAnsi="Arial" w:cs="Arial"/>
                <w:bCs/>
                <w:sz w:val="18"/>
                <w:szCs w:val="18"/>
              </w:rPr>
            </w:pPr>
          </w:p>
        </w:tc>
      </w:tr>
      <w:tr w:rsidR="00922959" w:rsidRPr="00CD2D62" w14:paraId="60A09A9F" w14:textId="77777777" w:rsidTr="0086771F">
        <w:trPr>
          <w:trHeight w:val="238"/>
        </w:trPr>
        <w:tc>
          <w:tcPr>
            <w:tcW w:w="3969" w:type="dxa"/>
            <w:gridSpan w:val="3"/>
            <w:tcBorders>
              <w:right w:val="nil"/>
            </w:tcBorders>
            <w:vAlign w:val="bottom"/>
          </w:tcPr>
          <w:p w14:paraId="3C4F6CA3" w14:textId="1FFABB20" w:rsidR="00922959" w:rsidRPr="00CD2D62" w:rsidRDefault="00922959" w:rsidP="00922959">
            <w:pPr>
              <w:rPr>
                <w:rFonts w:ascii="Arial" w:hAnsi="Arial" w:cs="Arial"/>
                <w:b/>
                <w:bCs/>
                <w:sz w:val="18"/>
                <w:szCs w:val="18"/>
              </w:rPr>
            </w:pPr>
          </w:p>
        </w:tc>
        <w:tc>
          <w:tcPr>
            <w:tcW w:w="779" w:type="dxa"/>
            <w:gridSpan w:val="2"/>
            <w:tcBorders>
              <w:left w:val="nil"/>
              <w:bottom w:val="single" w:sz="2" w:space="0" w:color="auto"/>
              <w:right w:val="nil"/>
            </w:tcBorders>
            <w:noWrap/>
            <w:vAlign w:val="bottom"/>
          </w:tcPr>
          <w:p w14:paraId="4E076C93" w14:textId="77777777" w:rsidR="00922959" w:rsidRPr="00CD2D62" w:rsidRDefault="00922959" w:rsidP="00922959">
            <w:pPr>
              <w:jc w:val="right"/>
              <w:rPr>
                <w:rFonts w:ascii="Arial" w:hAnsi="Arial" w:cs="Arial"/>
                <w:bCs/>
                <w:sz w:val="18"/>
                <w:szCs w:val="18"/>
              </w:rPr>
            </w:pPr>
          </w:p>
        </w:tc>
        <w:tc>
          <w:tcPr>
            <w:tcW w:w="6041" w:type="dxa"/>
            <w:gridSpan w:val="7"/>
            <w:tcBorders>
              <w:left w:val="nil"/>
              <w:bottom w:val="single" w:sz="2" w:space="0" w:color="auto"/>
            </w:tcBorders>
            <w:noWrap/>
            <w:vAlign w:val="bottom"/>
          </w:tcPr>
          <w:p w14:paraId="66FF0646" w14:textId="2D42A11D" w:rsidR="00922959" w:rsidRPr="00CD2D62" w:rsidRDefault="00922959" w:rsidP="00922959">
            <w:pPr>
              <w:jc w:val="right"/>
              <w:rPr>
                <w:rFonts w:ascii="Arial" w:hAnsi="Arial" w:cs="Arial"/>
                <w:bCs/>
                <w:sz w:val="18"/>
                <w:szCs w:val="18"/>
              </w:rPr>
            </w:pPr>
            <w:r>
              <w:rPr>
                <w:rFonts w:ascii="Arial" w:hAnsi="Arial" w:cs="Arial"/>
                <w:bCs/>
                <w:sz w:val="18"/>
                <w:szCs w:val="18"/>
              </w:rPr>
              <w:t>Year ended 31 January 2019 restated (note 18)</w:t>
            </w:r>
          </w:p>
        </w:tc>
      </w:tr>
      <w:tr w:rsidR="00922959" w:rsidRPr="00CD2D62" w14:paraId="56838AF3" w14:textId="77777777" w:rsidTr="0086771F">
        <w:trPr>
          <w:trHeight w:val="238"/>
        </w:trPr>
        <w:tc>
          <w:tcPr>
            <w:tcW w:w="3969" w:type="dxa"/>
            <w:gridSpan w:val="3"/>
            <w:tcBorders>
              <w:bottom w:val="single" w:sz="4" w:space="0" w:color="auto"/>
              <w:right w:val="nil"/>
            </w:tcBorders>
            <w:vAlign w:val="bottom"/>
          </w:tcPr>
          <w:p w14:paraId="68523757" w14:textId="77777777" w:rsidR="00922959" w:rsidRPr="00CD2D62" w:rsidRDefault="00922959" w:rsidP="00922959">
            <w:pPr>
              <w:rPr>
                <w:rFonts w:ascii="Arial" w:hAnsi="Arial" w:cs="Arial"/>
                <w:sz w:val="18"/>
                <w:szCs w:val="18"/>
              </w:rPr>
            </w:pPr>
          </w:p>
          <w:p w14:paraId="220A02DD" w14:textId="3521EE7B" w:rsidR="00922959" w:rsidRPr="00CD2D62" w:rsidRDefault="00922959" w:rsidP="00922959">
            <w:pPr>
              <w:rPr>
                <w:rFonts w:ascii="Arial" w:hAnsi="Arial" w:cs="Arial"/>
                <w:b/>
                <w:bCs/>
                <w:sz w:val="18"/>
                <w:szCs w:val="18"/>
              </w:rPr>
            </w:pPr>
            <w:r w:rsidRPr="00CD2D62">
              <w:rPr>
                <w:rFonts w:ascii="Arial" w:hAnsi="Arial" w:cs="Arial"/>
                <w:sz w:val="18"/>
                <w:szCs w:val="18"/>
              </w:rPr>
              <w:t>£ millions</w:t>
            </w:r>
          </w:p>
        </w:tc>
        <w:tc>
          <w:tcPr>
            <w:tcW w:w="779" w:type="dxa"/>
            <w:gridSpan w:val="2"/>
            <w:tcBorders>
              <w:top w:val="single" w:sz="2" w:space="0" w:color="auto"/>
              <w:left w:val="nil"/>
              <w:bottom w:val="single" w:sz="4" w:space="0" w:color="auto"/>
              <w:right w:val="nil"/>
            </w:tcBorders>
            <w:noWrap/>
            <w:vAlign w:val="bottom"/>
          </w:tcPr>
          <w:p w14:paraId="751C89F6" w14:textId="6E90E2FB" w:rsidR="00922959" w:rsidRPr="00CD2D62" w:rsidRDefault="00922959" w:rsidP="00922959">
            <w:pPr>
              <w:jc w:val="right"/>
              <w:rPr>
                <w:rFonts w:ascii="Arial" w:hAnsi="Arial" w:cs="Arial"/>
                <w:bCs/>
                <w:sz w:val="18"/>
                <w:szCs w:val="18"/>
              </w:rPr>
            </w:pPr>
            <w:r w:rsidRPr="00CD2D62">
              <w:rPr>
                <w:rFonts w:ascii="Arial" w:hAnsi="Arial" w:cs="Arial"/>
                <w:sz w:val="18"/>
                <w:szCs w:val="18"/>
              </w:rPr>
              <w:t>Share capital</w:t>
            </w:r>
          </w:p>
        </w:tc>
        <w:tc>
          <w:tcPr>
            <w:tcW w:w="978" w:type="dxa"/>
            <w:gridSpan w:val="2"/>
            <w:tcBorders>
              <w:top w:val="single" w:sz="2" w:space="0" w:color="auto"/>
              <w:left w:val="nil"/>
              <w:bottom w:val="single" w:sz="4" w:space="0" w:color="auto"/>
              <w:right w:val="nil"/>
            </w:tcBorders>
            <w:noWrap/>
            <w:vAlign w:val="bottom"/>
          </w:tcPr>
          <w:p w14:paraId="6331B0AD" w14:textId="77777777" w:rsidR="00922959" w:rsidRPr="00CD2D62" w:rsidRDefault="00922959" w:rsidP="00922959">
            <w:pPr>
              <w:jc w:val="right"/>
              <w:rPr>
                <w:rFonts w:ascii="Arial" w:hAnsi="Arial" w:cs="Arial"/>
                <w:sz w:val="18"/>
                <w:szCs w:val="18"/>
              </w:rPr>
            </w:pPr>
          </w:p>
          <w:p w14:paraId="0453D44A" w14:textId="77777777" w:rsidR="00922959" w:rsidRPr="00CD2D62" w:rsidRDefault="00922959" w:rsidP="00922959">
            <w:pPr>
              <w:jc w:val="right"/>
              <w:rPr>
                <w:rFonts w:ascii="Arial" w:hAnsi="Arial" w:cs="Arial"/>
                <w:sz w:val="18"/>
                <w:szCs w:val="18"/>
              </w:rPr>
            </w:pPr>
            <w:r w:rsidRPr="00CD2D62">
              <w:rPr>
                <w:rFonts w:ascii="Arial" w:hAnsi="Arial" w:cs="Arial"/>
                <w:sz w:val="18"/>
                <w:szCs w:val="18"/>
              </w:rPr>
              <w:t>Share</w:t>
            </w:r>
          </w:p>
          <w:p w14:paraId="62E58C9D" w14:textId="1F03BC87" w:rsidR="00922959" w:rsidRPr="00CD2D62" w:rsidRDefault="00922959" w:rsidP="00922959">
            <w:pPr>
              <w:jc w:val="right"/>
              <w:rPr>
                <w:rFonts w:ascii="Arial" w:hAnsi="Arial" w:cs="Arial"/>
                <w:bCs/>
                <w:sz w:val="18"/>
                <w:szCs w:val="18"/>
              </w:rPr>
            </w:pPr>
            <w:r w:rsidRPr="00CD2D62">
              <w:rPr>
                <w:rFonts w:ascii="Arial" w:hAnsi="Arial" w:cs="Arial"/>
                <w:sz w:val="18"/>
                <w:szCs w:val="18"/>
              </w:rPr>
              <w:t>premium</w:t>
            </w:r>
          </w:p>
        </w:tc>
        <w:tc>
          <w:tcPr>
            <w:tcW w:w="892" w:type="dxa"/>
            <w:tcBorders>
              <w:top w:val="single" w:sz="2" w:space="0" w:color="auto"/>
              <w:left w:val="nil"/>
              <w:bottom w:val="single" w:sz="4" w:space="0" w:color="auto"/>
              <w:right w:val="nil"/>
            </w:tcBorders>
            <w:noWrap/>
            <w:vAlign w:val="bottom"/>
          </w:tcPr>
          <w:p w14:paraId="1B5052C1" w14:textId="3C590D22" w:rsidR="00922959" w:rsidRPr="00CD2D62" w:rsidRDefault="00922959" w:rsidP="00922959">
            <w:pPr>
              <w:jc w:val="right"/>
              <w:rPr>
                <w:rFonts w:ascii="Arial" w:hAnsi="Arial" w:cs="Arial"/>
                <w:bCs/>
                <w:sz w:val="18"/>
                <w:szCs w:val="18"/>
              </w:rPr>
            </w:pPr>
            <w:r w:rsidRPr="00CD2D62">
              <w:rPr>
                <w:rFonts w:ascii="Arial" w:hAnsi="Arial" w:cs="Arial"/>
                <w:sz w:val="18"/>
                <w:szCs w:val="18"/>
              </w:rPr>
              <w:t>Own shares held</w:t>
            </w:r>
          </w:p>
        </w:tc>
        <w:tc>
          <w:tcPr>
            <w:tcW w:w="978" w:type="dxa"/>
            <w:tcBorders>
              <w:top w:val="single" w:sz="2" w:space="0" w:color="auto"/>
              <w:left w:val="nil"/>
              <w:bottom w:val="single" w:sz="4" w:space="0" w:color="auto"/>
              <w:right w:val="nil"/>
            </w:tcBorders>
            <w:noWrap/>
            <w:vAlign w:val="bottom"/>
          </w:tcPr>
          <w:p w14:paraId="6A7171DB" w14:textId="77777777" w:rsidR="00922959" w:rsidRPr="00CD2D62" w:rsidRDefault="00922959" w:rsidP="00922959">
            <w:pPr>
              <w:jc w:val="right"/>
              <w:rPr>
                <w:rFonts w:ascii="Arial" w:hAnsi="Arial" w:cs="Arial"/>
                <w:sz w:val="18"/>
                <w:szCs w:val="18"/>
              </w:rPr>
            </w:pPr>
          </w:p>
          <w:p w14:paraId="73838948" w14:textId="1D29C656" w:rsidR="00922959" w:rsidRPr="00CD2D62" w:rsidRDefault="00922959" w:rsidP="00922959">
            <w:pPr>
              <w:jc w:val="right"/>
              <w:rPr>
                <w:rFonts w:ascii="Arial" w:hAnsi="Arial" w:cs="Arial"/>
                <w:bCs/>
                <w:sz w:val="18"/>
                <w:szCs w:val="18"/>
              </w:rPr>
            </w:pPr>
            <w:r w:rsidRPr="00CD2D62">
              <w:rPr>
                <w:rFonts w:ascii="Arial" w:hAnsi="Arial" w:cs="Arial"/>
                <w:sz w:val="18"/>
                <w:szCs w:val="18"/>
              </w:rPr>
              <w:t>Retained earnings</w:t>
            </w:r>
          </w:p>
        </w:tc>
        <w:tc>
          <w:tcPr>
            <w:tcW w:w="1151" w:type="dxa"/>
            <w:tcBorders>
              <w:top w:val="single" w:sz="2" w:space="0" w:color="auto"/>
              <w:left w:val="nil"/>
              <w:bottom w:val="single" w:sz="4" w:space="0" w:color="auto"/>
              <w:right w:val="nil"/>
            </w:tcBorders>
            <w:vAlign w:val="bottom"/>
          </w:tcPr>
          <w:p w14:paraId="39FC92A0" w14:textId="77777777" w:rsidR="00922959" w:rsidRPr="00CD2D62" w:rsidRDefault="00922959" w:rsidP="00922959">
            <w:pPr>
              <w:jc w:val="right"/>
              <w:rPr>
                <w:rFonts w:ascii="Arial" w:hAnsi="Arial" w:cs="Arial"/>
                <w:sz w:val="18"/>
                <w:szCs w:val="18"/>
              </w:rPr>
            </w:pPr>
            <w:r w:rsidRPr="00CD2D62">
              <w:rPr>
                <w:rFonts w:ascii="Arial" w:hAnsi="Arial" w:cs="Arial"/>
                <w:sz w:val="18"/>
                <w:szCs w:val="18"/>
              </w:rPr>
              <w:t>Capital</w:t>
            </w:r>
          </w:p>
          <w:p w14:paraId="2991CB4F" w14:textId="77777777" w:rsidR="00922959" w:rsidRPr="00CD2D62" w:rsidRDefault="00922959" w:rsidP="00922959">
            <w:pPr>
              <w:jc w:val="right"/>
              <w:rPr>
                <w:rFonts w:ascii="Arial" w:hAnsi="Arial" w:cs="Arial"/>
                <w:sz w:val="18"/>
                <w:szCs w:val="18"/>
              </w:rPr>
            </w:pPr>
            <w:r w:rsidRPr="00CD2D62">
              <w:rPr>
                <w:rFonts w:ascii="Arial" w:hAnsi="Arial" w:cs="Arial"/>
                <w:sz w:val="18"/>
                <w:szCs w:val="18"/>
              </w:rPr>
              <w:t>redemption</w:t>
            </w:r>
          </w:p>
          <w:p w14:paraId="183680D3" w14:textId="59315E9A" w:rsidR="00922959" w:rsidRPr="00CD2D62" w:rsidRDefault="00922959" w:rsidP="00922959">
            <w:pPr>
              <w:jc w:val="right"/>
              <w:rPr>
                <w:rFonts w:ascii="Arial" w:hAnsi="Arial" w:cs="Arial"/>
                <w:bCs/>
                <w:sz w:val="18"/>
                <w:szCs w:val="18"/>
              </w:rPr>
            </w:pPr>
            <w:r w:rsidRPr="00CD2D62">
              <w:rPr>
                <w:rFonts w:ascii="Arial" w:hAnsi="Arial" w:cs="Arial"/>
                <w:sz w:val="18"/>
                <w:szCs w:val="18"/>
              </w:rPr>
              <w:t>reserve</w:t>
            </w:r>
          </w:p>
        </w:tc>
        <w:tc>
          <w:tcPr>
            <w:tcW w:w="1007" w:type="dxa"/>
            <w:tcBorders>
              <w:top w:val="single" w:sz="2" w:space="0" w:color="auto"/>
              <w:left w:val="nil"/>
              <w:bottom w:val="single" w:sz="4" w:space="0" w:color="auto"/>
              <w:right w:val="nil"/>
            </w:tcBorders>
            <w:noWrap/>
            <w:vAlign w:val="bottom"/>
          </w:tcPr>
          <w:p w14:paraId="6CCA86EF" w14:textId="77777777" w:rsidR="00922959" w:rsidRPr="00CD2D62" w:rsidRDefault="00922959" w:rsidP="00922959">
            <w:pPr>
              <w:jc w:val="right"/>
              <w:rPr>
                <w:rFonts w:ascii="Arial" w:hAnsi="Arial" w:cs="Arial"/>
                <w:sz w:val="18"/>
                <w:szCs w:val="18"/>
              </w:rPr>
            </w:pPr>
            <w:r w:rsidRPr="00CD2D62">
              <w:rPr>
                <w:rFonts w:ascii="Arial" w:hAnsi="Arial" w:cs="Arial"/>
                <w:sz w:val="18"/>
                <w:szCs w:val="18"/>
              </w:rPr>
              <w:t>Other</w:t>
            </w:r>
          </w:p>
          <w:p w14:paraId="30A76B79" w14:textId="77777777" w:rsidR="00922959" w:rsidRPr="00CD2D62" w:rsidRDefault="00922959" w:rsidP="00922959">
            <w:pPr>
              <w:jc w:val="right"/>
              <w:rPr>
                <w:rFonts w:ascii="Arial" w:hAnsi="Arial" w:cs="Arial"/>
                <w:sz w:val="18"/>
                <w:szCs w:val="18"/>
              </w:rPr>
            </w:pPr>
            <w:r w:rsidRPr="00CD2D62">
              <w:rPr>
                <w:rFonts w:ascii="Arial" w:hAnsi="Arial" w:cs="Arial"/>
                <w:sz w:val="18"/>
                <w:szCs w:val="18"/>
              </w:rPr>
              <w:t>reserves</w:t>
            </w:r>
          </w:p>
          <w:p w14:paraId="7DF8E741" w14:textId="21D2C31F" w:rsidR="00922959" w:rsidRPr="00CD2D62" w:rsidRDefault="00922959" w:rsidP="00922959">
            <w:pPr>
              <w:jc w:val="right"/>
              <w:rPr>
                <w:rFonts w:ascii="Arial" w:hAnsi="Arial" w:cs="Arial"/>
                <w:bCs/>
                <w:sz w:val="18"/>
                <w:szCs w:val="18"/>
              </w:rPr>
            </w:pPr>
            <w:r w:rsidRPr="00CD2D62">
              <w:rPr>
                <w:rFonts w:ascii="Arial" w:hAnsi="Arial" w:cs="Arial"/>
                <w:sz w:val="18"/>
                <w:szCs w:val="18"/>
              </w:rPr>
              <w:t>(note 13)</w:t>
            </w:r>
          </w:p>
        </w:tc>
        <w:tc>
          <w:tcPr>
            <w:tcW w:w="1035" w:type="dxa"/>
            <w:tcBorders>
              <w:top w:val="single" w:sz="2" w:space="0" w:color="auto"/>
              <w:left w:val="nil"/>
              <w:bottom w:val="single" w:sz="4" w:space="0" w:color="auto"/>
            </w:tcBorders>
            <w:vAlign w:val="bottom"/>
          </w:tcPr>
          <w:p w14:paraId="50CCA931" w14:textId="2B343D99" w:rsidR="00922959" w:rsidRPr="00CD2D62" w:rsidRDefault="00922959" w:rsidP="00922959">
            <w:pPr>
              <w:jc w:val="right"/>
              <w:rPr>
                <w:rFonts w:ascii="Arial" w:hAnsi="Arial" w:cs="Arial"/>
                <w:bCs/>
                <w:sz w:val="18"/>
                <w:szCs w:val="18"/>
              </w:rPr>
            </w:pPr>
            <w:r w:rsidRPr="00CD2D62">
              <w:rPr>
                <w:rFonts w:ascii="Arial" w:hAnsi="Arial" w:cs="Arial"/>
                <w:bCs/>
                <w:sz w:val="18"/>
                <w:szCs w:val="18"/>
              </w:rPr>
              <w:t>Total equity</w:t>
            </w:r>
          </w:p>
        </w:tc>
      </w:tr>
      <w:tr w:rsidR="007A689A" w:rsidRPr="00CD2D62" w14:paraId="69D0AD45" w14:textId="77777777" w:rsidTr="008849D2">
        <w:trPr>
          <w:trHeight w:val="238"/>
        </w:trPr>
        <w:tc>
          <w:tcPr>
            <w:tcW w:w="3969" w:type="dxa"/>
            <w:gridSpan w:val="3"/>
            <w:tcBorders>
              <w:top w:val="single" w:sz="4" w:space="0" w:color="auto"/>
              <w:right w:val="nil"/>
            </w:tcBorders>
            <w:vAlign w:val="bottom"/>
          </w:tcPr>
          <w:p w14:paraId="76A318AC" w14:textId="660DD6EC" w:rsidR="007A689A" w:rsidRPr="00CD2D62" w:rsidRDefault="007A689A" w:rsidP="007A689A">
            <w:pPr>
              <w:rPr>
                <w:rFonts w:ascii="Arial" w:hAnsi="Arial" w:cs="Arial"/>
                <w:b/>
                <w:bCs/>
                <w:sz w:val="18"/>
                <w:szCs w:val="18"/>
              </w:rPr>
            </w:pPr>
            <w:r w:rsidRPr="00CD2D62">
              <w:rPr>
                <w:rFonts w:ascii="Arial" w:hAnsi="Arial" w:cs="Arial"/>
                <w:b/>
                <w:bCs/>
                <w:sz w:val="18"/>
                <w:szCs w:val="18"/>
              </w:rPr>
              <w:t xml:space="preserve">At 1 February 2018 </w:t>
            </w:r>
          </w:p>
        </w:tc>
        <w:tc>
          <w:tcPr>
            <w:tcW w:w="779" w:type="dxa"/>
            <w:gridSpan w:val="2"/>
            <w:tcBorders>
              <w:top w:val="single" w:sz="4" w:space="0" w:color="auto"/>
              <w:left w:val="nil"/>
              <w:right w:val="nil"/>
            </w:tcBorders>
            <w:noWrap/>
            <w:vAlign w:val="bottom"/>
          </w:tcPr>
          <w:p w14:paraId="69F673E5" w14:textId="78FAC6C5" w:rsidR="007A689A" w:rsidRPr="00CD2D62" w:rsidRDefault="007A689A" w:rsidP="007A689A">
            <w:pPr>
              <w:jc w:val="right"/>
              <w:rPr>
                <w:rFonts w:ascii="Arial" w:hAnsi="Arial" w:cs="Arial"/>
                <w:sz w:val="18"/>
                <w:szCs w:val="18"/>
              </w:rPr>
            </w:pPr>
            <w:r w:rsidRPr="00CD2D62">
              <w:rPr>
                <w:rFonts w:ascii="Arial" w:hAnsi="Arial" w:cs="Arial"/>
                <w:sz w:val="18"/>
                <w:szCs w:val="18"/>
              </w:rPr>
              <w:t>340</w:t>
            </w:r>
          </w:p>
        </w:tc>
        <w:tc>
          <w:tcPr>
            <w:tcW w:w="978" w:type="dxa"/>
            <w:gridSpan w:val="2"/>
            <w:tcBorders>
              <w:top w:val="single" w:sz="4" w:space="0" w:color="auto"/>
              <w:left w:val="nil"/>
              <w:right w:val="nil"/>
            </w:tcBorders>
            <w:noWrap/>
            <w:vAlign w:val="bottom"/>
          </w:tcPr>
          <w:p w14:paraId="2EC90A4F" w14:textId="238548DE" w:rsidR="007A689A" w:rsidRPr="00CD2D62" w:rsidRDefault="007A689A" w:rsidP="007A689A">
            <w:pPr>
              <w:jc w:val="right"/>
              <w:rPr>
                <w:rFonts w:ascii="Arial" w:hAnsi="Arial" w:cs="Arial"/>
                <w:sz w:val="18"/>
                <w:szCs w:val="18"/>
              </w:rPr>
            </w:pPr>
            <w:r w:rsidRPr="00CD2D62">
              <w:rPr>
                <w:rFonts w:ascii="Arial" w:hAnsi="Arial" w:cs="Arial"/>
                <w:sz w:val="18"/>
                <w:szCs w:val="18"/>
              </w:rPr>
              <w:t>2,228</w:t>
            </w:r>
          </w:p>
        </w:tc>
        <w:tc>
          <w:tcPr>
            <w:tcW w:w="892" w:type="dxa"/>
            <w:tcBorders>
              <w:top w:val="single" w:sz="4" w:space="0" w:color="auto"/>
              <w:left w:val="nil"/>
              <w:right w:val="nil"/>
            </w:tcBorders>
            <w:noWrap/>
            <w:vAlign w:val="bottom"/>
          </w:tcPr>
          <w:p w14:paraId="719D44AC" w14:textId="4FAFD9CE" w:rsidR="007A689A" w:rsidRPr="00CD2D62" w:rsidRDefault="007A689A" w:rsidP="007A689A">
            <w:pPr>
              <w:jc w:val="right"/>
              <w:rPr>
                <w:rFonts w:ascii="Arial" w:hAnsi="Arial" w:cs="Arial"/>
                <w:sz w:val="18"/>
                <w:szCs w:val="18"/>
              </w:rPr>
            </w:pPr>
            <w:r w:rsidRPr="00CD2D62">
              <w:rPr>
                <w:rFonts w:ascii="Arial" w:hAnsi="Arial" w:cs="Arial"/>
                <w:sz w:val="18"/>
                <w:szCs w:val="18"/>
              </w:rPr>
              <w:t>(29)</w:t>
            </w:r>
          </w:p>
        </w:tc>
        <w:tc>
          <w:tcPr>
            <w:tcW w:w="978" w:type="dxa"/>
            <w:tcBorders>
              <w:top w:val="single" w:sz="4" w:space="0" w:color="auto"/>
              <w:left w:val="nil"/>
              <w:right w:val="nil"/>
            </w:tcBorders>
            <w:noWrap/>
            <w:vAlign w:val="bottom"/>
          </w:tcPr>
          <w:p w14:paraId="396081BB" w14:textId="1F13776A" w:rsidR="007A689A" w:rsidRPr="00CD2D62" w:rsidRDefault="007A689A" w:rsidP="007A689A">
            <w:pPr>
              <w:jc w:val="right"/>
              <w:rPr>
                <w:rFonts w:ascii="Arial" w:hAnsi="Arial" w:cs="Arial"/>
                <w:sz w:val="18"/>
                <w:szCs w:val="18"/>
              </w:rPr>
            </w:pPr>
            <w:r w:rsidRPr="00CD2D62">
              <w:rPr>
                <w:rFonts w:ascii="Arial" w:hAnsi="Arial" w:cs="Arial"/>
                <w:sz w:val="18"/>
                <w:szCs w:val="18"/>
              </w:rPr>
              <w:t>3,</w:t>
            </w:r>
            <w:r w:rsidR="00466488">
              <w:rPr>
                <w:rFonts w:ascii="Arial" w:hAnsi="Arial" w:cs="Arial"/>
                <w:sz w:val="18"/>
                <w:szCs w:val="18"/>
              </w:rPr>
              <w:t>3</w:t>
            </w:r>
            <w:r w:rsidR="00794BCD">
              <w:rPr>
                <w:rFonts w:ascii="Arial" w:hAnsi="Arial" w:cs="Arial"/>
                <w:sz w:val="18"/>
                <w:szCs w:val="18"/>
              </w:rPr>
              <w:t>11</w:t>
            </w:r>
          </w:p>
        </w:tc>
        <w:tc>
          <w:tcPr>
            <w:tcW w:w="1151" w:type="dxa"/>
            <w:tcBorders>
              <w:top w:val="single" w:sz="4" w:space="0" w:color="auto"/>
              <w:left w:val="nil"/>
              <w:right w:val="nil"/>
            </w:tcBorders>
            <w:vAlign w:val="bottom"/>
          </w:tcPr>
          <w:p w14:paraId="465DB787" w14:textId="3280ECF5" w:rsidR="007A689A" w:rsidRPr="00CD2D62" w:rsidRDefault="007A689A" w:rsidP="007A689A">
            <w:pPr>
              <w:jc w:val="right"/>
              <w:rPr>
                <w:rFonts w:ascii="Arial" w:hAnsi="Arial" w:cs="Arial"/>
                <w:sz w:val="18"/>
                <w:szCs w:val="18"/>
              </w:rPr>
            </w:pPr>
            <w:r w:rsidRPr="00CD2D62">
              <w:rPr>
                <w:rFonts w:ascii="Arial" w:hAnsi="Arial" w:cs="Arial"/>
                <w:sz w:val="18"/>
                <w:szCs w:val="18"/>
              </w:rPr>
              <w:t>35</w:t>
            </w:r>
          </w:p>
        </w:tc>
        <w:tc>
          <w:tcPr>
            <w:tcW w:w="1007" w:type="dxa"/>
            <w:tcBorders>
              <w:top w:val="single" w:sz="4" w:space="0" w:color="auto"/>
              <w:left w:val="nil"/>
              <w:right w:val="nil"/>
            </w:tcBorders>
            <w:noWrap/>
            <w:vAlign w:val="bottom"/>
          </w:tcPr>
          <w:p w14:paraId="145692A8" w14:textId="48D8D135" w:rsidR="007A689A" w:rsidRPr="00CD2D62" w:rsidRDefault="007A689A" w:rsidP="007A689A">
            <w:pPr>
              <w:jc w:val="right"/>
              <w:rPr>
                <w:rFonts w:ascii="Arial" w:hAnsi="Arial" w:cs="Arial"/>
                <w:sz w:val="18"/>
                <w:szCs w:val="18"/>
              </w:rPr>
            </w:pPr>
            <w:r w:rsidRPr="00CD2D62">
              <w:rPr>
                <w:rFonts w:ascii="Arial" w:hAnsi="Arial" w:cs="Arial"/>
                <w:sz w:val="18"/>
                <w:szCs w:val="18"/>
              </w:rPr>
              <w:t>3</w:t>
            </w:r>
            <w:r w:rsidR="00794BCD">
              <w:rPr>
                <w:rFonts w:ascii="Arial" w:hAnsi="Arial" w:cs="Arial"/>
                <w:sz w:val="18"/>
                <w:szCs w:val="18"/>
              </w:rPr>
              <w:t>78</w:t>
            </w:r>
          </w:p>
        </w:tc>
        <w:tc>
          <w:tcPr>
            <w:tcW w:w="1035" w:type="dxa"/>
            <w:tcBorders>
              <w:top w:val="single" w:sz="4" w:space="0" w:color="auto"/>
              <w:left w:val="nil"/>
            </w:tcBorders>
            <w:vAlign w:val="bottom"/>
          </w:tcPr>
          <w:p w14:paraId="5844FDFD" w14:textId="40DEC4D5" w:rsidR="007A689A" w:rsidRPr="00CD2D62" w:rsidRDefault="007A689A" w:rsidP="007A689A">
            <w:pPr>
              <w:jc w:val="right"/>
              <w:rPr>
                <w:rFonts w:ascii="Arial" w:hAnsi="Arial" w:cs="Arial"/>
                <w:sz w:val="18"/>
                <w:szCs w:val="18"/>
              </w:rPr>
            </w:pPr>
            <w:r w:rsidRPr="00CD2D62">
              <w:rPr>
                <w:rFonts w:ascii="Arial" w:hAnsi="Arial" w:cs="Arial"/>
                <w:sz w:val="18"/>
                <w:szCs w:val="18"/>
              </w:rPr>
              <w:t>6,2</w:t>
            </w:r>
            <w:r w:rsidR="00466488">
              <w:rPr>
                <w:rFonts w:ascii="Arial" w:hAnsi="Arial" w:cs="Arial"/>
                <w:sz w:val="18"/>
                <w:szCs w:val="18"/>
              </w:rPr>
              <w:t>6</w:t>
            </w:r>
            <w:r w:rsidR="00FB7E21">
              <w:rPr>
                <w:rFonts w:ascii="Arial" w:hAnsi="Arial" w:cs="Arial"/>
                <w:sz w:val="18"/>
                <w:szCs w:val="18"/>
              </w:rPr>
              <w:t>3</w:t>
            </w:r>
          </w:p>
        </w:tc>
      </w:tr>
      <w:tr w:rsidR="00CC18E5" w:rsidRPr="00CD2D62" w14:paraId="77ADF63A" w14:textId="77777777" w:rsidTr="00922959">
        <w:trPr>
          <w:trHeight w:val="253"/>
        </w:trPr>
        <w:tc>
          <w:tcPr>
            <w:tcW w:w="3969" w:type="dxa"/>
            <w:gridSpan w:val="3"/>
            <w:tcBorders>
              <w:top w:val="single" w:sz="4" w:space="0" w:color="auto"/>
              <w:left w:val="single" w:sz="4" w:space="0" w:color="auto"/>
              <w:right w:val="nil"/>
            </w:tcBorders>
            <w:vAlign w:val="bottom"/>
          </w:tcPr>
          <w:p w14:paraId="7103E197" w14:textId="274E5245" w:rsidR="00CC18E5" w:rsidRPr="00CD2D62" w:rsidRDefault="00CC18E5" w:rsidP="00CC18E5">
            <w:pPr>
              <w:rPr>
                <w:rFonts w:ascii="Arial" w:hAnsi="Arial" w:cs="Arial"/>
                <w:sz w:val="18"/>
                <w:szCs w:val="18"/>
              </w:rPr>
            </w:pPr>
            <w:r w:rsidRPr="00CD2D62">
              <w:rPr>
                <w:rFonts w:ascii="Arial" w:hAnsi="Arial" w:cs="Arial"/>
                <w:sz w:val="18"/>
                <w:szCs w:val="18"/>
              </w:rPr>
              <w:t>Profit for the year</w:t>
            </w:r>
          </w:p>
        </w:tc>
        <w:tc>
          <w:tcPr>
            <w:tcW w:w="779" w:type="dxa"/>
            <w:gridSpan w:val="2"/>
            <w:tcBorders>
              <w:top w:val="single" w:sz="4" w:space="0" w:color="auto"/>
              <w:left w:val="nil"/>
              <w:right w:val="nil"/>
            </w:tcBorders>
            <w:noWrap/>
            <w:vAlign w:val="bottom"/>
          </w:tcPr>
          <w:p w14:paraId="3CF264A7" w14:textId="0BE446B8"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978" w:type="dxa"/>
            <w:gridSpan w:val="2"/>
            <w:tcBorders>
              <w:top w:val="single" w:sz="4" w:space="0" w:color="auto"/>
              <w:left w:val="nil"/>
              <w:right w:val="nil"/>
            </w:tcBorders>
            <w:noWrap/>
            <w:vAlign w:val="bottom"/>
          </w:tcPr>
          <w:p w14:paraId="3A0C2BD1" w14:textId="0D352660"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892" w:type="dxa"/>
            <w:tcBorders>
              <w:top w:val="single" w:sz="4" w:space="0" w:color="auto"/>
              <w:left w:val="nil"/>
              <w:right w:val="nil"/>
            </w:tcBorders>
            <w:noWrap/>
            <w:vAlign w:val="bottom"/>
          </w:tcPr>
          <w:p w14:paraId="7FF9BFE6" w14:textId="6FD89889"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978" w:type="dxa"/>
            <w:tcBorders>
              <w:top w:val="single" w:sz="4" w:space="0" w:color="auto"/>
              <w:left w:val="nil"/>
              <w:right w:val="nil"/>
            </w:tcBorders>
            <w:noWrap/>
            <w:vAlign w:val="bottom"/>
          </w:tcPr>
          <w:p w14:paraId="2B43C5A1" w14:textId="70BEEF80" w:rsidR="00CC18E5" w:rsidRPr="00CD2D62" w:rsidRDefault="00CC18E5" w:rsidP="00CC18E5">
            <w:pPr>
              <w:jc w:val="right"/>
              <w:rPr>
                <w:rFonts w:ascii="Arial" w:hAnsi="Arial" w:cs="Arial"/>
                <w:sz w:val="18"/>
                <w:szCs w:val="18"/>
              </w:rPr>
            </w:pPr>
            <w:r w:rsidRPr="00CD2D62">
              <w:rPr>
                <w:rFonts w:ascii="Arial" w:hAnsi="Arial" w:cs="Arial"/>
                <w:sz w:val="18"/>
                <w:szCs w:val="18"/>
              </w:rPr>
              <w:t>19</w:t>
            </w:r>
            <w:r w:rsidR="007C613E" w:rsidRPr="00CD2D62">
              <w:rPr>
                <w:rFonts w:ascii="Arial" w:hAnsi="Arial" w:cs="Arial"/>
                <w:sz w:val="18"/>
                <w:szCs w:val="18"/>
              </w:rPr>
              <w:t>3</w:t>
            </w:r>
          </w:p>
        </w:tc>
        <w:tc>
          <w:tcPr>
            <w:tcW w:w="1151" w:type="dxa"/>
            <w:tcBorders>
              <w:top w:val="single" w:sz="4" w:space="0" w:color="auto"/>
              <w:left w:val="nil"/>
              <w:right w:val="nil"/>
            </w:tcBorders>
            <w:vAlign w:val="bottom"/>
          </w:tcPr>
          <w:p w14:paraId="7CDAE0D4" w14:textId="02C48430"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1007" w:type="dxa"/>
            <w:tcBorders>
              <w:top w:val="single" w:sz="4" w:space="0" w:color="auto"/>
              <w:left w:val="nil"/>
            </w:tcBorders>
            <w:noWrap/>
            <w:vAlign w:val="bottom"/>
          </w:tcPr>
          <w:p w14:paraId="62017AB1" w14:textId="755C9C08"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1035" w:type="dxa"/>
            <w:tcBorders>
              <w:top w:val="single" w:sz="4" w:space="0" w:color="auto"/>
              <w:right w:val="single" w:sz="4" w:space="0" w:color="auto"/>
            </w:tcBorders>
            <w:vAlign w:val="bottom"/>
          </w:tcPr>
          <w:p w14:paraId="5F1D074D" w14:textId="0973AEDE" w:rsidR="00CC18E5" w:rsidRPr="00CD2D62" w:rsidRDefault="00CC18E5" w:rsidP="00CC18E5">
            <w:pPr>
              <w:jc w:val="right"/>
              <w:rPr>
                <w:rFonts w:ascii="Arial" w:hAnsi="Arial" w:cs="Arial"/>
                <w:sz w:val="18"/>
                <w:szCs w:val="18"/>
              </w:rPr>
            </w:pPr>
            <w:r w:rsidRPr="00CD2D62">
              <w:rPr>
                <w:rFonts w:ascii="Arial" w:hAnsi="Arial" w:cs="Arial"/>
                <w:sz w:val="18"/>
                <w:szCs w:val="18"/>
              </w:rPr>
              <w:t>19</w:t>
            </w:r>
            <w:r w:rsidR="007C613E" w:rsidRPr="00CD2D62">
              <w:rPr>
                <w:rFonts w:ascii="Arial" w:hAnsi="Arial" w:cs="Arial"/>
                <w:sz w:val="18"/>
                <w:szCs w:val="18"/>
              </w:rPr>
              <w:t>3</w:t>
            </w:r>
          </w:p>
        </w:tc>
      </w:tr>
      <w:tr w:rsidR="00CC18E5" w:rsidRPr="00CD2D62" w14:paraId="11C84277" w14:textId="77777777" w:rsidTr="00922959">
        <w:trPr>
          <w:trHeight w:val="238"/>
        </w:trPr>
        <w:tc>
          <w:tcPr>
            <w:tcW w:w="3969" w:type="dxa"/>
            <w:gridSpan w:val="3"/>
            <w:tcBorders>
              <w:left w:val="single" w:sz="4" w:space="0" w:color="auto"/>
              <w:bottom w:val="single" w:sz="4" w:space="0" w:color="auto"/>
              <w:right w:val="nil"/>
            </w:tcBorders>
            <w:vAlign w:val="bottom"/>
          </w:tcPr>
          <w:p w14:paraId="67CC066E" w14:textId="77D0D111" w:rsidR="00CC18E5" w:rsidRPr="00CD2D62" w:rsidRDefault="00CC18E5" w:rsidP="00CC18E5">
            <w:pPr>
              <w:rPr>
                <w:rFonts w:ascii="Arial" w:hAnsi="Arial" w:cs="Arial"/>
                <w:sz w:val="18"/>
                <w:szCs w:val="18"/>
              </w:rPr>
            </w:pPr>
            <w:r w:rsidRPr="00CD2D62">
              <w:rPr>
                <w:rFonts w:ascii="Arial" w:hAnsi="Arial" w:cs="Arial"/>
                <w:bCs/>
                <w:sz w:val="18"/>
                <w:szCs w:val="18"/>
              </w:rPr>
              <w:t>Other comprehensive income for the year</w:t>
            </w:r>
          </w:p>
        </w:tc>
        <w:tc>
          <w:tcPr>
            <w:tcW w:w="779" w:type="dxa"/>
            <w:gridSpan w:val="2"/>
            <w:tcBorders>
              <w:left w:val="nil"/>
              <w:bottom w:val="single" w:sz="4" w:space="0" w:color="auto"/>
              <w:right w:val="nil"/>
            </w:tcBorders>
            <w:noWrap/>
            <w:vAlign w:val="bottom"/>
          </w:tcPr>
          <w:p w14:paraId="191F9171" w14:textId="08B8BB1C"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978" w:type="dxa"/>
            <w:gridSpan w:val="2"/>
            <w:tcBorders>
              <w:left w:val="nil"/>
              <w:bottom w:val="single" w:sz="4" w:space="0" w:color="auto"/>
              <w:right w:val="nil"/>
            </w:tcBorders>
            <w:noWrap/>
            <w:vAlign w:val="bottom"/>
          </w:tcPr>
          <w:p w14:paraId="6B1B499B" w14:textId="31D3DC51"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892" w:type="dxa"/>
            <w:tcBorders>
              <w:left w:val="nil"/>
              <w:bottom w:val="single" w:sz="4" w:space="0" w:color="auto"/>
              <w:right w:val="nil"/>
            </w:tcBorders>
            <w:noWrap/>
            <w:vAlign w:val="bottom"/>
          </w:tcPr>
          <w:p w14:paraId="10E3A9EF" w14:textId="512FB8E8"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978" w:type="dxa"/>
            <w:tcBorders>
              <w:left w:val="nil"/>
              <w:bottom w:val="single" w:sz="4" w:space="0" w:color="auto"/>
              <w:right w:val="nil"/>
            </w:tcBorders>
            <w:noWrap/>
            <w:vAlign w:val="bottom"/>
          </w:tcPr>
          <w:p w14:paraId="08FAFB96" w14:textId="2721CD11" w:rsidR="00CC18E5" w:rsidRPr="00CD2D62" w:rsidRDefault="00CC18E5" w:rsidP="00CC18E5">
            <w:pPr>
              <w:jc w:val="right"/>
              <w:rPr>
                <w:rFonts w:ascii="Arial" w:hAnsi="Arial" w:cs="Arial"/>
                <w:sz w:val="18"/>
                <w:szCs w:val="18"/>
              </w:rPr>
            </w:pPr>
            <w:r w:rsidRPr="00CD2D62">
              <w:rPr>
                <w:rFonts w:ascii="Arial" w:hAnsi="Arial" w:cs="Arial"/>
                <w:sz w:val="18"/>
                <w:szCs w:val="18"/>
              </w:rPr>
              <w:t>46</w:t>
            </w:r>
          </w:p>
        </w:tc>
        <w:tc>
          <w:tcPr>
            <w:tcW w:w="1151" w:type="dxa"/>
            <w:tcBorders>
              <w:left w:val="nil"/>
              <w:bottom w:val="single" w:sz="4" w:space="0" w:color="auto"/>
              <w:right w:val="nil"/>
            </w:tcBorders>
            <w:vAlign w:val="bottom"/>
          </w:tcPr>
          <w:p w14:paraId="5EA2A928" w14:textId="028AA994"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1007" w:type="dxa"/>
            <w:tcBorders>
              <w:left w:val="nil"/>
              <w:bottom w:val="single" w:sz="4" w:space="0" w:color="auto"/>
            </w:tcBorders>
            <w:noWrap/>
            <w:vAlign w:val="bottom"/>
          </w:tcPr>
          <w:p w14:paraId="1F926117" w14:textId="5FDD574E" w:rsidR="00CC18E5" w:rsidRPr="00CD2D62" w:rsidRDefault="00CC18E5" w:rsidP="00CC18E5">
            <w:pPr>
              <w:jc w:val="right"/>
              <w:rPr>
                <w:rFonts w:ascii="Arial" w:hAnsi="Arial" w:cs="Arial"/>
                <w:sz w:val="18"/>
                <w:szCs w:val="18"/>
              </w:rPr>
            </w:pPr>
            <w:r w:rsidRPr="00CD2D62">
              <w:rPr>
                <w:rFonts w:ascii="Arial" w:hAnsi="Arial" w:cs="Arial"/>
                <w:sz w:val="18"/>
                <w:szCs w:val="18"/>
              </w:rPr>
              <w:t>1</w:t>
            </w:r>
            <w:r w:rsidR="007A689A" w:rsidRPr="00CD2D62">
              <w:rPr>
                <w:rFonts w:ascii="Arial" w:hAnsi="Arial" w:cs="Arial"/>
                <w:sz w:val="18"/>
                <w:szCs w:val="18"/>
              </w:rPr>
              <w:t>8</w:t>
            </w:r>
          </w:p>
        </w:tc>
        <w:tc>
          <w:tcPr>
            <w:tcW w:w="1035" w:type="dxa"/>
            <w:tcBorders>
              <w:bottom w:val="single" w:sz="4" w:space="0" w:color="auto"/>
              <w:right w:val="single" w:sz="4" w:space="0" w:color="auto"/>
            </w:tcBorders>
            <w:vAlign w:val="bottom"/>
          </w:tcPr>
          <w:p w14:paraId="42780799" w14:textId="55346C71" w:rsidR="00CC18E5" w:rsidRPr="00CD2D62" w:rsidRDefault="00EE72BA" w:rsidP="00CC18E5">
            <w:pPr>
              <w:jc w:val="right"/>
              <w:rPr>
                <w:rFonts w:ascii="Arial" w:hAnsi="Arial" w:cs="Arial"/>
                <w:sz w:val="18"/>
                <w:szCs w:val="18"/>
              </w:rPr>
            </w:pPr>
            <w:r w:rsidRPr="00CD2D62">
              <w:rPr>
                <w:rFonts w:ascii="Arial" w:hAnsi="Arial" w:cs="Arial"/>
                <w:sz w:val="18"/>
                <w:szCs w:val="18"/>
              </w:rPr>
              <w:t>6</w:t>
            </w:r>
            <w:r w:rsidR="007A689A" w:rsidRPr="00CD2D62">
              <w:rPr>
                <w:rFonts w:ascii="Arial" w:hAnsi="Arial" w:cs="Arial"/>
                <w:sz w:val="18"/>
                <w:szCs w:val="18"/>
              </w:rPr>
              <w:t>4</w:t>
            </w:r>
          </w:p>
        </w:tc>
      </w:tr>
      <w:tr w:rsidR="00CC18E5" w:rsidRPr="00CD2D62" w14:paraId="653D14A3" w14:textId="77777777" w:rsidTr="00922959">
        <w:trPr>
          <w:trHeight w:val="238"/>
        </w:trPr>
        <w:tc>
          <w:tcPr>
            <w:tcW w:w="3969" w:type="dxa"/>
            <w:gridSpan w:val="3"/>
            <w:tcBorders>
              <w:top w:val="single" w:sz="4" w:space="0" w:color="auto"/>
              <w:right w:val="nil"/>
            </w:tcBorders>
            <w:vAlign w:val="bottom"/>
          </w:tcPr>
          <w:p w14:paraId="4AAA8674" w14:textId="50EB4481" w:rsidR="00CC18E5" w:rsidRPr="00CD2D62" w:rsidRDefault="00CC18E5" w:rsidP="00CC18E5">
            <w:pPr>
              <w:rPr>
                <w:rFonts w:ascii="Arial" w:hAnsi="Arial" w:cs="Arial"/>
                <w:b/>
                <w:bCs/>
                <w:sz w:val="18"/>
                <w:szCs w:val="18"/>
              </w:rPr>
            </w:pPr>
            <w:r w:rsidRPr="00CD2D62">
              <w:rPr>
                <w:rFonts w:ascii="Arial" w:hAnsi="Arial" w:cs="Arial"/>
                <w:b/>
                <w:bCs/>
                <w:sz w:val="18"/>
                <w:szCs w:val="18"/>
              </w:rPr>
              <w:t>Total comprehensive income for the year</w:t>
            </w:r>
          </w:p>
        </w:tc>
        <w:tc>
          <w:tcPr>
            <w:tcW w:w="779" w:type="dxa"/>
            <w:gridSpan w:val="2"/>
            <w:tcBorders>
              <w:top w:val="single" w:sz="4" w:space="0" w:color="auto"/>
              <w:left w:val="nil"/>
              <w:right w:val="nil"/>
            </w:tcBorders>
            <w:noWrap/>
            <w:vAlign w:val="bottom"/>
          </w:tcPr>
          <w:p w14:paraId="0AF4E4F7" w14:textId="3126BFCB"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978" w:type="dxa"/>
            <w:gridSpan w:val="2"/>
            <w:tcBorders>
              <w:top w:val="single" w:sz="4" w:space="0" w:color="auto"/>
              <w:left w:val="nil"/>
              <w:right w:val="nil"/>
            </w:tcBorders>
            <w:noWrap/>
            <w:vAlign w:val="bottom"/>
          </w:tcPr>
          <w:p w14:paraId="70007C85" w14:textId="168E9670"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892" w:type="dxa"/>
            <w:tcBorders>
              <w:top w:val="single" w:sz="4" w:space="0" w:color="auto"/>
              <w:left w:val="nil"/>
              <w:right w:val="nil"/>
            </w:tcBorders>
            <w:noWrap/>
            <w:vAlign w:val="bottom"/>
          </w:tcPr>
          <w:p w14:paraId="5DB5DB46" w14:textId="3C80B0CC"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978" w:type="dxa"/>
            <w:tcBorders>
              <w:top w:val="single" w:sz="4" w:space="0" w:color="auto"/>
              <w:left w:val="nil"/>
              <w:right w:val="nil"/>
            </w:tcBorders>
            <w:noWrap/>
            <w:vAlign w:val="bottom"/>
          </w:tcPr>
          <w:p w14:paraId="24A9E812" w14:textId="307BF8E1" w:rsidR="00CC18E5" w:rsidRPr="00CD2D62" w:rsidRDefault="00CC18E5" w:rsidP="00CC18E5">
            <w:pPr>
              <w:jc w:val="right"/>
              <w:rPr>
                <w:rFonts w:ascii="Arial" w:hAnsi="Arial" w:cs="Arial"/>
                <w:sz w:val="18"/>
                <w:szCs w:val="18"/>
              </w:rPr>
            </w:pPr>
            <w:r w:rsidRPr="00CD2D62">
              <w:rPr>
                <w:rFonts w:ascii="Arial" w:hAnsi="Arial" w:cs="Arial"/>
                <w:sz w:val="18"/>
                <w:szCs w:val="18"/>
              </w:rPr>
              <w:t>2</w:t>
            </w:r>
            <w:r w:rsidR="00CB3525" w:rsidRPr="00CD2D62">
              <w:rPr>
                <w:rFonts w:ascii="Arial" w:hAnsi="Arial" w:cs="Arial"/>
                <w:sz w:val="18"/>
                <w:szCs w:val="18"/>
              </w:rPr>
              <w:t>3</w:t>
            </w:r>
            <w:r w:rsidR="007C613E" w:rsidRPr="00CD2D62">
              <w:rPr>
                <w:rFonts w:ascii="Arial" w:hAnsi="Arial" w:cs="Arial"/>
                <w:sz w:val="18"/>
                <w:szCs w:val="18"/>
              </w:rPr>
              <w:t>9</w:t>
            </w:r>
          </w:p>
        </w:tc>
        <w:tc>
          <w:tcPr>
            <w:tcW w:w="1151" w:type="dxa"/>
            <w:tcBorders>
              <w:top w:val="single" w:sz="4" w:space="0" w:color="auto"/>
              <w:left w:val="nil"/>
              <w:right w:val="nil"/>
            </w:tcBorders>
            <w:vAlign w:val="bottom"/>
          </w:tcPr>
          <w:p w14:paraId="3D9DFC36" w14:textId="7166EDB7"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1007" w:type="dxa"/>
            <w:tcBorders>
              <w:top w:val="single" w:sz="4" w:space="0" w:color="auto"/>
              <w:left w:val="nil"/>
              <w:right w:val="nil"/>
            </w:tcBorders>
            <w:noWrap/>
            <w:vAlign w:val="bottom"/>
          </w:tcPr>
          <w:p w14:paraId="2538B3A3" w14:textId="2E67020E" w:rsidR="00CC18E5" w:rsidRPr="00CD2D62" w:rsidRDefault="00CC18E5" w:rsidP="00CC18E5">
            <w:pPr>
              <w:jc w:val="right"/>
              <w:rPr>
                <w:rFonts w:ascii="Arial" w:hAnsi="Arial" w:cs="Arial"/>
                <w:sz w:val="18"/>
                <w:szCs w:val="18"/>
              </w:rPr>
            </w:pPr>
            <w:r w:rsidRPr="00CD2D62">
              <w:rPr>
                <w:rFonts w:ascii="Arial" w:hAnsi="Arial" w:cs="Arial"/>
                <w:sz w:val="18"/>
                <w:szCs w:val="18"/>
              </w:rPr>
              <w:t>1</w:t>
            </w:r>
            <w:r w:rsidR="007A689A" w:rsidRPr="00CD2D62">
              <w:rPr>
                <w:rFonts w:ascii="Arial" w:hAnsi="Arial" w:cs="Arial"/>
                <w:sz w:val="18"/>
                <w:szCs w:val="18"/>
              </w:rPr>
              <w:t>8</w:t>
            </w:r>
          </w:p>
        </w:tc>
        <w:tc>
          <w:tcPr>
            <w:tcW w:w="1035" w:type="dxa"/>
            <w:tcBorders>
              <w:top w:val="single" w:sz="4" w:space="0" w:color="auto"/>
              <w:left w:val="nil"/>
            </w:tcBorders>
            <w:vAlign w:val="bottom"/>
          </w:tcPr>
          <w:p w14:paraId="6CE340E2" w14:textId="71770376" w:rsidR="00CC18E5" w:rsidRPr="00CD2D62" w:rsidRDefault="00CC18E5" w:rsidP="00CC18E5">
            <w:pPr>
              <w:jc w:val="right"/>
              <w:rPr>
                <w:rFonts w:ascii="Arial" w:hAnsi="Arial" w:cs="Arial"/>
                <w:sz w:val="18"/>
                <w:szCs w:val="18"/>
              </w:rPr>
            </w:pPr>
            <w:r w:rsidRPr="00CD2D62">
              <w:rPr>
                <w:rFonts w:ascii="Arial" w:hAnsi="Arial" w:cs="Arial"/>
                <w:sz w:val="18"/>
                <w:szCs w:val="18"/>
              </w:rPr>
              <w:t>25</w:t>
            </w:r>
            <w:r w:rsidR="007C613E" w:rsidRPr="00CD2D62">
              <w:rPr>
                <w:rFonts w:ascii="Arial" w:hAnsi="Arial" w:cs="Arial"/>
                <w:sz w:val="18"/>
                <w:szCs w:val="18"/>
              </w:rPr>
              <w:t>7</w:t>
            </w:r>
          </w:p>
        </w:tc>
      </w:tr>
      <w:tr w:rsidR="00CC18E5" w:rsidRPr="00CD2D62" w14:paraId="6316FD24" w14:textId="77777777" w:rsidTr="00922959">
        <w:trPr>
          <w:trHeight w:val="238"/>
        </w:trPr>
        <w:tc>
          <w:tcPr>
            <w:tcW w:w="3969" w:type="dxa"/>
            <w:gridSpan w:val="3"/>
            <w:tcBorders>
              <w:bottom w:val="nil"/>
              <w:right w:val="nil"/>
            </w:tcBorders>
            <w:vAlign w:val="bottom"/>
          </w:tcPr>
          <w:p w14:paraId="4C43D1B9" w14:textId="55174B9D" w:rsidR="00CC18E5" w:rsidRPr="00CD2D62" w:rsidRDefault="00CC18E5" w:rsidP="00CC18E5">
            <w:pPr>
              <w:rPr>
                <w:rFonts w:ascii="Arial" w:hAnsi="Arial" w:cs="Arial"/>
                <w:sz w:val="18"/>
                <w:szCs w:val="18"/>
              </w:rPr>
            </w:pPr>
            <w:r w:rsidRPr="00CD2D62">
              <w:rPr>
                <w:rFonts w:ascii="Arial" w:hAnsi="Arial" w:cs="Arial"/>
                <w:sz w:val="18"/>
                <w:szCs w:val="18"/>
              </w:rPr>
              <w:t>Inventory cash</w:t>
            </w:r>
            <w:r w:rsidR="006D7AF6">
              <w:rPr>
                <w:rFonts w:ascii="Arial" w:hAnsi="Arial" w:cs="Arial"/>
                <w:sz w:val="18"/>
                <w:szCs w:val="18"/>
              </w:rPr>
              <w:t xml:space="preserve"> </w:t>
            </w:r>
            <w:r w:rsidRPr="00CD2D62">
              <w:rPr>
                <w:rFonts w:ascii="Arial" w:hAnsi="Arial" w:cs="Arial"/>
                <w:sz w:val="18"/>
                <w:szCs w:val="18"/>
              </w:rPr>
              <w:t>flow hedges</w:t>
            </w:r>
            <w:r w:rsidR="009C0207">
              <w:rPr>
                <w:rFonts w:ascii="Arial" w:hAnsi="Arial" w:cs="Arial"/>
                <w:sz w:val="18"/>
                <w:szCs w:val="18"/>
              </w:rPr>
              <w:t xml:space="preserve"> </w:t>
            </w:r>
            <w:r w:rsidRPr="00CD2D62">
              <w:rPr>
                <w:rFonts w:ascii="Arial" w:hAnsi="Arial" w:cs="Arial"/>
                <w:sz w:val="18"/>
                <w:szCs w:val="18"/>
              </w:rPr>
              <w:t>-</w:t>
            </w:r>
            <w:r w:rsidR="009C0207">
              <w:rPr>
                <w:rFonts w:ascii="Arial" w:hAnsi="Arial" w:cs="Arial"/>
                <w:sz w:val="18"/>
                <w:szCs w:val="18"/>
              </w:rPr>
              <w:t xml:space="preserve"> </w:t>
            </w:r>
            <w:r w:rsidRPr="00CD2D62">
              <w:rPr>
                <w:rFonts w:ascii="Arial" w:hAnsi="Arial" w:cs="Arial"/>
                <w:sz w:val="18"/>
                <w:szCs w:val="18"/>
              </w:rPr>
              <w:t>gains transferred to inventories</w:t>
            </w:r>
          </w:p>
        </w:tc>
        <w:tc>
          <w:tcPr>
            <w:tcW w:w="779" w:type="dxa"/>
            <w:gridSpan w:val="2"/>
            <w:tcBorders>
              <w:left w:val="nil"/>
              <w:right w:val="nil"/>
            </w:tcBorders>
            <w:noWrap/>
            <w:vAlign w:val="bottom"/>
          </w:tcPr>
          <w:p w14:paraId="60D18118" w14:textId="04F14433"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978" w:type="dxa"/>
            <w:gridSpan w:val="2"/>
            <w:tcBorders>
              <w:left w:val="nil"/>
              <w:right w:val="nil"/>
            </w:tcBorders>
            <w:noWrap/>
            <w:vAlign w:val="bottom"/>
          </w:tcPr>
          <w:p w14:paraId="60525C38" w14:textId="329C3A1D"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892" w:type="dxa"/>
            <w:tcBorders>
              <w:left w:val="nil"/>
              <w:right w:val="nil"/>
            </w:tcBorders>
            <w:noWrap/>
            <w:vAlign w:val="bottom"/>
          </w:tcPr>
          <w:p w14:paraId="52A8BCC4" w14:textId="57788617"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978" w:type="dxa"/>
            <w:tcBorders>
              <w:left w:val="nil"/>
              <w:right w:val="nil"/>
            </w:tcBorders>
            <w:noWrap/>
            <w:vAlign w:val="bottom"/>
          </w:tcPr>
          <w:p w14:paraId="2E5E7EAD" w14:textId="7D898553"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1151" w:type="dxa"/>
            <w:tcBorders>
              <w:left w:val="nil"/>
              <w:right w:val="nil"/>
            </w:tcBorders>
            <w:vAlign w:val="bottom"/>
          </w:tcPr>
          <w:p w14:paraId="159C82EC" w14:textId="0C7EB941"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1007" w:type="dxa"/>
            <w:tcBorders>
              <w:left w:val="nil"/>
              <w:right w:val="nil"/>
            </w:tcBorders>
            <w:noWrap/>
            <w:vAlign w:val="bottom"/>
          </w:tcPr>
          <w:p w14:paraId="7A2E73A8" w14:textId="268D81EB" w:rsidR="00CC18E5" w:rsidRPr="00CD2D62" w:rsidRDefault="00CC18E5" w:rsidP="00CC18E5">
            <w:pPr>
              <w:jc w:val="right"/>
              <w:rPr>
                <w:rFonts w:ascii="Arial" w:hAnsi="Arial" w:cs="Arial"/>
                <w:sz w:val="18"/>
                <w:szCs w:val="18"/>
              </w:rPr>
            </w:pPr>
            <w:r w:rsidRPr="00CD2D62">
              <w:rPr>
                <w:rFonts w:ascii="Arial" w:hAnsi="Arial" w:cs="Arial"/>
                <w:sz w:val="18"/>
                <w:szCs w:val="18"/>
              </w:rPr>
              <w:t>(22)</w:t>
            </w:r>
          </w:p>
        </w:tc>
        <w:tc>
          <w:tcPr>
            <w:tcW w:w="1035" w:type="dxa"/>
            <w:tcBorders>
              <w:left w:val="nil"/>
            </w:tcBorders>
            <w:vAlign w:val="bottom"/>
          </w:tcPr>
          <w:p w14:paraId="7E7ED74F" w14:textId="687C91FF" w:rsidR="00CC18E5" w:rsidRPr="00CD2D62" w:rsidRDefault="00CC18E5" w:rsidP="00CC18E5">
            <w:pPr>
              <w:jc w:val="right"/>
              <w:rPr>
                <w:rFonts w:ascii="Arial" w:hAnsi="Arial" w:cs="Arial"/>
                <w:sz w:val="18"/>
                <w:szCs w:val="18"/>
              </w:rPr>
            </w:pPr>
            <w:r w:rsidRPr="00CD2D62">
              <w:rPr>
                <w:rFonts w:ascii="Arial" w:hAnsi="Arial" w:cs="Arial"/>
                <w:sz w:val="18"/>
                <w:szCs w:val="18"/>
              </w:rPr>
              <w:t>(22)</w:t>
            </w:r>
          </w:p>
        </w:tc>
      </w:tr>
      <w:tr w:rsidR="00CC18E5" w:rsidRPr="00CD2D62" w14:paraId="5E5EED65" w14:textId="77777777" w:rsidTr="00922959">
        <w:trPr>
          <w:trHeight w:val="238"/>
        </w:trPr>
        <w:tc>
          <w:tcPr>
            <w:tcW w:w="3969" w:type="dxa"/>
            <w:gridSpan w:val="3"/>
            <w:tcBorders>
              <w:bottom w:val="nil"/>
              <w:right w:val="nil"/>
            </w:tcBorders>
            <w:vAlign w:val="bottom"/>
          </w:tcPr>
          <w:p w14:paraId="4F8B8B00" w14:textId="799D6C46" w:rsidR="00CC18E5" w:rsidRPr="00CD2D62" w:rsidRDefault="00CC18E5" w:rsidP="00CC18E5">
            <w:pPr>
              <w:rPr>
                <w:rFonts w:ascii="Arial" w:hAnsi="Arial" w:cs="Arial"/>
                <w:sz w:val="18"/>
                <w:szCs w:val="18"/>
              </w:rPr>
            </w:pPr>
            <w:r w:rsidRPr="00CD2D62">
              <w:rPr>
                <w:rFonts w:ascii="Arial" w:hAnsi="Arial" w:cs="Arial"/>
                <w:sz w:val="18"/>
                <w:szCs w:val="18"/>
              </w:rPr>
              <w:t>Share-based compensation</w:t>
            </w:r>
          </w:p>
        </w:tc>
        <w:tc>
          <w:tcPr>
            <w:tcW w:w="779" w:type="dxa"/>
            <w:gridSpan w:val="2"/>
            <w:tcBorders>
              <w:left w:val="nil"/>
              <w:right w:val="nil"/>
            </w:tcBorders>
            <w:noWrap/>
            <w:vAlign w:val="bottom"/>
          </w:tcPr>
          <w:p w14:paraId="37605372" w14:textId="274FA4F4"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978" w:type="dxa"/>
            <w:gridSpan w:val="2"/>
            <w:tcBorders>
              <w:left w:val="nil"/>
              <w:right w:val="nil"/>
            </w:tcBorders>
            <w:noWrap/>
            <w:vAlign w:val="bottom"/>
          </w:tcPr>
          <w:p w14:paraId="056E0B18" w14:textId="3577F14B"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892" w:type="dxa"/>
            <w:tcBorders>
              <w:left w:val="nil"/>
              <w:right w:val="nil"/>
            </w:tcBorders>
            <w:noWrap/>
            <w:vAlign w:val="bottom"/>
          </w:tcPr>
          <w:p w14:paraId="69AC408D" w14:textId="55709D1E"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978" w:type="dxa"/>
            <w:tcBorders>
              <w:left w:val="nil"/>
              <w:right w:val="nil"/>
            </w:tcBorders>
            <w:noWrap/>
            <w:vAlign w:val="bottom"/>
          </w:tcPr>
          <w:p w14:paraId="10356134" w14:textId="74CD6136" w:rsidR="00CC18E5" w:rsidRPr="00CD2D62" w:rsidRDefault="00CC18E5" w:rsidP="00CC18E5">
            <w:pPr>
              <w:jc w:val="right"/>
              <w:rPr>
                <w:rFonts w:ascii="Arial" w:hAnsi="Arial" w:cs="Arial"/>
                <w:sz w:val="18"/>
                <w:szCs w:val="18"/>
              </w:rPr>
            </w:pPr>
            <w:r w:rsidRPr="00CD2D62">
              <w:rPr>
                <w:rFonts w:ascii="Arial" w:hAnsi="Arial" w:cs="Arial"/>
                <w:sz w:val="18"/>
                <w:szCs w:val="18"/>
              </w:rPr>
              <w:t>15</w:t>
            </w:r>
          </w:p>
        </w:tc>
        <w:tc>
          <w:tcPr>
            <w:tcW w:w="1151" w:type="dxa"/>
            <w:tcBorders>
              <w:left w:val="nil"/>
              <w:right w:val="nil"/>
            </w:tcBorders>
            <w:vAlign w:val="bottom"/>
          </w:tcPr>
          <w:p w14:paraId="6ADEC4A8" w14:textId="5F3F2850"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1007" w:type="dxa"/>
            <w:tcBorders>
              <w:left w:val="nil"/>
              <w:right w:val="nil"/>
            </w:tcBorders>
            <w:noWrap/>
            <w:vAlign w:val="bottom"/>
          </w:tcPr>
          <w:p w14:paraId="7F2B46C8" w14:textId="14FA7D2D"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1035" w:type="dxa"/>
            <w:tcBorders>
              <w:left w:val="nil"/>
            </w:tcBorders>
            <w:vAlign w:val="bottom"/>
          </w:tcPr>
          <w:p w14:paraId="3A475A45" w14:textId="4E95DE19" w:rsidR="00CC18E5" w:rsidRPr="00CD2D62" w:rsidRDefault="00CC18E5" w:rsidP="00CC18E5">
            <w:pPr>
              <w:jc w:val="right"/>
              <w:rPr>
                <w:rFonts w:ascii="Arial" w:hAnsi="Arial" w:cs="Arial"/>
                <w:sz w:val="18"/>
                <w:szCs w:val="18"/>
              </w:rPr>
            </w:pPr>
            <w:r w:rsidRPr="00CD2D62">
              <w:rPr>
                <w:rFonts w:ascii="Arial" w:hAnsi="Arial" w:cs="Arial"/>
                <w:sz w:val="18"/>
                <w:szCs w:val="18"/>
              </w:rPr>
              <w:t>15</w:t>
            </w:r>
          </w:p>
        </w:tc>
      </w:tr>
      <w:tr w:rsidR="00CC18E5" w:rsidRPr="00CD2D62" w14:paraId="30B1E28D" w14:textId="77777777" w:rsidTr="00922959">
        <w:trPr>
          <w:trHeight w:val="238"/>
        </w:trPr>
        <w:tc>
          <w:tcPr>
            <w:tcW w:w="3969" w:type="dxa"/>
            <w:gridSpan w:val="3"/>
            <w:tcBorders>
              <w:top w:val="nil"/>
              <w:bottom w:val="nil"/>
              <w:right w:val="nil"/>
            </w:tcBorders>
            <w:vAlign w:val="bottom"/>
          </w:tcPr>
          <w:p w14:paraId="03FA2945" w14:textId="77777777" w:rsidR="00CC18E5" w:rsidRPr="00CD2D62" w:rsidRDefault="00CC18E5" w:rsidP="00CC18E5">
            <w:pPr>
              <w:rPr>
                <w:rFonts w:ascii="Arial" w:hAnsi="Arial" w:cs="Arial"/>
                <w:sz w:val="18"/>
                <w:szCs w:val="18"/>
              </w:rPr>
            </w:pPr>
            <w:r w:rsidRPr="00CD2D62">
              <w:rPr>
                <w:rFonts w:ascii="Arial" w:hAnsi="Arial" w:cs="Arial"/>
                <w:sz w:val="18"/>
                <w:szCs w:val="18"/>
              </w:rPr>
              <w:t>New shares issued under share schemes</w:t>
            </w:r>
          </w:p>
        </w:tc>
        <w:tc>
          <w:tcPr>
            <w:tcW w:w="779" w:type="dxa"/>
            <w:gridSpan w:val="2"/>
            <w:tcBorders>
              <w:top w:val="nil"/>
              <w:left w:val="nil"/>
              <w:right w:val="nil"/>
            </w:tcBorders>
            <w:noWrap/>
            <w:vAlign w:val="bottom"/>
          </w:tcPr>
          <w:p w14:paraId="2F0DF1B7" w14:textId="65F8020D"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978" w:type="dxa"/>
            <w:gridSpan w:val="2"/>
            <w:tcBorders>
              <w:top w:val="nil"/>
              <w:left w:val="nil"/>
              <w:right w:val="nil"/>
            </w:tcBorders>
            <w:noWrap/>
            <w:vAlign w:val="bottom"/>
          </w:tcPr>
          <w:p w14:paraId="44FED56B" w14:textId="76738882"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892" w:type="dxa"/>
            <w:tcBorders>
              <w:top w:val="nil"/>
              <w:left w:val="nil"/>
              <w:right w:val="nil"/>
            </w:tcBorders>
            <w:noWrap/>
            <w:vAlign w:val="bottom"/>
          </w:tcPr>
          <w:p w14:paraId="7F4E3ED6" w14:textId="6C25703B"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978" w:type="dxa"/>
            <w:tcBorders>
              <w:top w:val="nil"/>
              <w:left w:val="nil"/>
              <w:right w:val="nil"/>
            </w:tcBorders>
            <w:noWrap/>
            <w:vAlign w:val="bottom"/>
          </w:tcPr>
          <w:p w14:paraId="77CD9731" w14:textId="047203FE" w:rsidR="00CC18E5" w:rsidRPr="00CD2D62" w:rsidRDefault="00CC18E5" w:rsidP="00CC18E5">
            <w:pPr>
              <w:jc w:val="right"/>
              <w:rPr>
                <w:rFonts w:ascii="Arial" w:hAnsi="Arial" w:cs="Arial"/>
                <w:sz w:val="18"/>
                <w:szCs w:val="18"/>
              </w:rPr>
            </w:pPr>
            <w:r w:rsidRPr="00CD2D62">
              <w:rPr>
                <w:rFonts w:ascii="Arial" w:hAnsi="Arial" w:cs="Arial"/>
                <w:sz w:val="18"/>
                <w:szCs w:val="18"/>
              </w:rPr>
              <w:t>2</w:t>
            </w:r>
          </w:p>
        </w:tc>
        <w:tc>
          <w:tcPr>
            <w:tcW w:w="1151" w:type="dxa"/>
            <w:tcBorders>
              <w:top w:val="nil"/>
              <w:left w:val="nil"/>
              <w:right w:val="nil"/>
            </w:tcBorders>
            <w:vAlign w:val="bottom"/>
          </w:tcPr>
          <w:p w14:paraId="1E9FB74B" w14:textId="3A5F8212"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1007" w:type="dxa"/>
            <w:tcBorders>
              <w:top w:val="nil"/>
              <w:left w:val="nil"/>
              <w:right w:val="nil"/>
            </w:tcBorders>
            <w:noWrap/>
            <w:vAlign w:val="bottom"/>
          </w:tcPr>
          <w:p w14:paraId="252E31F5" w14:textId="30574285"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1035" w:type="dxa"/>
            <w:tcBorders>
              <w:top w:val="nil"/>
              <w:left w:val="nil"/>
            </w:tcBorders>
            <w:vAlign w:val="bottom"/>
          </w:tcPr>
          <w:p w14:paraId="7DDA09AB" w14:textId="6A0EA307" w:rsidR="00CC18E5" w:rsidRPr="00CD2D62" w:rsidRDefault="00CC18E5" w:rsidP="00CC18E5">
            <w:pPr>
              <w:jc w:val="right"/>
              <w:rPr>
                <w:rFonts w:ascii="Arial" w:hAnsi="Arial" w:cs="Arial"/>
                <w:sz w:val="18"/>
                <w:szCs w:val="18"/>
              </w:rPr>
            </w:pPr>
            <w:r w:rsidRPr="00CD2D62">
              <w:rPr>
                <w:rFonts w:ascii="Arial" w:hAnsi="Arial" w:cs="Arial"/>
                <w:sz w:val="18"/>
                <w:szCs w:val="18"/>
              </w:rPr>
              <w:t>2</w:t>
            </w:r>
          </w:p>
        </w:tc>
      </w:tr>
      <w:tr w:rsidR="00CC18E5" w:rsidRPr="00CD2D62" w14:paraId="4DDBDEAD" w14:textId="77777777" w:rsidTr="00922959">
        <w:trPr>
          <w:trHeight w:val="238"/>
        </w:trPr>
        <w:tc>
          <w:tcPr>
            <w:tcW w:w="3969" w:type="dxa"/>
            <w:gridSpan w:val="3"/>
            <w:tcBorders>
              <w:top w:val="nil"/>
              <w:bottom w:val="nil"/>
              <w:right w:val="nil"/>
            </w:tcBorders>
            <w:vAlign w:val="bottom"/>
          </w:tcPr>
          <w:p w14:paraId="334D17C3" w14:textId="77777777" w:rsidR="00CC18E5" w:rsidRPr="00CD2D62" w:rsidRDefault="00CC18E5" w:rsidP="00CC18E5">
            <w:pPr>
              <w:rPr>
                <w:rFonts w:ascii="Arial" w:hAnsi="Arial" w:cs="Arial"/>
                <w:sz w:val="18"/>
                <w:szCs w:val="18"/>
              </w:rPr>
            </w:pPr>
            <w:r w:rsidRPr="00CD2D62">
              <w:rPr>
                <w:rFonts w:ascii="Arial" w:hAnsi="Arial" w:cs="Arial"/>
                <w:sz w:val="18"/>
                <w:szCs w:val="18"/>
              </w:rPr>
              <w:t>Own shares issued under share schemes</w:t>
            </w:r>
          </w:p>
        </w:tc>
        <w:tc>
          <w:tcPr>
            <w:tcW w:w="779" w:type="dxa"/>
            <w:gridSpan w:val="2"/>
            <w:tcBorders>
              <w:top w:val="nil"/>
              <w:left w:val="nil"/>
              <w:right w:val="nil"/>
            </w:tcBorders>
            <w:noWrap/>
            <w:vAlign w:val="bottom"/>
          </w:tcPr>
          <w:p w14:paraId="2F9553D4" w14:textId="62FB28C7"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978" w:type="dxa"/>
            <w:gridSpan w:val="2"/>
            <w:tcBorders>
              <w:top w:val="nil"/>
              <w:left w:val="nil"/>
              <w:right w:val="nil"/>
            </w:tcBorders>
            <w:noWrap/>
            <w:vAlign w:val="bottom"/>
          </w:tcPr>
          <w:p w14:paraId="0EBDCA81" w14:textId="4E94E2D4"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892" w:type="dxa"/>
            <w:tcBorders>
              <w:top w:val="nil"/>
              <w:left w:val="nil"/>
              <w:right w:val="nil"/>
            </w:tcBorders>
            <w:noWrap/>
            <w:vAlign w:val="bottom"/>
          </w:tcPr>
          <w:p w14:paraId="220E6C37" w14:textId="319C7934" w:rsidR="00CC18E5" w:rsidRPr="00CD2D62" w:rsidRDefault="00CC18E5" w:rsidP="00CC18E5">
            <w:pPr>
              <w:jc w:val="right"/>
              <w:rPr>
                <w:rFonts w:ascii="Arial" w:hAnsi="Arial" w:cs="Arial"/>
                <w:sz w:val="18"/>
                <w:szCs w:val="18"/>
              </w:rPr>
            </w:pPr>
            <w:r w:rsidRPr="00CD2D62">
              <w:rPr>
                <w:rFonts w:ascii="Arial" w:hAnsi="Arial" w:cs="Arial"/>
                <w:sz w:val="18"/>
                <w:szCs w:val="18"/>
              </w:rPr>
              <w:t>4</w:t>
            </w:r>
          </w:p>
        </w:tc>
        <w:tc>
          <w:tcPr>
            <w:tcW w:w="978" w:type="dxa"/>
            <w:tcBorders>
              <w:top w:val="nil"/>
              <w:left w:val="nil"/>
              <w:right w:val="nil"/>
            </w:tcBorders>
            <w:noWrap/>
            <w:vAlign w:val="bottom"/>
          </w:tcPr>
          <w:p w14:paraId="1E5A3A0C" w14:textId="4116B948" w:rsidR="00CC18E5" w:rsidRPr="00CD2D62" w:rsidRDefault="00CC18E5" w:rsidP="00CC18E5">
            <w:pPr>
              <w:jc w:val="right"/>
              <w:rPr>
                <w:rFonts w:ascii="Arial" w:hAnsi="Arial" w:cs="Arial"/>
                <w:sz w:val="18"/>
                <w:szCs w:val="18"/>
              </w:rPr>
            </w:pPr>
            <w:r w:rsidRPr="00CD2D62">
              <w:rPr>
                <w:rFonts w:ascii="Arial" w:hAnsi="Arial" w:cs="Arial"/>
                <w:sz w:val="18"/>
                <w:szCs w:val="18"/>
              </w:rPr>
              <w:t>(4)</w:t>
            </w:r>
          </w:p>
        </w:tc>
        <w:tc>
          <w:tcPr>
            <w:tcW w:w="1151" w:type="dxa"/>
            <w:tcBorders>
              <w:top w:val="nil"/>
              <w:left w:val="nil"/>
              <w:right w:val="nil"/>
            </w:tcBorders>
            <w:vAlign w:val="bottom"/>
          </w:tcPr>
          <w:p w14:paraId="01918C23" w14:textId="50D151AF"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1007" w:type="dxa"/>
            <w:tcBorders>
              <w:top w:val="nil"/>
              <w:left w:val="nil"/>
              <w:right w:val="nil"/>
            </w:tcBorders>
            <w:noWrap/>
            <w:vAlign w:val="bottom"/>
          </w:tcPr>
          <w:p w14:paraId="06719D74" w14:textId="70477CF4"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1035" w:type="dxa"/>
            <w:tcBorders>
              <w:top w:val="nil"/>
              <w:left w:val="nil"/>
            </w:tcBorders>
            <w:vAlign w:val="bottom"/>
          </w:tcPr>
          <w:p w14:paraId="6AEAD435" w14:textId="4959D838"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r>
      <w:tr w:rsidR="00CC18E5" w:rsidRPr="00CD2D62" w14:paraId="00184797" w14:textId="77777777" w:rsidTr="00922959">
        <w:trPr>
          <w:trHeight w:val="238"/>
        </w:trPr>
        <w:tc>
          <w:tcPr>
            <w:tcW w:w="3969" w:type="dxa"/>
            <w:gridSpan w:val="3"/>
            <w:tcBorders>
              <w:top w:val="nil"/>
              <w:bottom w:val="nil"/>
              <w:right w:val="nil"/>
            </w:tcBorders>
            <w:vAlign w:val="bottom"/>
          </w:tcPr>
          <w:p w14:paraId="06FA8292" w14:textId="77777777" w:rsidR="00CC18E5" w:rsidRPr="00CD2D62" w:rsidRDefault="00CC18E5" w:rsidP="00CC18E5">
            <w:pPr>
              <w:rPr>
                <w:rFonts w:ascii="Arial" w:hAnsi="Arial" w:cs="Arial"/>
                <w:sz w:val="18"/>
                <w:szCs w:val="18"/>
              </w:rPr>
            </w:pPr>
            <w:r w:rsidRPr="00CD2D62">
              <w:rPr>
                <w:rFonts w:ascii="Arial" w:hAnsi="Arial" w:cs="Arial"/>
                <w:sz w:val="18"/>
                <w:szCs w:val="18"/>
              </w:rPr>
              <w:t>Purchase of own shares for cancellation</w:t>
            </w:r>
          </w:p>
        </w:tc>
        <w:tc>
          <w:tcPr>
            <w:tcW w:w="779" w:type="dxa"/>
            <w:gridSpan w:val="2"/>
            <w:tcBorders>
              <w:top w:val="nil"/>
              <w:left w:val="nil"/>
              <w:right w:val="nil"/>
            </w:tcBorders>
            <w:noWrap/>
            <w:vAlign w:val="bottom"/>
          </w:tcPr>
          <w:p w14:paraId="536FC7D8" w14:textId="127B9B35" w:rsidR="00CC18E5" w:rsidRPr="00CD2D62" w:rsidRDefault="00CC18E5" w:rsidP="00CC18E5">
            <w:pPr>
              <w:jc w:val="right"/>
              <w:rPr>
                <w:rFonts w:ascii="Arial" w:hAnsi="Arial" w:cs="Arial"/>
                <w:sz w:val="18"/>
                <w:szCs w:val="18"/>
              </w:rPr>
            </w:pPr>
            <w:r w:rsidRPr="00CD2D62">
              <w:rPr>
                <w:rFonts w:ascii="Arial" w:hAnsi="Arial" w:cs="Arial"/>
                <w:sz w:val="18"/>
                <w:szCs w:val="18"/>
              </w:rPr>
              <w:t>(8)</w:t>
            </w:r>
          </w:p>
        </w:tc>
        <w:tc>
          <w:tcPr>
            <w:tcW w:w="978" w:type="dxa"/>
            <w:gridSpan w:val="2"/>
            <w:tcBorders>
              <w:top w:val="nil"/>
              <w:left w:val="nil"/>
              <w:right w:val="nil"/>
            </w:tcBorders>
            <w:noWrap/>
            <w:vAlign w:val="bottom"/>
          </w:tcPr>
          <w:p w14:paraId="02529B24" w14:textId="502529F4"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892" w:type="dxa"/>
            <w:tcBorders>
              <w:top w:val="nil"/>
              <w:left w:val="nil"/>
              <w:right w:val="nil"/>
            </w:tcBorders>
            <w:noWrap/>
            <w:vAlign w:val="bottom"/>
          </w:tcPr>
          <w:p w14:paraId="3616563F" w14:textId="48321179"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978" w:type="dxa"/>
            <w:tcBorders>
              <w:top w:val="nil"/>
              <w:left w:val="nil"/>
              <w:right w:val="nil"/>
            </w:tcBorders>
            <w:noWrap/>
            <w:vAlign w:val="bottom"/>
          </w:tcPr>
          <w:p w14:paraId="11F78223" w14:textId="29D53BB1" w:rsidR="00CC18E5" w:rsidRPr="00CD2D62" w:rsidRDefault="00CC18E5" w:rsidP="00CC18E5">
            <w:pPr>
              <w:jc w:val="right"/>
              <w:rPr>
                <w:rFonts w:ascii="Arial" w:hAnsi="Arial" w:cs="Arial"/>
                <w:sz w:val="18"/>
                <w:szCs w:val="18"/>
              </w:rPr>
            </w:pPr>
            <w:r w:rsidRPr="00CD2D62">
              <w:rPr>
                <w:rFonts w:ascii="Arial" w:hAnsi="Arial" w:cs="Arial"/>
                <w:sz w:val="18"/>
                <w:szCs w:val="18"/>
              </w:rPr>
              <w:t>(140)</w:t>
            </w:r>
          </w:p>
        </w:tc>
        <w:tc>
          <w:tcPr>
            <w:tcW w:w="1151" w:type="dxa"/>
            <w:tcBorders>
              <w:top w:val="nil"/>
              <w:left w:val="nil"/>
              <w:right w:val="nil"/>
            </w:tcBorders>
            <w:vAlign w:val="bottom"/>
          </w:tcPr>
          <w:p w14:paraId="3FC5ECDA" w14:textId="1A60EC57" w:rsidR="00CC18E5" w:rsidRPr="00CD2D62" w:rsidRDefault="00CC18E5" w:rsidP="00CC18E5">
            <w:pPr>
              <w:jc w:val="right"/>
              <w:rPr>
                <w:rFonts w:ascii="Arial" w:hAnsi="Arial" w:cs="Arial"/>
                <w:sz w:val="18"/>
                <w:szCs w:val="18"/>
              </w:rPr>
            </w:pPr>
            <w:r w:rsidRPr="00CD2D62">
              <w:rPr>
                <w:rFonts w:ascii="Arial" w:hAnsi="Arial" w:cs="Arial"/>
                <w:sz w:val="18"/>
                <w:szCs w:val="18"/>
              </w:rPr>
              <w:t>8</w:t>
            </w:r>
          </w:p>
        </w:tc>
        <w:tc>
          <w:tcPr>
            <w:tcW w:w="1007" w:type="dxa"/>
            <w:tcBorders>
              <w:top w:val="nil"/>
              <w:left w:val="nil"/>
              <w:right w:val="nil"/>
            </w:tcBorders>
            <w:noWrap/>
            <w:vAlign w:val="bottom"/>
          </w:tcPr>
          <w:p w14:paraId="5F483BA0" w14:textId="68797663"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1035" w:type="dxa"/>
            <w:tcBorders>
              <w:top w:val="nil"/>
              <w:left w:val="nil"/>
            </w:tcBorders>
            <w:vAlign w:val="bottom"/>
          </w:tcPr>
          <w:p w14:paraId="74E7EA66" w14:textId="004B4AB7" w:rsidR="00CC18E5" w:rsidRPr="00CD2D62" w:rsidRDefault="00CC18E5" w:rsidP="00CC18E5">
            <w:pPr>
              <w:jc w:val="right"/>
              <w:rPr>
                <w:rFonts w:ascii="Arial" w:hAnsi="Arial" w:cs="Arial"/>
                <w:sz w:val="18"/>
                <w:szCs w:val="18"/>
              </w:rPr>
            </w:pPr>
            <w:r w:rsidRPr="00CD2D62">
              <w:rPr>
                <w:rFonts w:ascii="Arial" w:hAnsi="Arial" w:cs="Arial"/>
                <w:sz w:val="18"/>
                <w:szCs w:val="18"/>
              </w:rPr>
              <w:t>(140)</w:t>
            </w:r>
          </w:p>
        </w:tc>
      </w:tr>
      <w:tr w:rsidR="00CC18E5" w:rsidRPr="00CD2D62" w14:paraId="4B6B60B3" w14:textId="77777777" w:rsidTr="00922959">
        <w:trPr>
          <w:trHeight w:val="238"/>
        </w:trPr>
        <w:tc>
          <w:tcPr>
            <w:tcW w:w="3969" w:type="dxa"/>
            <w:gridSpan w:val="3"/>
            <w:tcBorders>
              <w:top w:val="nil"/>
              <w:bottom w:val="nil"/>
              <w:right w:val="nil"/>
            </w:tcBorders>
            <w:vAlign w:val="bottom"/>
          </w:tcPr>
          <w:p w14:paraId="0E38BD36" w14:textId="2B68FFBA" w:rsidR="00CC18E5" w:rsidRPr="00CD2D62" w:rsidRDefault="00CC18E5" w:rsidP="00CC18E5">
            <w:pPr>
              <w:rPr>
                <w:rFonts w:ascii="Arial" w:hAnsi="Arial" w:cs="Arial"/>
                <w:sz w:val="18"/>
                <w:szCs w:val="18"/>
              </w:rPr>
            </w:pPr>
            <w:r w:rsidRPr="00CD2D62">
              <w:rPr>
                <w:rFonts w:ascii="Arial" w:hAnsi="Arial" w:cs="Arial"/>
                <w:sz w:val="18"/>
                <w:szCs w:val="18"/>
              </w:rPr>
              <w:t>Dividends (note 9)</w:t>
            </w:r>
          </w:p>
        </w:tc>
        <w:tc>
          <w:tcPr>
            <w:tcW w:w="779" w:type="dxa"/>
            <w:gridSpan w:val="2"/>
            <w:tcBorders>
              <w:top w:val="nil"/>
              <w:left w:val="nil"/>
              <w:right w:val="nil"/>
            </w:tcBorders>
            <w:noWrap/>
            <w:vAlign w:val="bottom"/>
          </w:tcPr>
          <w:p w14:paraId="31BF827B" w14:textId="6D5EB387"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978" w:type="dxa"/>
            <w:gridSpan w:val="2"/>
            <w:tcBorders>
              <w:top w:val="nil"/>
              <w:left w:val="nil"/>
              <w:right w:val="nil"/>
            </w:tcBorders>
            <w:noWrap/>
            <w:vAlign w:val="bottom"/>
          </w:tcPr>
          <w:p w14:paraId="1AFD7590" w14:textId="37644AFD"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892" w:type="dxa"/>
            <w:tcBorders>
              <w:top w:val="nil"/>
              <w:left w:val="nil"/>
              <w:right w:val="nil"/>
            </w:tcBorders>
            <w:noWrap/>
            <w:vAlign w:val="bottom"/>
          </w:tcPr>
          <w:p w14:paraId="0893D6BB" w14:textId="415A460A"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978" w:type="dxa"/>
            <w:tcBorders>
              <w:top w:val="nil"/>
              <w:left w:val="nil"/>
              <w:right w:val="nil"/>
            </w:tcBorders>
            <w:noWrap/>
            <w:vAlign w:val="bottom"/>
          </w:tcPr>
          <w:p w14:paraId="2AA16700" w14:textId="3DBBB9EB" w:rsidR="00CC18E5" w:rsidRPr="00CD2D62" w:rsidRDefault="00CC18E5" w:rsidP="00CC18E5">
            <w:pPr>
              <w:jc w:val="right"/>
              <w:rPr>
                <w:rFonts w:ascii="Arial" w:hAnsi="Arial" w:cs="Arial"/>
                <w:sz w:val="18"/>
                <w:szCs w:val="18"/>
              </w:rPr>
            </w:pPr>
            <w:r w:rsidRPr="00CD2D62">
              <w:rPr>
                <w:rFonts w:ascii="Arial" w:hAnsi="Arial" w:cs="Arial"/>
                <w:sz w:val="18"/>
                <w:szCs w:val="18"/>
              </w:rPr>
              <w:t>(231)</w:t>
            </w:r>
          </w:p>
        </w:tc>
        <w:tc>
          <w:tcPr>
            <w:tcW w:w="1151" w:type="dxa"/>
            <w:tcBorders>
              <w:top w:val="nil"/>
              <w:left w:val="nil"/>
              <w:right w:val="nil"/>
            </w:tcBorders>
            <w:vAlign w:val="bottom"/>
          </w:tcPr>
          <w:p w14:paraId="003B65ED" w14:textId="2FA39F2F"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1007" w:type="dxa"/>
            <w:tcBorders>
              <w:top w:val="nil"/>
              <w:left w:val="nil"/>
              <w:right w:val="nil"/>
            </w:tcBorders>
            <w:noWrap/>
            <w:vAlign w:val="bottom"/>
          </w:tcPr>
          <w:p w14:paraId="0CF94524" w14:textId="0A29CA1D" w:rsidR="00CC18E5" w:rsidRPr="00CD2D62" w:rsidRDefault="00CC18E5" w:rsidP="00CC18E5">
            <w:pPr>
              <w:jc w:val="right"/>
              <w:rPr>
                <w:rFonts w:ascii="Arial" w:hAnsi="Arial" w:cs="Arial"/>
                <w:sz w:val="18"/>
                <w:szCs w:val="18"/>
              </w:rPr>
            </w:pPr>
            <w:r w:rsidRPr="00CD2D62">
              <w:rPr>
                <w:rFonts w:ascii="Arial" w:hAnsi="Arial" w:cs="Arial"/>
                <w:sz w:val="18"/>
                <w:szCs w:val="18"/>
              </w:rPr>
              <w:t>–</w:t>
            </w:r>
          </w:p>
        </w:tc>
        <w:tc>
          <w:tcPr>
            <w:tcW w:w="1035" w:type="dxa"/>
            <w:tcBorders>
              <w:top w:val="nil"/>
              <w:left w:val="nil"/>
            </w:tcBorders>
            <w:vAlign w:val="bottom"/>
          </w:tcPr>
          <w:p w14:paraId="3339CC9D" w14:textId="2AF941D9" w:rsidR="00CC18E5" w:rsidRPr="00CD2D62" w:rsidRDefault="00CC18E5" w:rsidP="00CC18E5">
            <w:pPr>
              <w:jc w:val="right"/>
              <w:rPr>
                <w:rFonts w:ascii="Arial" w:hAnsi="Arial" w:cs="Arial"/>
                <w:sz w:val="18"/>
                <w:szCs w:val="18"/>
              </w:rPr>
            </w:pPr>
            <w:r w:rsidRPr="00CD2D62">
              <w:rPr>
                <w:rFonts w:ascii="Arial" w:hAnsi="Arial" w:cs="Arial"/>
                <w:sz w:val="18"/>
                <w:szCs w:val="18"/>
              </w:rPr>
              <w:t>(231)</w:t>
            </w:r>
          </w:p>
        </w:tc>
      </w:tr>
      <w:tr w:rsidR="00EE72BA" w:rsidRPr="00CD2D62" w14:paraId="630B9A42" w14:textId="77777777" w:rsidTr="00922959">
        <w:trPr>
          <w:trHeight w:val="238"/>
        </w:trPr>
        <w:tc>
          <w:tcPr>
            <w:tcW w:w="3969" w:type="dxa"/>
            <w:gridSpan w:val="3"/>
            <w:tcBorders>
              <w:top w:val="nil"/>
              <w:bottom w:val="nil"/>
              <w:right w:val="nil"/>
            </w:tcBorders>
            <w:vAlign w:val="bottom"/>
          </w:tcPr>
          <w:p w14:paraId="750D51CA" w14:textId="00094629" w:rsidR="00EE72BA" w:rsidRPr="00CD2D62" w:rsidRDefault="00EE72BA" w:rsidP="00EE72BA">
            <w:pPr>
              <w:rPr>
                <w:rFonts w:ascii="Arial" w:hAnsi="Arial" w:cs="Arial"/>
                <w:sz w:val="18"/>
                <w:szCs w:val="18"/>
              </w:rPr>
            </w:pPr>
            <w:r w:rsidRPr="00CD2D62">
              <w:rPr>
                <w:rFonts w:ascii="Arial" w:hAnsi="Arial" w:cs="Arial"/>
                <w:sz w:val="18"/>
                <w:szCs w:val="18"/>
              </w:rPr>
              <w:t>Tax on equity items</w:t>
            </w:r>
          </w:p>
        </w:tc>
        <w:tc>
          <w:tcPr>
            <w:tcW w:w="779" w:type="dxa"/>
            <w:gridSpan w:val="2"/>
            <w:tcBorders>
              <w:top w:val="nil"/>
              <w:left w:val="nil"/>
              <w:right w:val="nil"/>
            </w:tcBorders>
            <w:noWrap/>
            <w:vAlign w:val="bottom"/>
          </w:tcPr>
          <w:p w14:paraId="1B07AC25" w14:textId="1BC1FF52" w:rsidR="00EE72BA" w:rsidRPr="00CD2D62" w:rsidRDefault="00EE72BA" w:rsidP="00EE72BA">
            <w:pPr>
              <w:jc w:val="right"/>
              <w:rPr>
                <w:rFonts w:ascii="Arial" w:hAnsi="Arial" w:cs="Arial"/>
                <w:sz w:val="18"/>
                <w:szCs w:val="18"/>
              </w:rPr>
            </w:pPr>
            <w:r w:rsidRPr="00CD2D62">
              <w:rPr>
                <w:rFonts w:ascii="Arial" w:hAnsi="Arial" w:cs="Arial"/>
                <w:sz w:val="18"/>
                <w:szCs w:val="18"/>
              </w:rPr>
              <w:t>–</w:t>
            </w:r>
          </w:p>
        </w:tc>
        <w:tc>
          <w:tcPr>
            <w:tcW w:w="978" w:type="dxa"/>
            <w:gridSpan w:val="2"/>
            <w:tcBorders>
              <w:top w:val="nil"/>
              <w:left w:val="nil"/>
              <w:right w:val="nil"/>
            </w:tcBorders>
            <w:noWrap/>
            <w:vAlign w:val="bottom"/>
          </w:tcPr>
          <w:p w14:paraId="1063C15D" w14:textId="7C6CB4B8" w:rsidR="00EE72BA" w:rsidRPr="00CD2D62" w:rsidRDefault="00EE72BA" w:rsidP="00EE72BA">
            <w:pPr>
              <w:jc w:val="right"/>
              <w:rPr>
                <w:rFonts w:ascii="Arial" w:hAnsi="Arial" w:cs="Arial"/>
                <w:sz w:val="18"/>
                <w:szCs w:val="18"/>
              </w:rPr>
            </w:pPr>
            <w:r w:rsidRPr="00CD2D62">
              <w:rPr>
                <w:rFonts w:ascii="Arial" w:hAnsi="Arial" w:cs="Arial"/>
                <w:sz w:val="18"/>
                <w:szCs w:val="18"/>
              </w:rPr>
              <w:t>–</w:t>
            </w:r>
          </w:p>
        </w:tc>
        <w:tc>
          <w:tcPr>
            <w:tcW w:w="892" w:type="dxa"/>
            <w:tcBorders>
              <w:top w:val="nil"/>
              <w:left w:val="nil"/>
              <w:right w:val="nil"/>
            </w:tcBorders>
            <w:noWrap/>
            <w:vAlign w:val="bottom"/>
          </w:tcPr>
          <w:p w14:paraId="5DFDCFEB" w14:textId="715DDF11" w:rsidR="00EE72BA" w:rsidRPr="00CD2D62" w:rsidRDefault="00EE72BA" w:rsidP="00EE72BA">
            <w:pPr>
              <w:jc w:val="right"/>
              <w:rPr>
                <w:rFonts w:ascii="Arial" w:hAnsi="Arial" w:cs="Arial"/>
                <w:sz w:val="18"/>
                <w:szCs w:val="18"/>
              </w:rPr>
            </w:pPr>
            <w:r w:rsidRPr="00CD2D62">
              <w:rPr>
                <w:rFonts w:ascii="Arial" w:hAnsi="Arial" w:cs="Arial"/>
                <w:sz w:val="18"/>
                <w:szCs w:val="18"/>
              </w:rPr>
              <w:t>–</w:t>
            </w:r>
          </w:p>
        </w:tc>
        <w:tc>
          <w:tcPr>
            <w:tcW w:w="978" w:type="dxa"/>
            <w:tcBorders>
              <w:top w:val="nil"/>
              <w:left w:val="nil"/>
              <w:right w:val="nil"/>
            </w:tcBorders>
            <w:noWrap/>
            <w:vAlign w:val="bottom"/>
          </w:tcPr>
          <w:p w14:paraId="6D1E60FB" w14:textId="3943827E" w:rsidR="00EE72BA" w:rsidRPr="00CD2D62" w:rsidRDefault="00EE72BA" w:rsidP="00EE72BA">
            <w:pPr>
              <w:jc w:val="right"/>
              <w:rPr>
                <w:rFonts w:ascii="Arial" w:hAnsi="Arial" w:cs="Arial"/>
                <w:sz w:val="18"/>
                <w:szCs w:val="18"/>
              </w:rPr>
            </w:pPr>
            <w:r w:rsidRPr="00CD2D62">
              <w:rPr>
                <w:rFonts w:ascii="Arial" w:hAnsi="Arial" w:cs="Arial"/>
                <w:sz w:val="18"/>
                <w:szCs w:val="18"/>
              </w:rPr>
              <w:t>–</w:t>
            </w:r>
          </w:p>
        </w:tc>
        <w:tc>
          <w:tcPr>
            <w:tcW w:w="1151" w:type="dxa"/>
            <w:tcBorders>
              <w:top w:val="nil"/>
              <w:left w:val="nil"/>
              <w:right w:val="nil"/>
            </w:tcBorders>
            <w:vAlign w:val="bottom"/>
          </w:tcPr>
          <w:p w14:paraId="417B6BA1" w14:textId="6DF1E43A" w:rsidR="00EE72BA" w:rsidRPr="00CD2D62" w:rsidRDefault="00EE72BA" w:rsidP="00EE72BA">
            <w:pPr>
              <w:jc w:val="right"/>
              <w:rPr>
                <w:rFonts w:ascii="Arial" w:hAnsi="Arial" w:cs="Arial"/>
                <w:sz w:val="18"/>
                <w:szCs w:val="18"/>
              </w:rPr>
            </w:pPr>
            <w:r w:rsidRPr="00CD2D62">
              <w:rPr>
                <w:rFonts w:ascii="Arial" w:hAnsi="Arial" w:cs="Arial"/>
                <w:sz w:val="18"/>
                <w:szCs w:val="18"/>
              </w:rPr>
              <w:t>–</w:t>
            </w:r>
          </w:p>
        </w:tc>
        <w:tc>
          <w:tcPr>
            <w:tcW w:w="1007" w:type="dxa"/>
            <w:tcBorders>
              <w:top w:val="nil"/>
              <w:left w:val="nil"/>
              <w:right w:val="nil"/>
            </w:tcBorders>
            <w:noWrap/>
            <w:vAlign w:val="bottom"/>
          </w:tcPr>
          <w:p w14:paraId="36DCCF70" w14:textId="530DC071" w:rsidR="00EE72BA" w:rsidRPr="00CD2D62" w:rsidRDefault="00EE72BA" w:rsidP="00EE72BA">
            <w:pPr>
              <w:jc w:val="right"/>
              <w:rPr>
                <w:rFonts w:ascii="Arial" w:hAnsi="Arial" w:cs="Arial"/>
                <w:sz w:val="18"/>
                <w:szCs w:val="18"/>
              </w:rPr>
            </w:pPr>
            <w:r w:rsidRPr="00CD2D62">
              <w:rPr>
                <w:rFonts w:ascii="Arial" w:hAnsi="Arial" w:cs="Arial"/>
                <w:sz w:val="18"/>
                <w:szCs w:val="18"/>
              </w:rPr>
              <w:t>5</w:t>
            </w:r>
          </w:p>
        </w:tc>
        <w:tc>
          <w:tcPr>
            <w:tcW w:w="1035" w:type="dxa"/>
            <w:tcBorders>
              <w:top w:val="nil"/>
              <w:left w:val="nil"/>
            </w:tcBorders>
            <w:vAlign w:val="bottom"/>
          </w:tcPr>
          <w:p w14:paraId="500ECE42" w14:textId="519C84EB" w:rsidR="00EE72BA" w:rsidRPr="00CD2D62" w:rsidRDefault="00EE72BA" w:rsidP="00EE72BA">
            <w:pPr>
              <w:jc w:val="right"/>
              <w:rPr>
                <w:rFonts w:ascii="Arial" w:hAnsi="Arial" w:cs="Arial"/>
                <w:sz w:val="18"/>
                <w:szCs w:val="18"/>
              </w:rPr>
            </w:pPr>
            <w:r w:rsidRPr="00CD2D62">
              <w:rPr>
                <w:rFonts w:ascii="Arial" w:hAnsi="Arial" w:cs="Arial"/>
                <w:sz w:val="18"/>
                <w:szCs w:val="18"/>
              </w:rPr>
              <w:t>5</w:t>
            </w:r>
          </w:p>
        </w:tc>
      </w:tr>
      <w:tr w:rsidR="00CC18E5" w:rsidRPr="00CD2D62" w14:paraId="4E4825AF" w14:textId="77777777" w:rsidTr="00922959">
        <w:trPr>
          <w:trHeight w:val="238"/>
        </w:trPr>
        <w:tc>
          <w:tcPr>
            <w:tcW w:w="3969" w:type="dxa"/>
            <w:gridSpan w:val="3"/>
            <w:tcBorders>
              <w:top w:val="single" w:sz="4" w:space="0" w:color="auto"/>
              <w:bottom w:val="single" w:sz="12" w:space="0" w:color="auto"/>
              <w:right w:val="nil"/>
            </w:tcBorders>
            <w:vAlign w:val="bottom"/>
          </w:tcPr>
          <w:p w14:paraId="71699FAC" w14:textId="2A5A8426" w:rsidR="00CC18E5" w:rsidRPr="00CD2D62" w:rsidRDefault="00CC18E5" w:rsidP="00CC18E5">
            <w:pPr>
              <w:rPr>
                <w:rFonts w:ascii="Arial" w:hAnsi="Arial" w:cs="Arial"/>
                <w:b/>
                <w:bCs/>
                <w:sz w:val="18"/>
                <w:szCs w:val="18"/>
              </w:rPr>
            </w:pPr>
            <w:r w:rsidRPr="00CD2D62">
              <w:rPr>
                <w:rFonts w:ascii="Arial" w:hAnsi="Arial" w:cs="Arial"/>
                <w:b/>
                <w:bCs/>
                <w:sz w:val="18"/>
                <w:szCs w:val="18"/>
              </w:rPr>
              <w:t>At 31 January 2019</w:t>
            </w:r>
          </w:p>
        </w:tc>
        <w:tc>
          <w:tcPr>
            <w:tcW w:w="779" w:type="dxa"/>
            <w:gridSpan w:val="2"/>
            <w:tcBorders>
              <w:top w:val="single" w:sz="4" w:space="0" w:color="auto"/>
              <w:left w:val="nil"/>
              <w:bottom w:val="single" w:sz="12" w:space="0" w:color="auto"/>
              <w:right w:val="nil"/>
            </w:tcBorders>
            <w:noWrap/>
            <w:vAlign w:val="bottom"/>
          </w:tcPr>
          <w:p w14:paraId="7C1F71DB" w14:textId="535C3FC7" w:rsidR="00CC18E5" w:rsidRPr="00CD2D62" w:rsidRDefault="00CC18E5" w:rsidP="00CC18E5">
            <w:pPr>
              <w:jc w:val="right"/>
              <w:rPr>
                <w:rFonts w:ascii="Arial" w:hAnsi="Arial" w:cs="Arial"/>
                <w:sz w:val="18"/>
                <w:szCs w:val="18"/>
              </w:rPr>
            </w:pPr>
            <w:r w:rsidRPr="00CD2D62">
              <w:rPr>
                <w:rFonts w:ascii="Arial" w:hAnsi="Arial" w:cs="Arial"/>
                <w:sz w:val="18"/>
                <w:szCs w:val="18"/>
              </w:rPr>
              <w:t>3</w:t>
            </w:r>
            <w:r w:rsidR="005B3F66" w:rsidRPr="00CD2D62">
              <w:rPr>
                <w:rFonts w:ascii="Arial" w:hAnsi="Arial" w:cs="Arial"/>
                <w:sz w:val="18"/>
                <w:szCs w:val="18"/>
              </w:rPr>
              <w:t>32</w:t>
            </w:r>
          </w:p>
        </w:tc>
        <w:tc>
          <w:tcPr>
            <w:tcW w:w="978" w:type="dxa"/>
            <w:gridSpan w:val="2"/>
            <w:tcBorders>
              <w:top w:val="single" w:sz="4" w:space="0" w:color="auto"/>
              <w:left w:val="nil"/>
              <w:bottom w:val="single" w:sz="12" w:space="0" w:color="auto"/>
              <w:right w:val="nil"/>
            </w:tcBorders>
            <w:noWrap/>
            <w:vAlign w:val="bottom"/>
          </w:tcPr>
          <w:p w14:paraId="5D5FDFCF" w14:textId="68FF56C3" w:rsidR="00CC18E5" w:rsidRPr="00CD2D62" w:rsidRDefault="00CC18E5" w:rsidP="00CC18E5">
            <w:pPr>
              <w:jc w:val="right"/>
              <w:rPr>
                <w:rFonts w:ascii="Arial" w:hAnsi="Arial" w:cs="Arial"/>
                <w:sz w:val="18"/>
                <w:szCs w:val="18"/>
              </w:rPr>
            </w:pPr>
            <w:r w:rsidRPr="00CD2D62">
              <w:rPr>
                <w:rFonts w:ascii="Arial" w:hAnsi="Arial" w:cs="Arial"/>
                <w:sz w:val="18"/>
                <w:szCs w:val="18"/>
              </w:rPr>
              <w:t>2,228</w:t>
            </w:r>
          </w:p>
        </w:tc>
        <w:tc>
          <w:tcPr>
            <w:tcW w:w="892" w:type="dxa"/>
            <w:tcBorders>
              <w:top w:val="single" w:sz="4" w:space="0" w:color="auto"/>
              <w:left w:val="nil"/>
              <w:bottom w:val="single" w:sz="12" w:space="0" w:color="auto"/>
              <w:right w:val="nil"/>
            </w:tcBorders>
            <w:noWrap/>
            <w:vAlign w:val="bottom"/>
          </w:tcPr>
          <w:p w14:paraId="4219EEC7" w14:textId="6D7BDFDF" w:rsidR="00CC18E5" w:rsidRPr="00CD2D62" w:rsidRDefault="00CC18E5" w:rsidP="00CC18E5">
            <w:pPr>
              <w:jc w:val="right"/>
              <w:rPr>
                <w:rFonts w:ascii="Arial" w:hAnsi="Arial" w:cs="Arial"/>
                <w:sz w:val="18"/>
                <w:szCs w:val="18"/>
              </w:rPr>
            </w:pPr>
            <w:r w:rsidRPr="00CD2D62">
              <w:rPr>
                <w:rFonts w:ascii="Arial" w:hAnsi="Arial" w:cs="Arial"/>
                <w:sz w:val="18"/>
                <w:szCs w:val="18"/>
              </w:rPr>
              <w:t>(25)</w:t>
            </w:r>
          </w:p>
        </w:tc>
        <w:tc>
          <w:tcPr>
            <w:tcW w:w="978" w:type="dxa"/>
            <w:tcBorders>
              <w:top w:val="single" w:sz="4" w:space="0" w:color="auto"/>
              <w:left w:val="nil"/>
              <w:bottom w:val="single" w:sz="12" w:space="0" w:color="auto"/>
              <w:right w:val="nil"/>
            </w:tcBorders>
            <w:noWrap/>
            <w:vAlign w:val="bottom"/>
          </w:tcPr>
          <w:p w14:paraId="77EA1551" w14:textId="26CED68B" w:rsidR="00CC18E5" w:rsidRPr="00CD2D62" w:rsidRDefault="00CC18E5" w:rsidP="00CC18E5">
            <w:pPr>
              <w:jc w:val="right"/>
              <w:rPr>
                <w:rFonts w:ascii="Arial" w:hAnsi="Arial" w:cs="Arial"/>
                <w:sz w:val="18"/>
                <w:szCs w:val="18"/>
              </w:rPr>
            </w:pPr>
            <w:r w:rsidRPr="00CD2D62">
              <w:rPr>
                <w:rFonts w:ascii="Arial" w:hAnsi="Arial" w:cs="Arial"/>
                <w:sz w:val="18"/>
                <w:szCs w:val="18"/>
              </w:rPr>
              <w:t>3,</w:t>
            </w:r>
            <w:r w:rsidR="00CB3525" w:rsidRPr="00CD2D62">
              <w:rPr>
                <w:rFonts w:ascii="Arial" w:hAnsi="Arial" w:cs="Arial"/>
                <w:sz w:val="18"/>
                <w:szCs w:val="18"/>
              </w:rPr>
              <w:t>1</w:t>
            </w:r>
            <w:r w:rsidR="00794BCD">
              <w:rPr>
                <w:rFonts w:ascii="Arial" w:hAnsi="Arial" w:cs="Arial"/>
                <w:sz w:val="18"/>
                <w:szCs w:val="18"/>
              </w:rPr>
              <w:t>92</w:t>
            </w:r>
          </w:p>
        </w:tc>
        <w:tc>
          <w:tcPr>
            <w:tcW w:w="1151" w:type="dxa"/>
            <w:tcBorders>
              <w:top w:val="single" w:sz="4" w:space="0" w:color="auto"/>
              <w:left w:val="nil"/>
              <w:bottom w:val="single" w:sz="12" w:space="0" w:color="auto"/>
              <w:right w:val="nil"/>
            </w:tcBorders>
            <w:vAlign w:val="bottom"/>
          </w:tcPr>
          <w:p w14:paraId="03F7B431" w14:textId="0108672B" w:rsidR="00CC18E5" w:rsidRPr="00CD2D62" w:rsidRDefault="00CC18E5" w:rsidP="00CC18E5">
            <w:pPr>
              <w:jc w:val="right"/>
              <w:rPr>
                <w:rFonts w:ascii="Arial" w:hAnsi="Arial" w:cs="Arial"/>
                <w:sz w:val="18"/>
                <w:szCs w:val="18"/>
              </w:rPr>
            </w:pPr>
            <w:r w:rsidRPr="00CD2D62">
              <w:rPr>
                <w:rFonts w:ascii="Arial" w:hAnsi="Arial" w:cs="Arial"/>
                <w:sz w:val="18"/>
                <w:szCs w:val="18"/>
              </w:rPr>
              <w:t>43</w:t>
            </w:r>
          </w:p>
        </w:tc>
        <w:tc>
          <w:tcPr>
            <w:tcW w:w="1007" w:type="dxa"/>
            <w:tcBorders>
              <w:top w:val="single" w:sz="4" w:space="0" w:color="auto"/>
              <w:left w:val="nil"/>
              <w:bottom w:val="single" w:sz="12" w:space="0" w:color="auto"/>
              <w:right w:val="nil"/>
            </w:tcBorders>
            <w:noWrap/>
            <w:vAlign w:val="bottom"/>
          </w:tcPr>
          <w:p w14:paraId="6A40BA23" w14:textId="46F67151" w:rsidR="00CC18E5" w:rsidRPr="00CD2D62" w:rsidRDefault="00CC18E5" w:rsidP="00CC18E5">
            <w:pPr>
              <w:jc w:val="right"/>
              <w:rPr>
                <w:rFonts w:ascii="Arial" w:hAnsi="Arial" w:cs="Arial"/>
                <w:sz w:val="18"/>
                <w:szCs w:val="18"/>
              </w:rPr>
            </w:pPr>
            <w:r w:rsidRPr="00CD2D62">
              <w:rPr>
                <w:rFonts w:ascii="Arial" w:hAnsi="Arial" w:cs="Arial"/>
                <w:sz w:val="18"/>
                <w:szCs w:val="18"/>
              </w:rPr>
              <w:t>3</w:t>
            </w:r>
            <w:r w:rsidR="00794BCD">
              <w:rPr>
                <w:rFonts w:ascii="Arial" w:hAnsi="Arial" w:cs="Arial"/>
                <w:sz w:val="18"/>
                <w:szCs w:val="18"/>
              </w:rPr>
              <w:t>79</w:t>
            </w:r>
          </w:p>
        </w:tc>
        <w:tc>
          <w:tcPr>
            <w:tcW w:w="1035" w:type="dxa"/>
            <w:tcBorders>
              <w:top w:val="single" w:sz="4" w:space="0" w:color="auto"/>
              <w:left w:val="nil"/>
              <w:bottom w:val="single" w:sz="12" w:space="0" w:color="auto"/>
            </w:tcBorders>
            <w:vAlign w:val="bottom"/>
          </w:tcPr>
          <w:p w14:paraId="404C6840" w14:textId="77661CD8" w:rsidR="00CC18E5" w:rsidRPr="00CD2D62" w:rsidRDefault="00CC18E5" w:rsidP="00CC18E5">
            <w:pPr>
              <w:jc w:val="right"/>
              <w:rPr>
                <w:rFonts w:ascii="Arial" w:hAnsi="Arial" w:cs="Arial"/>
                <w:sz w:val="18"/>
                <w:szCs w:val="18"/>
              </w:rPr>
            </w:pPr>
            <w:r w:rsidRPr="00CD2D62">
              <w:rPr>
                <w:rFonts w:ascii="Arial" w:hAnsi="Arial" w:cs="Arial"/>
                <w:sz w:val="18"/>
                <w:szCs w:val="18"/>
              </w:rPr>
              <w:t>6,1</w:t>
            </w:r>
            <w:r w:rsidR="007A689A" w:rsidRPr="00CD2D62">
              <w:rPr>
                <w:rFonts w:ascii="Arial" w:hAnsi="Arial" w:cs="Arial"/>
                <w:sz w:val="18"/>
                <w:szCs w:val="18"/>
              </w:rPr>
              <w:t>4</w:t>
            </w:r>
            <w:r w:rsidR="00FB7E21">
              <w:rPr>
                <w:rFonts w:ascii="Arial" w:hAnsi="Arial" w:cs="Arial"/>
                <w:sz w:val="18"/>
                <w:szCs w:val="18"/>
              </w:rPr>
              <w:t>9</w:t>
            </w:r>
          </w:p>
        </w:tc>
      </w:tr>
    </w:tbl>
    <w:p w14:paraId="0054F6F8" w14:textId="3233C671" w:rsidR="00487182" w:rsidRPr="00CD2D62" w:rsidRDefault="00487182" w:rsidP="004561B5">
      <w:pPr>
        <w:spacing w:line="360" w:lineRule="auto"/>
        <w:jc w:val="center"/>
        <w:rPr>
          <w:rFonts w:ascii="Arial" w:hAnsi="Arial" w:cs="Arial"/>
          <w:b/>
          <w:bCs/>
        </w:rPr>
      </w:pPr>
      <w:r w:rsidRPr="00CD2D62">
        <w:rPr>
          <w:rFonts w:ascii="Arial" w:hAnsi="Arial" w:cs="Arial"/>
        </w:rPr>
        <w:br w:type="page"/>
      </w:r>
      <w:r w:rsidR="00A26A6A" w:rsidRPr="00CD2D62">
        <w:rPr>
          <w:rFonts w:ascii="Arial" w:hAnsi="Arial" w:cs="Arial"/>
          <w:b/>
          <w:bCs/>
        </w:rPr>
        <w:lastRenderedPageBreak/>
        <w:t>Kingfisher plc</w:t>
      </w:r>
    </w:p>
    <w:p w14:paraId="56932670" w14:textId="46D111F6" w:rsidR="00487182" w:rsidRPr="00CD2D62" w:rsidRDefault="00125136" w:rsidP="004561B5">
      <w:pPr>
        <w:spacing w:line="360" w:lineRule="auto"/>
        <w:jc w:val="center"/>
        <w:rPr>
          <w:rFonts w:ascii="Arial" w:hAnsi="Arial" w:cs="Arial"/>
          <w:b/>
          <w:bCs/>
        </w:rPr>
      </w:pPr>
      <w:r w:rsidRPr="00CD2D62">
        <w:rPr>
          <w:rFonts w:ascii="Arial" w:hAnsi="Arial" w:cs="Arial"/>
          <w:b/>
          <w:bCs/>
        </w:rPr>
        <w:t>201</w:t>
      </w:r>
      <w:r w:rsidR="00173BDF" w:rsidRPr="00CD2D62">
        <w:rPr>
          <w:rFonts w:ascii="Arial" w:hAnsi="Arial" w:cs="Arial"/>
          <w:b/>
          <w:bCs/>
        </w:rPr>
        <w:t>9</w:t>
      </w:r>
      <w:r w:rsidR="00F7493B" w:rsidRPr="00CD2D62">
        <w:rPr>
          <w:rFonts w:ascii="Arial" w:hAnsi="Arial" w:cs="Arial"/>
          <w:b/>
          <w:bCs/>
        </w:rPr>
        <w:t>/</w:t>
      </w:r>
      <w:r w:rsidR="00173BDF" w:rsidRPr="00CD2D62">
        <w:rPr>
          <w:rFonts w:ascii="Arial" w:hAnsi="Arial" w:cs="Arial"/>
          <w:b/>
          <w:bCs/>
        </w:rPr>
        <w:t>20</w:t>
      </w:r>
      <w:r w:rsidR="00F7493B" w:rsidRPr="00CD2D62">
        <w:rPr>
          <w:rFonts w:ascii="Arial" w:hAnsi="Arial" w:cs="Arial"/>
          <w:b/>
          <w:bCs/>
        </w:rPr>
        <w:t xml:space="preserve"> </w:t>
      </w:r>
      <w:r w:rsidR="00487182" w:rsidRPr="00CD2D62">
        <w:rPr>
          <w:rFonts w:ascii="Arial" w:hAnsi="Arial" w:cs="Arial"/>
          <w:b/>
          <w:bCs/>
        </w:rPr>
        <w:t>INTERIM CONDENSED FINANCIAL STATEMENTS (UNAUDITED)</w:t>
      </w:r>
    </w:p>
    <w:p w14:paraId="6636862E" w14:textId="77777777" w:rsidR="00487182" w:rsidRPr="00CD2D62" w:rsidRDefault="00487182" w:rsidP="004561B5">
      <w:pPr>
        <w:spacing w:line="360" w:lineRule="auto"/>
        <w:jc w:val="center"/>
        <w:rPr>
          <w:rFonts w:ascii="Arial" w:hAnsi="Arial" w:cs="Arial"/>
          <w:b/>
        </w:rPr>
      </w:pPr>
      <w:r w:rsidRPr="00CD2D62">
        <w:rPr>
          <w:rFonts w:ascii="Arial" w:hAnsi="Arial" w:cs="Arial"/>
          <w:b/>
          <w:bCs/>
        </w:rPr>
        <w:t>CONSOLIDATED BALANCE SHEET</w:t>
      </w:r>
    </w:p>
    <w:tbl>
      <w:tblPr>
        <w:tblW w:w="4808" w:type="pct"/>
        <w:tblLayout w:type="fixed"/>
        <w:tblLook w:val="0000" w:firstRow="0" w:lastRow="0" w:firstColumn="0" w:lastColumn="0" w:noHBand="0" w:noVBand="0"/>
      </w:tblPr>
      <w:tblGrid>
        <w:gridCol w:w="3829"/>
        <w:gridCol w:w="709"/>
        <w:gridCol w:w="1769"/>
        <w:gridCol w:w="72"/>
        <w:gridCol w:w="1697"/>
        <w:gridCol w:w="147"/>
        <w:gridCol w:w="1842"/>
      </w:tblGrid>
      <w:tr w:rsidR="0012297F" w:rsidRPr="00CD2D62" w14:paraId="65F15769" w14:textId="60311ACC" w:rsidTr="000B7C7D">
        <w:trPr>
          <w:trHeight w:val="294"/>
        </w:trPr>
        <w:tc>
          <w:tcPr>
            <w:tcW w:w="1902" w:type="pct"/>
            <w:tcBorders>
              <w:top w:val="nil"/>
              <w:left w:val="nil"/>
              <w:bottom w:val="single" w:sz="4" w:space="0" w:color="auto"/>
              <w:right w:val="nil"/>
            </w:tcBorders>
            <w:noWrap/>
            <w:vAlign w:val="bottom"/>
          </w:tcPr>
          <w:p w14:paraId="54C685BA" w14:textId="77777777" w:rsidR="0012297F" w:rsidRPr="00CD2D62" w:rsidRDefault="0012297F" w:rsidP="00321307">
            <w:pPr>
              <w:rPr>
                <w:rFonts w:ascii="Arial" w:hAnsi="Arial" w:cs="Arial"/>
                <w:sz w:val="18"/>
                <w:szCs w:val="18"/>
              </w:rPr>
            </w:pPr>
            <w:r w:rsidRPr="00CD2D62">
              <w:rPr>
                <w:rFonts w:ascii="Arial" w:hAnsi="Arial" w:cs="Arial"/>
                <w:sz w:val="18"/>
                <w:szCs w:val="18"/>
              </w:rPr>
              <w:t>£ millions</w:t>
            </w:r>
          </w:p>
        </w:tc>
        <w:tc>
          <w:tcPr>
            <w:tcW w:w="352" w:type="pct"/>
            <w:tcBorders>
              <w:top w:val="nil"/>
              <w:left w:val="nil"/>
              <w:bottom w:val="single" w:sz="4" w:space="0" w:color="auto"/>
              <w:right w:val="nil"/>
            </w:tcBorders>
            <w:noWrap/>
            <w:vAlign w:val="bottom"/>
          </w:tcPr>
          <w:p w14:paraId="5F050370" w14:textId="77777777" w:rsidR="0012297F" w:rsidRPr="00CD2D62" w:rsidRDefault="0012297F" w:rsidP="00B1042E">
            <w:pPr>
              <w:jc w:val="right"/>
              <w:rPr>
                <w:rFonts w:ascii="Arial" w:hAnsi="Arial" w:cs="Arial"/>
                <w:sz w:val="18"/>
                <w:szCs w:val="18"/>
              </w:rPr>
            </w:pPr>
            <w:r w:rsidRPr="00CD2D62">
              <w:rPr>
                <w:rFonts w:ascii="Arial" w:hAnsi="Arial" w:cs="Arial"/>
                <w:sz w:val="18"/>
                <w:szCs w:val="18"/>
              </w:rPr>
              <w:t>Notes</w:t>
            </w:r>
          </w:p>
        </w:tc>
        <w:tc>
          <w:tcPr>
            <w:tcW w:w="915" w:type="pct"/>
            <w:gridSpan w:val="2"/>
            <w:tcBorders>
              <w:top w:val="nil"/>
              <w:left w:val="nil"/>
              <w:bottom w:val="single" w:sz="4" w:space="0" w:color="auto"/>
              <w:right w:val="nil"/>
            </w:tcBorders>
            <w:noWrap/>
            <w:vAlign w:val="bottom"/>
          </w:tcPr>
          <w:p w14:paraId="6B3BC67B" w14:textId="2125F25E" w:rsidR="000D0B63" w:rsidRPr="00CD2D62" w:rsidRDefault="0012297F" w:rsidP="008849D2">
            <w:pPr>
              <w:jc w:val="right"/>
              <w:rPr>
                <w:rFonts w:ascii="Arial" w:hAnsi="Arial" w:cs="Arial"/>
                <w:bCs/>
                <w:sz w:val="18"/>
                <w:szCs w:val="18"/>
              </w:rPr>
            </w:pPr>
            <w:r w:rsidRPr="00CD2D62">
              <w:rPr>
                <w:rFonts w:ascii="Arial" w:hAnsi="Arial" w:cs="Arial"/>
                <w:bCs/>
                <w:sz w:val="18"/>
                <w:szCs w:val="18"/>
              </w:rPr>
              <w:t>At 31 July 2019</w:t>
            </w:r>
          </w:p>
        </w:tc>
        <w:tc>
          <w:tcPr>
            <w:tcW w:w="916" w:type="pct"/>
            <w:gridSpan w:val="2"/>
            <w:tcBorders>
              <w:top w:val="nil"/>
              <w:left w:val="nil"/>
              <w:bottom w:val="single" w:sz="4" w:space="0" w:color="auto"/>
              <w:right w:val="nil"/>
            </w:tcBorders>
            <w:vAlign w:val="bottom"/>
          </w:tcPr>
          <w:p w14:paraId="574CF474" w14:textId="77777777" w:rsidR="0012297F" w:rsidRPr="00CD2D62" w:rsidRDefault="0012297F" w:rsidP="00314F2A">
            <w:pPr>
              <w:jc w:val="right"/>
              <w:rPr>
                <w:rFonts w:ascii="Arial" w:hAnsi="Arial" w:cs="Arial"/>
                <w:bCs/>
                <w:sz w:val="18"/>
                <w:szCs w:val="18"/>
              </w:rPr>
            </w:pPr>
            <w:r w:rsidRPr="00CD2D62">
              <w:rPr>
                <w:rFonts w:ascii="Arial" w:hAnsi="Arial" w:cs="Arial"/>
                <w:bCs/>
                <w:sz w:val="18"/>
                <w:szCs w:val="18"/>
              </w:rPr>
              <w:t>At 31 July 2018</w:t>
            </w:r>
          </w:p>
          <w:p w14:paraId="6262DC0B" w14:textId="59EA2B96" w:rsidR="002C199A" w:rsidRDefault="002C199A" w:rsidP="00314F2A">
            <w:pPr>
              <w:jc w:val="right"/>
              <w:rPr>
                <w:rFonts w:ascii="Arial" w:hAnsi="Arial" w:cs="Arial"/>
                <w:bCs/>
                <w:sz w:val="18"/>
                <w:szCs w:val="18"/>
              </w:rPr>
            </w:pPr>
            <w:r>
              <w:rPr>
                <w:rFonts w:ascii="Arial" w:hAnsi="Arial" w:cs="Arial"/>
                <w:bCs/>
                <w:sz w:val="18"/>
                <w:szCs w:val="18"/>
              </w:rPr>
              <w:t>r</w:t>
            </w:r>
            <w:r w:rsidR="0012297F" w:rsidRPr="00CD2D62">
              <w:rPr>
                <w:rFonts w:ascii="Arial" w:hAnsi="Arial" w:cs="Arial"/>
                <w:bCs/>
                <w:sz w:val="18"/>
                <w:szCs w:val="18"/>
              </w:rPr>
              <w:t>estated</w:t>
            </w:r>
            <w:r>
              <w:rPr>
                <w:rFonts w:ascii="Arial" w:hAnsi="Arial" w:cs="Arial"/>
                <w:bCs/>
                <w:sz w:val="18"/>
                <w:szCs w:val="18"/>
              </w:rPr>
              <w:t xml:space="preserve"> </w:t>
            </w:r>
          </w:p>
          <w:p w14:paraId="2BD3D02E" w14:textId="3FD4D101" w:rsidR="0012297F" w:rsidRPr="00CD2D62" w:rsidRDefault="002C199A" w:rsidP="00314F2A">
            <w:pPr>
              <w:jc w:val="right"/>
              <w:rPr>
                <w:rFonts w:ascii="Arial" w:hAnsi="Arial" w:cs="Arial"/>
                <w:sz w:val="18"/>
                <w:szCs w:val="18"/>
              </w:rPr>
            </w:pPr>
            <w:r>
              <w:rPr>
                <w:rFonts w:ascii="Arial" w:hAnsi="Arial" w:cs="Arial"/>
                <w:bCs/>
                <w:sz w:val="18"/>
                <w:szCs w:val="18"/>
              </w:rPr>
              <w:t>(note 18)</w:t>
            </w:r>
            <w:r w:rsidR="0012297F" w:rsidRPr="00CD2D62">
              <w:rPr>
                <w:rFonts w:ascii="Arial" w:hAnsi="Arial" w:cs="Arial"/>
                <w:bCs/>
                <w:sz w:val="18"/>
                <w:szCs w:val="18"/>
              </w:rPr>
              <w:t xml:space="preserve"> </w:t>
            </w:r>
          </w:p>
        </w:tc>
        <w:tc>
          <w:tcPr>
            <w:tcW w:w="915" w:type="pct"/>
            <w:tcBorders>
              <w:top w:val="nil"/>
              <w:left w:val="nil"/>
              <w:bottom w:val="single" w:sz="4" w:space="0" w:color="auto"/>
              <w:right w:val="nil"/>
            </w:tcBorders>
            <w:noWrap/>
            <w:vAlign w:val="bottom"/>
          </w:tcPr>
          <w:p w14:paraId="46D800E6" w14:textId="77777777" w:rsidR="0012297F" w:rsidRPr="00CD2D62" w:rsidRDefault="0012297F" w:rsidP="00314F2A">
            <w:pPr>
              <w:jc w:val="right"/>
              <w:rPr>
                <w:rFonts w:ascii="Arial" w:hAnsi="Arial" w:cs="Arial"/>
                <w:sz w:val="18"/>
                <w:szCs w:val="18"/>
              </w:rPr>
            </w:pPr>
            <w:r w:rsidRPr="00CD2D62">
              <w:rPr>
                <w:rFonts w:ascii="Arial" w:hAnsi="Arial" w:cs="Arial"/>
                <w:sz w:val="18"/>
                <w:szCs w:val="18"/>
              </w:rPr>
              <w:t>At 31 January 2019</w:t>
            </w:r>
          </w:p>
          <w:p w14:paraId="4A90281B" w14:textId="44247F82" w:rsidR="002C199A" w:rsidRDefault="002C199A" w:rsidP="00314F2A">
            <w:pPr>
              <w:jc w:val="right"/>
              <w:rPr>
                <w:rFonts w:ascii="Arial" w:hAnsi="Arial" w:cs="Arial"/>
                <w:sz w:val="18"/>
                <w:szCs w:val="18"/>
              </w:rPr>
            </w:pPr>
            <w:r>
              <w:rPr>
                <w:rFonts w:ascii="Arial" w:hAnsi="Arial" w:cs="Arial"/>
                <w:sz w:val="18"/>
                <w:szCs w:val="18"/>
              </w:rPr>
              <w:t>r</w:t>
            </w:r>
            <w:r w:rsidR="0012297F" w:rsidRPr="00CD2D62">
              <w:rPr>
                <w:rFonts w:ascii="Arial" w:hAnsi="Arial" w:cs="Arial"/>
                <w:sz w:val="18"/>
                <w:szCs w:val="18"/>
              </w:rPr>
              <w:t>estated</w:t>
            </w:r>
            <w:r>
              <w:rPr>
                <w:rFonts w:ascii="Arial" w:hAnsi="Arial" w:cs="Arial"/>
                <w:sz w:val="18"/>
                <w:szCs w:val="18"/>
              </w:rPr>
              <w:t xml:space="preserve"> </w:t>
            </w:r>
          </w:p>
          <w:p w14:paraId="5812D7E5" w14:textId="0B11F27C" w:rsidR="0012297F" w:rsidRPr="00CD2D62" w:rsidRDefault="002C199A" w:rsidP="00314F2A">
            <w:pPr>
              <w:jc w:val="right"/>
              <w:rPr>
                <w:rFonts w:ascii="Arial" w:hAnsi="Arial" w:cs="Arial"/>
                <w:sz w:val="18"/>
                <w:szCs w:val="18"/>
              </w:rPr>
            </w:pPr>
            <w:r>
              <w:rPr>
                <w:rFonts w:ascii="Arial" w:hAnsi="Arial" w:cs="Arial"/>
                <w:sz w:val="18"/>
                <w:szCs w:val="18"/>
              </w:rPr>
              <w:t>(note 18)</w:t>
            </w:r>
          </w:p>
        </w:tc>
      </w:tr>
      <w:tr w:rsidR="0012297F" w:rsidRPr="00CD2D62" w14:paraId="798BD323" w14:textId="1C419ACB" w:rsidTr="000B7C7D">
        <w:trPr>
          <w:trHeight w:val="255"/>
        </w:trPr>
        <w:tc>
          <w:tcPr>
            <w:tcW w:w="1902" w:type="pct"/>
            <w:tcBorders>
              <w:top w:val="single" w:sz="4" w:space="0" w:color="auto"/>
              <w:left w:val="nil"/>
              <w:bottom w:val="nil"/>
              <w:right w:val="nil"/>
            </w:tcBorders>
            <w:noWrap/>
            <w:vAlign w:val="center"/>
          </w:tcPr>
          <w:p w14:paraId="76B35492" w14:textId="07C75F51" w:rsidR="0012297F" w:rsidRPr="00CD2D62" w:rsidRDefault="0012297F" w:rsidP="00321307">
            <w:pPr>
              <w:rPr>
                <w:rFonts w:ascii="Arial" w:hAnsi="Arial" w:cs="Arial"/>
                <w:b/>
                <w:bCs/>
                <w:sz w:val="18"/>
                <w:szCs w:val="18"/>
              </w:rPr>
            </w:pPr>
            <w:r w:rsidRPr="00CD2D62">
              <w:rPr>
                <w:rFonts w:ascii="Arial" w:hAnsi="Arial" w:cs="Arial"/>
                <w:b/>
                <w:bCs/>
                <w:sz w:val="18"/>
                <w:szCs w:val="18"/>
              </w:rPr>
              <w:t>Non-current assets</w:t>
            </w:r>
          </w:p>
        </w:tc>
        <w:tc>
          <w:tcPr>
            <w:tcW w:w="352" w:type="pct"/>
            <w:tcBorders>
              <w:top w:val="single" w:sz="4" w:space="0" w:color="auto"/>
              <w:left w:val="nil"/>
              <w:bottom w:val="nil"/>
              <w:right w:val="nil"/>
            </w:tcBorders>
            <w:noWrap/>
            <w:vAlign w:val="center"/>
          </w:tcPr>
          <w:p w14:paraId="58C067CA" w14:textId="77777777" w:rsidR="0012297F" w:rsidRPr="00CD2D62" w:rsidRDefault="0012297F" w:rsidP="00B1042E">
            <w:pPr>
              <w:jc w:val="right"/>
              <w:rPr>
                <w:rFonts w:ascii="Arial" w:hAnsi="Arial" w:cs="Arial"/>
                <w:sz w:val="18"/>
                <w:szCs w:val="18"/>
              </w:rPr>
            </w:pPr>
          </w:p>
        </w:tc>
        <w:tc>
          <w:tcPr>
            <w:tcW w:w="915" w:type="pct"/>
            <w:gridSpan w:val="2"/>
            <w:tcBorders>
              <w:top w:val="single" w:sz="4" w:space="0" w:color="auto"/>
              <w:left w:val="nil"/>
              <w:bottom w:val="nil"/>
              <w:right w:val="nil"/>
            </w:tcBorders>
            <w:noWrap/>
            <w:vAlign w:val="bottom"/>
          </w:tcPr>
          <w:p w14:paraId="685A88DF" w14:textId="77777777" w:rsidR="0012297F" w:rsidRPr="00CD2D62" w:rsidRDefault="0012297F" w:rsidP="00321307">
            <w:pPr>
              <w:jc w:val="right"/>
              <w:rPr>
                <w:rFonts w:ascii="Arial" w:hAnsi="Arial" w:cs="Arial"/>
                <w:sz w:val="18"/>
                <w:szCs w:val="18"/>
              </w:rPr>
            </w:pPr>
          </w:p>
        </w:tc>
        <w:tc>
          <w:tcPr>
            <w:tcW w:w="916" w:type="pct"/>
            <w:gridSpan w:val="2"/>
            <w:tcBorders>
              <w:top w:val="single" w:sz="4" w:space="0" w:color="auto"/>
              <w:left w:val="nil"/>
              <w:bottom w:val="nil"/>
              <w:right w:val="nil"/>
            </w:tcBorders>
            <w:vAlign w:val="bottom"/>
          </w:tcPr>
          <w:p w14:paraId="7441C0B4" w14:textId="1A7A3897" w:rsidR="0012297F" w:rsidRPr="00CD2D62" w:rsidRDefault="0012297F" w:rsidP="00321307">
            <w:pPr>
              <w:jc w:val="right"/>
              <w:rPr>
                <w:rFonts w:ascii="Arial" w:hAnsi="Arial" w:cs="Arial"/>
                <w:sz w:val="18"/>
                <w:szCs w:val="18"/>
              </w:rPr>
            </w:pPr>
          </w:p>
        </w:tc>
        <w:tc>
          <w:tcPr>
            <w:tcW w:w="915" w:type="pct"/>
            <w:tcBorders>
              <w:top w:val="single" w:sz="4" w:space="0" w:color="auto"/>
              <w:left w:val="nil"/>
              <w:bottom w:val="nil"/>
              <w:right w:val="nil"/>
            </w:tcBorders>
            <w:noWrap/>
            <w:vAlign w:val="bottom"/>
          </w:tcPr>
          <w:p w14:paraId="198AB699" w14:textId="77777777" w:rsidR="0012297F" w:rsidRPr="00CD2D62" w:rsidRDefault="0012297F" w:rsidP="00321307">
            <w:pPr>
              <w:jc w:val="right"/>
              <w:rPr>
                <w:rFonts w:ascii="Arial" w:hAnsi="Arial" w:cs="Arial"/>
                <w:sz w:val="18"/>
                <w:szCs w:val="18"/>
              </w:rPr>
            </w:pPr>
          </w:p>
        </w:tc>
      </w:tr>
      <w:tr w:rsidR="00A718B0" w:rsidRPr="00CD2D62" w14:paraId="337AB8D8" w14:textId="645F8B72" w:rsidTr="000B7C7D">
        <w:trPr>
          <w:trHeight w:val="255"/>
        </w:trPr>
        <w:tc>
          <w:tcPr>
            <w:tcW w:w="1902" w:type="pct"/>
            <w:tcBorders>
              <w:top w:val="nil"/>
              <w:left w:val="nil"/>
              <w:bottom w:val="nil"/>
              <w:right w:val="nil"/>
            </w:tcBorders>
            <w:noWrap/>
            <w:vAlign w:val="center"/>
          </w:tcPr>
          <w:p w14:paraId="042FD177" w14:textId="77777777" w:rsidR="00A718B0" w:rsidRPr="00CD2D62" w:rsidRDefault="00A718B0" w:rsidP="00A718B0">
            <w:pPr>
              <w:rPr>
                <w:rFonts w:ascii="Arial" w:hAnsi="Arial" w:cs="Arial"/>
                <w:sz w:val="18"/>
                <w:szCs w:val="18"/>
              </w:rPr>
            </w:pPr>
            <w:r w:rsidRPr="00CD2D62">
              <w:rPr>
                <w:rFonts w:ascii="Arial" w:hAnsi="Arial" w:cs="Arial"/>
                <w:sz w:val="18"/>
                <w:szCs w:val="18"/>
              </w:rPr>
              <w:t>Goodwill</w:t>
            </w:r>
          </w:p>
        </w:tc>
        <w:tc>
          <w:tcPr>
            <w:tcW w:w="352" w:type="pct"/>
            <w:tcBorders>
              <w:top w:val="nil"/>
              <w:left w:val="nil"/>
              <w:bottom w:val="nil"/>
              <w:right w:val="nil"/>
            </w:tcBorders>
            <w:noWrap/>
            <w:vAlign w:val="center"/>
          </w:tcPr>
          <w:p w14:paraId="39837D80" w14:textId="77777777" w:rsidR="00A718B0" w:rsidRPr="00CD2D62" w:rsidRDefault="00A718B0" w:rsidP="00A718B0">
            <w:pPr>
              <w:jc w:val="right"/>
              <w:rPr>
                <w:rFonts w:ascii="Arial" w:hAnsi="Arial" w:cs="Arial"/>
                <w:sz w:val="18"/>
                <w:szCs w:val="18"/>
              </w:rPr>
            </w:pPr>
          </w:p>
        </w:tc>
        <w:tc>
          <w:tcPr>
            <w:tcW w:w="915" w:type="pct"/>
            <w:gridSpan w:val="2"/>
            <w:tcBorders>
              <w:top w:val="nil"/>
              <w:left w:val="nil"/>
              <w:bottom w:val="nil"/>
              <w:right w:val="nil"/>
            </w:tcBorders>
            <w:noWrap/>
            <w:vAlign w:val="bottom"/>
          </w:tcPr>
          <w:p w14:paraId="047264FB" w14:textId="0935BE97" w:rsidR="00A718B0" w:rsidRPr="00CD2D62" w:rsidRDefault="00A718B0" w:rsidP="00A718B0">
            <w:pPr>
              <w:jc w:val="right"/>
              <w:rPr>
                <w:rFonts w:ascii="Arial" w:hAnsi="Arial" w:cs="Arial"/>
                <w:b/>
                <w:bCs/>
                <w:sz w:val="18"/>
                <w:szCs w:val="18"/>
              </w:rPr>
            </w:pPr>
            <w:r w:rsidRPr="00CD2D62">
              <w:rPr>
                <w:rFonts w:ascii="Arial" w:hAnsi="Arial" w:cs="Arial"/>
                <w:b/>
                <w:bCs/>
                <w:sz w:val="18"/>
                <w:szCs w:val="18"/>
              </w:rPr>
              <w:t>2,43</w:t>
            </w:r>
            <w:r w:rsidR="00E45921" w:rsidRPr="00CD2D62">
              <w:rPr>
                <w:rFonts w:ascii="Arial" w:hAnsi="Arial" w:cs="Arial"/>
                <w:b/>
                <w:bCs/>
                <w:sz w:val="18"/>
                <w:szCs w:val="18"/>
              </w:rPr>
              <w:t>9</w:t>
            </w:r>
          </w:p>
        </w:tc>
        <w:tc>
          <w:tcPr>
            <w:tcW w:w="916" w:type="pct"/>
            <w:gridSpan w:val="2"/>
            <w:tcBorders>
              <w:top w:val="nil"/>
              <w:left w:val="nil"/>
              <w:bottom w:val="nil"/>
              <w:right w:val="nil"/>
            </w:tcBorders>
            <w:vAlign w:val="bottom"/>
          </w:tcPr>
          <w:p w14:paraId="33989D9E" w14:textId="6FFE7A01" w:rsidR="00A718B0" w:rsidRPr="00CD2D62" w:rsidRDefault="00A718B0" w:rsidP="00A718B0">
            <w:pPr>
              <w:jc w:val="right"/>
              <w:rPr>
                <w:rFonts w:ascii="Arial" w:hAnsi="Arial" w:cs="Arial"/>
                <w:sz w:val="18"/>
                <w:szCs w:val="18"/>
              </w:rPr>
            </w:pPr>
            <w:r w:rsidRPr="00CD2D62">
              <w:rPr>
                <w:rFonts w:ascii="Arial" w:hAnsi="Arial" w:cs="Arial"/>
                <w:sz w:val="18"/>
                <w:szCs w:val="18"/>
              </w:rPr>
              <w:t>2,438</w:t>
            </w:r>
          </w:p>
        </w:tc>
        <w:tc>
          <w:tcPr>
            <w:tcW w:w="915" w:type="pct"/>
            <w:tcBorders>
              <w:top w:val="nil"/>
              <w:left w:val="nil"/>
              <w:bottom w:val="nil"/>
              <w:right w:val="nil"/>
            </w:tcBorders>
            <w:noWrap/>
            <w:vAlign w:val="bottom"/>
          </w:tcPr>
          <w:p w14:paraId="00E3853A" w14:textId="5980E337" w:rsidR="00A718B0" w:rsidRPr="00CD2D62" w:rsidRDefault="00A718B0" w:rsidP="00A718B0">
            <w:pPr>
              <w:jc w:val="right"/>
              <w:rPr>
                <w:rFonts w:ascii="Arial" w:hAnsi="Arial" w:cs="Arial"/>
                <w:bCs/>
                <w:sz w:val="18"/>
                <w:szCs w:val="18"/>
              </w:rPr>
            </w:pPr>
            <w:r w:rsidRPr="00CD2D62">
              <w:rPr>
                <w:rFonts w:ascii="Arial" w:hAnsi="Arial" w:cs="Arial"/>
                <w:bCs/>
                <w:sz w:val="18"/>
                <w:szCs w:val="18"/>
              </w:rPr>
              <w:t>2,43</w:t>
            </w:r>
            <w:r w:rsidR="008226AA" w:rsidRPr="00CD2D62">
              <w:rPr>
                <w:rFonts w:ascii="Arial" w:hAnsi="Arial" w:cs="Arial"/>
                <w:bCs/>
                <w:sz w:val="18"/>
                <w:szCs w:val="18"/>
              </w:rPr>
              <w:t>6</w:t>
            </w:r>
          </w:p>
        </w:tc>
      </w:tr>
      <w:tr w:rsidR="00A718B0" w:rsidRPr="00CD2D62" w14:paraId="2034C1AC" w14:textId="78241677" w:rsidTr="000B7C7D">
        <w:trPr>
          <w:trHeight w:val="255"/>
        </w:trPr>
        <w:tc>
          <w:tcPr>
            <w:tcW w:w="1902" w:type="pct"/>
            <w:tcBorders>
              <w:top w:val="nil"/>
              <w:left w:val="nil"/>
              <w:bottom w:val="nil"/>
              <w:right w:val="nil"/>
            </w:tcBorders>
            <w:noWrap/>
            <w:vAlign w:val="center"/>
          </w:tcPr>
          <w:p w14:paraId="061207D9" w14:textId="77777777" w:rsidR="00A718B0" w:rsidRPr="00CD2D62" w:rsidRDefault="00A718B0" w:rsidP="00A718B0">
            <w:pPr>
              <w:rPr>
                <w:rFonts w:ascii="Arial" w:hAnsi="Arial" w:cs="Arial"/>
                <w:sz w:val="18"/>
                <w:szCs w:val="18"/>
              </w:rPr>
            </w:pPr>
            <w:r w:rsidRPr="00CD2D62">
              <w:rPr>
                <w:rFonts w:ascii="Arial" w:hAnsi="Arial" w:cs="Arial"/>
                <w:sz w:val="18"/>
                <w:szCs w:val="18"/>
              </w:rPr>
              <w:t>Other intangible assets</w:t>
            </w:r>
          </w:p>
        </w:tc>
        <w:tc>
          <w:tcPr>
            <w:tcW w:w="352" w:type="pct"/>
            <w:tcBorders>
              <w:top w:val="nil"/>
              <w:left w:val="nil"/>
              <w:bottom w:val="nil"/>
              <w:right w:val="nil"/>
            </w:tcBorders>
            <w:noWrap/>
            <w:vAlign w:val="center"/>
          </w:tcPr>
          <w:p w14:paraId="7CC3B27C" w14:textId="4F4EA848" w:rsidR="00A718B0" w:rsidRPr="00CD2D62" w:rsidRDefault="00A718B0" w:rsidP="00A718B0">
            <w:pPr>
              <w:jc w:val="right"/>
              <w:rPr>
                <w:rFonts w:ascii="Arial" w:hAnsi="Arial" w:cs="Arial"/>
                <w:sz w:val="18"/>
                <w:szCs w:val="18"/>
              </w:rPr>
            </w:pPr>
            <w:r w:rsidRPr="00CD2D62">
              <w:rPr>
                <w:rFonts w:ascii="Arial" w:hAnsi="Arial" w:cs="Arial"/>
                <w:sz w:val="18"/>
                <w:szCs w:val="18"/>
              </w:rPr>
              <w:t>10</w:t>
            </w:r>
          </w:p>
        </w:tc>
        <w:tc>
          <w:tcPr>
            <w:tcW w:w="915" w:type="pct"/>
            <w:gridSpan w:val="2"/>
            <w:tcBorders>
              <w:top w:val="nil"/>
              <w:left w:val="nil"/>
              <w:bottom w:val="nil"/>
              <w:right w:val="nil"/>
            </w:tcBorders>
            <w:noWrap/>
            <w:vAlign w:val="bottom"/>
          </w:tcPr>
          <w:p w14:paraId="7AA32C67" w14:textId="5DB199A3" w:rsidR="00A718B0" w:rsidRPr="00CD2D62" w:rsidRDefault="00A718B0" w:rsidP="00A718B0">
            <w:pPr>
              <w:jc w:val="right"/>
              <w:rPr>
                <w:rFonts w:ascii="Arial" w:hAnsi="Arial" w:cs="Arial"/>
                <w:b/>
                <w:bCs/>
                <w:sz w:val="18"/>
                <w:szCs w:val="18"/>
              </w:rPr>
            </w:pPr>
            <w:r w:rsidRPr="00CD2D62">
              <w:rPr>
                <w:rFonts w:ascii="Arial" w:hAnsi="Arial" w:cs="Arial"/>
                <w:b/>
                <w:bCs/>
                <w:sz w:val="18"/>
                <w:szCs w:val="18"/>
              </w:rPr>
              <w:t>37</w:t>
            </w:r>
            <w:r w:rsidR="00E45921" w:rsidRPr="00CD2D62">
              <w:rPr>
                <w:rFonts w:ascii="Arial" w:hAnsi="Arial" w:cs="Arial"/>
                <w:b/>
                <w:bCs/>
                <w:sz w:val="18"/>
                <w:szCs w:val="18"/>
              </w:rPr>
              <w:t>4</w:t>
            </w:r>
          </w:p>
        </w:tc>
        <w:tc>
          <w:tcPr>
            <w:tcW w:w="916" w:type="pct"/>
            <w:gridSpan w:val="2"/>
            <w:tcBorders>
              <w:top w:val="nil"/>
              <w:left w:val="nil"/>
              <w:bottom w:val="nil"/>
              <w:right w:val="nil"/>
            </w:tcBorders>
            <w:vAlign w:val="bottom"/>
          </w:tcPr>
          <w:p w14:paraId="60EB5C7C" w14:textId="346AC715" w:rsidR="00A718B0" w:rsidRPr="00CD2D62" w:rsidRDefault="00A718B0" w:rsidP="00A718B0">
            <w:pPr>
              <w:jc w:val="right"/>
              <w:rPr>
                <w:rFonts w:ascii="Arial" w:hAnsi="Arial" w:cs="Arial"/>
                <w:sz w:val="18"/>
                <w:szCs w:val="18"/>
              </w:rPr>
            </w:pPr>
            <w:r w:rsidRPr="00CD2D62">
              <w:rPr>
                <w:rFonts w:ascii="Arial" w:hAnsi="Arial" w:cs="Arial"/>
                <w:sz w:val="18"/>
                <w:szCs w:val="18"/>
              </w:rPr>
              <w:t>375</w:t>
            </w:r>
          </w:p>
        </w:tc>
        <w:tc>
          <w:tcPr>
            <w:tcW w:w="915" w:type="pct"/>
            <w:tcBorders>
              <w:top w:val="nil"/>
              <w:left w:val="nil"/>
              <w:bottom w:val="nil"/>
              <w:right w:val="nil"/>
            </w:tcBorders>
            <w:noWrap/>
            <w:vAlign w:val="bottom"/>
          </w:tcPr>
          <w:p w14:paraId="4047DEA2" w14:textId="3AD62C9B" w:rsidR="00A718B0" w:rsidRPr="00CD2D62" w:rsidRDefault="00A718B0" w:rsidP="00A718B0">
            <w:pPr>
              <w:jc w:val="right"/>
              <w:rPr>
                <w:rFonts w:ascii="Arial" w:hAnsi="Arial" w:cs="Arial"/>
                <w:bCs/>
                <w:sz w:val="18"/>
                <w:szCs w:val="18"/>
              </w:rPr>
            </w:pPr>
            <w:r w:rsidRPr="00CD2D62">
              <w:rPr>
                <w:rFonts w:ascii="Arial" w:hAnsi="Arial" w:cs="Arial"/>
                <w:bCs/>
                <w:sz w:val="18"/>
                <w:szCs w:val="18"/>
              </w:rPr>
              <w:t>3</w:t>
            </w:r>
            <w:r w:rsidR="0004363C" w:rsidRPr="00CD2D62">
              <w:rPr>
                <w:rFonts w:ascii="Arial" w:hAnsi="Arial" w:cs="Arial"/>
                <w:bCs/>
                <w:sz w:val="18"/>
                <w:szCs w:val="18"/>
              </w:rPr>
              <w:t>7</w:t>
            </w:r>
            <w:r w:rsidR="008F2310" w:rsidRPr="00CD2D62">
              <w:rPr>
                <w:rFonts w:ascii="Arial" w:hAnsi="Arial" w:cs="Arial"/>
                <w:bCs/>
                <w:sz w:val="18"/>
                <w:szCs w:val="18"/>
              </w:rPr>
              <w:t>1</w:t>
            </w:r>
          </w:p>
        </w:tc>
      </w:tr>
      <w:tr w:rsidR="00A718B0" w:rsidRPr="00CD2D62" w14:paraId="30375F13" w14:textId="6C179458" w:rsidTr="000B7C7D">
        <w:trPr>
          <w:trHeight w:val="255"/>
        </w:trPr>
        <w:tc>
          <w:tcPr>
            <w:tcW w:w="1902" w:type="pct"/>
            <w:tcBorders>
              <w:top w:val="nil"/>
              <w:left w:val="nil"/>
              <w:bottom w:val="nil"/>
              <w:right w:val="nil"/>
            </w:tcBorders>
            <w:noWrap/>
            <w:vAlign w:val="center"/>
          </w:tcPr>
          <w:p w14:paraId="22F6AEA4" w14:textId="77777777" w:rsidR="00A718B0" w:rsidRPr="00CD2D62" w:rsidRDefault="00A718B0" w:rsidP="00A718B0">
            <w:pPr>
              <w:rPr>
                <w:rFonts w:ascii="Arial" w:hAnsi="Arial" w:cs="Arial"/>
                <w:sz w:val="18"/>
                <w:szCs w:val="18"/>
              </w:rPr>
            </w:pPr>
            <w:r w:rsidRPr="00CD2D62">
              <w:rPr>
                <w:rFonts w:ascii="Arial" w:hAnsi="Arial" w:cs="Arial"/>
                <w:sz w:val="18"/>
                <w:szCs w:val="18"/>
              </w:rPr>
              <w:t>Property, plant and equipment</w:t>
            </w:r>
          </w:p>
        </w:tc>
        <w:tc>
          <w:tcPr>
            <w:tcW w:w="352" w:type="pct"/>
            <w:tcBorders>
              <w:top w:val="nil"/>
              <w:left w:val="nil"/>
              <w:bottom w:val="nil"/>
              <w:right w:val="nil"/>
            </w:tcBorders>
            <w:noWrap/>
            <w:vAlign w:val="center"/>
          </w:tcPr>
          <w:p w14:paraId="6C96842B" w14:textId="287FF109" w:rsidR="00A718B0" w:rsidRPr="00CD2D62" w:rsidRDefault="00A718B0" w:rsidP="00A718B0">
            <w:pPr>
              <w:jc w:val="right"/>
              <w:rPr>
                <w:rFonts w:ascii="Arial" w:hAnsi="Arial" w:cs="Arial"/>
                <w:sz w:val="18"/>
                <w:szCs w:val="18"/>
              </w:rPr>
            </w:pPr>
            <w:r w:rsidRPr="00CD2D62">
              <w:rPr>
                <w:rFonts w:ascii="Arial" w:hAnsi="Arial" w:cs="Arial"/>
                <w:sz w:val="18"/>
                <w:szCs w:val="18"/>
              </w:rPr>
              <w:t>10</w:t>
            </w:r>
          </w:p>
        </w:tc>
        <w:tc>
          <w:tcPr>
            <w:tcW w:w="915" w:type="pct"/>
            <w:gridSpan w:val="2"/>
            <w:tcBorders>
              <w:top w:val="nil"/>
              <w:left w:val="nil"/>
              <w:bottom w:val="nil"/>
              <w:right w:val="nil"/>
            </w:tcBorders>
            <w:noWrap/>
            <w:vAlign w:val="bottom"/>
          </w:tcPr>
          <w:p w14:paraId="65596778" w14:textId="713EBDC7" w:rsidR="00A718B0" w:rsidRPr="00CD2D62" w:rsidRDefault="00A718B0" w:rsidP="00A718B0">
            <w:pPr>
              <w:jc w:val="right"/>
              <w:rPr>
                <w:rFonts w:ascii="Arial" w:hAnsi="Arial" w:cs="Arial"/>
                <w:b/>
                <w:bCs/>
                <w:sz w:val="18"/>
                <w:szCs w:val="18"/>
              </w:rPr>
            </w:pPr>
            <w:r w:rsidRPr="00CD2D62">
              <w:rPr>
                <w:rFonts w:ascii="Arial" w:hAnsi="Arial" w:cs="Arial"/>
                <w:b/>
                <w:bCs/>
                <w:sz w:val="18"/>
                <w:szCs w:val="18"/>
              </w:rPr>
              <w:t>3,</w:t>
            </w:r>
            <w:r w:rsidR="00E45921" w:rsidRPr="00CD2D62">
              <w:rPr>
                <w:rFonts w:ascii="Arial" w:hAnsi="Arial" w:cs="Arial"/>
                <w:b/>
                <w:bCs/>
                <w:sz w:val="18"/>
                <w:szCs w:val="18"/>
              </w:rPr>
              <w:t>3</w:t>
            </w:r>
            <w:r w:rsidR="00264157" w:rsidRPr="00CD2D62">
              <w:rPr>
                <w:rFonts w:ascii="Arial" w:hAnsi="Arial" w:cs="Arial"/>
                <w:b/>
                <w:bCs/>
                <w:sz w:val="18"/>
                <w:szCs w:val="18"/>
              </w:rPr>
              <w:t>56</w:t>
            </w:r>
          </w:p>
        </w:tc>
        <w:tc>
          <w:tcPr>
            <w:tcW w:w="916" w:type="pct"/>
            <w:gridSpan w:val="2"/>
            <w:tcBorders>
              <w:top w:val="nil"/>
              <w:left w:val="nil"/>
              <w:bottom w:val="nil"/>
              <w:right w:val="nil"/>
            </w:tcBorders>
            <w:vAlign w:val="bottom"/>
          </w:tcPr>
          <w:p w14:paraId="31E35E8E" w14:textId="0F002C9C" w:rsidR="00A718B0" w:rsidRPr="00CD2D62" w:rsidRDefault="00A718B0" w:rsidP="00A718B0">
            <w:pPr>
              <w:jc w:val="right"/>
              <w:rPr>
                <w:rFonts w:ascii="Arial" w:hAnsi="Arial" w:cs="Arial"/>
                <w:sz w:val="18"/>
                <w:szCs w:val="18"/>
              </w:rPr>
            </w:pPr>
            <w:r w:rsidRPr="00CD2D62">
              <w:rPr>
                <w:rFonts w:ascii="Arial" w:hAnsi="Arial" w:cs="Arial"/>
                <w:sz w:val="18"/>
                <w:szCs w:val="18"/>
              </w:rPr>
              <w:t>3,</w:t>
            </w:r>
            <w:r w:rsidR="0004363C" w:rsidRPr="00CD2D62">
              <w:rPr>
                <w:rFonts w:ascii="Arial" w:hAnsi="Arial" w:cs="Arial"/>
                <w:sz w:val="18"/>
                <w:szCs w:val="18"/>
              </w:rPr>
              <w:t>56</w:t>
            </w:r>
            <w:r w:rsidR="00BD7F24" w:rsidRPr="00CD2D62">
              <w:rPr>
                <w:rFonts w:ascii="Arial" w:hAnsi="Arial" w:cs="Arial"/>
                <w:sz w:val="18"/>
                <w:szCs w:val="18"/>
              </w:rPr>
              <w:t>7</w:t>
            </w:r>
          </w:p>
        </w:tc>
        <w:tc>
          <w:tcPr>
            <w:tcW w:w="915" w:type="pct"/>
            <w:tcBorders>
              <w:top w:val="nil"/>
              <w:left w:val="nil"/>
              <w:bottom w:val="nil"/>
              <w:right w:val="nil"/>
            </w:tcBorders>
            <w:noWrap/>
            <w:vAlign w:val="bottom"/>
          </w:tcPr>
          <w:p w14:paraId="7AAF4001" w14:textId="55C0C753" w:rsidR="00A718B0" w:rsidRPr="00CD2D62" w:rsidRDefault="00A718B0" w:rsidP="00A718B0">
            <w:pPr>
              <w:jc w:val="right"/>
              <w:rPr>
                <w:rFonts w:ascii="Arial" w:hAnsi="Arial" w:cs="Arial"/>
                <w:bCs/>
                <w:sz w:val="18"/>
                <w:szCs w:val="18"/>
              </w:rPr>
            </w:pPr>
            <w:r w:rsidRPr="00CD2D62">
              <w:rPr>
                <w:rFonts w:ascii="Arial" w:hAnsi="Arial" w:cs="Arial"/>
                <w:bCs/>
                <w:sz w:val="18"/>
                <w:szCs w:val="18"/>
              </w:rPr>
              <w:t>3,</w:t>
            </w:r>
            <w:r w:rsidR="00631338" w:rsidRPr="00CD2D62">
              <w:rPr>
                <w:rFonts w:ascii="Arial" w:hAnsi="Arial" w:cs="Arial"/>
                <w:bCs/>
                <w:sz w:val="18"/>
                <w:szCs w:val="18"/>
              </w:rPr>
              <w:t>302</w:t>
            </w:r>
          </w:p>
        </w:tc>
      </w:tr>
      <w:tr w:rsidR="00F45221" w:rsidRPr="00CD2D62" w14:paraId="5AC67FB4" w14:textId="77777777" w:rsidTr="000B7C7D">
        <w:trPr>
          <w:trHeight w:val="255"/>
        </w:trPr>
        <w:tc>
          <w:tcPr>
            <w:tcW w:w="1902" w:type="pct"/>
            <w:tcBorders>
              <w:top w:val="nil"/>
              <w:left w:val="nil"/>
              <w:bottom w:val="nil"/>
              <w:right w:val="nil"/>
            </w:tcBorders>
            <w:noWrap/>
            <w:vAlign w:val="center"/>
          </w:tcPr>
          <w:p w14:paraId="20B33669" w14:textId="09F8DB36" w:rsidR="00F45221" w:rsidRPr="00CD2D62" w:rsidRDefault="00F45221" w:rsidP="00A718B0">
            <w:pPr>
              <w:rPr>
                <w:rFonts w:ascii="Arial" w:hAnsi="Arial" w:cs="Arial"/>
                <w:sz w:val="18"/>
                <w:szCs w:val="18"/>
              </w:rPr>
            </w:pPr>
            <w:r w:rsidRPr="00CD2D62">
              <w:rPr>
                <w:rFonts w:ascii="Arial" w:hAnsi="Arial" w:cs="Arial"/>
                <w:sz w:val="18"/>
                <w:szCs w:val="18"/>
              </w:rPr>
              <w:t>Right-of-use assets</w:t>
            </w:r>
          </w:p>
        </w:tc>
        <w:tc>
          <w:tcPr>
            <w:tcW w:w="352" w:type="pct"/>
            <w:tcBorders>
              <w:top w:val="nil"/>
              <w:left w:val="nil"/>
              <w:bottom w:val="nil"/>
              <w:right w:val="nil"/>
            </w:tcBorders>
            <w:noWrap/>
            <w:vAlign w:val="center"/>
          </w:tcPr>
          <w:p w14:paraId="163B1604" w14:textId="088677A4" w:rsidR="00F45221" w:rsidRPr="00CD2D62" w:rsidRDefault="00F45221" w:rsidP="00F45221">
            <w:pPr>
              <w:jc w:val="right"/>
              <w:rPr>
                <w:rFonts w:ascii="Arial" w:hAnsi="Arial" w:cs="Arial"/>
                <w:sz w:val="18"/>
                <w:szCs w:val="18"/>
              </w:rPr>
            </w:pPr>
          </w:p>
        </w:tc>
        <w:tc>
          <w:tcPr>
            <w:tcW w:w="915" w:type="pct"/>
            <w:gridSpan w:val="2"/>
            <w:tcBorders>
              <w:top w:val="nil"/>
              <w:left w:val="nil"/>
              <w:bottom w:val="nil"/>
              <w:right w:val="nil"/>
            </w:tcBorders>
            <w:noWrap/>
            <w:vAlign w:val="bottom"/>
          </w:tcPr>
          <w:p w14:paraId="73C84FF2" w14:textId="3B3000F5" w:rsidR="00F45221" w:rsidRPr="00CD2D62" w:rsidRDefault="00264157" w:rsidP="00A718B0">
            <w:pPr>
              <w:jc w:val="right"/>
              <w:rPr>
                <w:rFonts w:ascii="Arial" w:hAnsi="Arial" w:cs="Arial"/>
                <w:b/>
                <w:bCs/>
                <w:sz w:val="18"/>
                <w:szCs w:val="18"/>
              </w:rPr>
            </w:pPr>
            <w:r w:rsidRPr="00CD2D62">
              <w:rPr>
                <w:rFonts w:ascii="Arial" w:hAnsi="Arial" w:cs="Arial"/>
                <w:b/>
                <w:bCs/>
                <w:sz w:val="18"/>
                <w:szCs w:val="18"/>
              </w:rPr>
              <w:t>2,0</w:t>
            </w:r>
            <w:r w:rsidR="00BE1F4A">
              <w:rPr>
                <w:rFonts w:ascii="Arial" w:hAnsi="Arial" w:cs="Arial"/>
                <w:b/>
                <w:bCs/>
                <w:sz w:val="18"/>
                <w:szCs w:val="18"/>
              </w:rPr>
              <w:t>30</w:t>
            </w:r>
          </w:p>
        </w:tc>
        <w:tc>
          <w:tcPr>
            <w:tcW w:w="916" w:type="pct"/>
            <w:gridSpan w:val="2"/>
            <w:tcBorders>
              <w:top w:val="nil"/>
              <w:left w:val="nil"/>
              <w:bottom w:val="nil"/>
              <w:right w:val="nil"/>
            </w:tcBorders>
            <w:vAlign w:val="bottom"/>
          </w:tcPr>
          <w:p w14:paraId="66AFF577" w14:textId="3BA18382" w:rsidR="00F45221" w:rsidRPr="00CD2D62" w:rsidRDefault="00F45221" w:rsidP="00A718B0">
            <w:pPr>
              <w:jc w:val="right"/>
              <w:rPr>
                <w:rFonts w:ascii="Arial" w:hAnsi="Arial" w:cs="Arial"/>
                <w:sz w:val="18"/>
                <w:szCs w:val="18"/>
              </w:rPr>
            </w:pPr>
            <w:r w:rsidRPr="00CD2D62">
              <w:rPr>
                <w:rFonts w:ascii="Arial" w:hAnsi="Arial" w:cs="Arial"/>
                <w:sz w:val="18"/>
                <w:szCs w:val="18"/>
              </w:rPr>
              <w:t>2,</w:t>
            </w:r>
            <w:r w:rsidR="00BA742E" w:rsidRPr="00CD2D62">
              <w:rPr>
                <w:rFonts w:ascii="Arial" w:hAnsi="Arial" w:cs="Arial"/>
                <w:sz w:val="18"/>
                <w:szCs w:val="18"/>
              </w:rPr>
              <w:t>2</w:t>
            </w:r>
            <w:r w:rsidR="008B1D75">
              <w:rPr>
                <w:rFonts w:ascii="Arial" w:hAnsi="Arial" w:cs="Arial"/>
                <w:sz w:val="18"/>
                <w:szCs w:val="18"/>
              </w:rPr>
              <w:t>21</w:t>
            </w:r>
          </w:p>
        </w:tc>
        <w:tc>
          <w:tcPr>
            <w:tcW w:w="915" w:type="pct"/>
            <w:tcBorders>
              <w:top w:val="nil"/>
              <w:left w:val="nil"/>
              <w:bottom w:val="nil"/>
              <w:right w:val="nil"/>
            </w:tcBorders>
            <w:noWrap/>
            <w:vAlign w:val="bottom"/>
          </w:tcPr>
          <w:p w14:paraId="0768CE7F" w14:textId="0BD11DEF" w:rsidR="00F45221" w:rsidRPr="00CD2D62" w:rsidRDefault="00BA742E" w:rsidP="00A718B0">
            <w:pPr>
              <w:jc w:val="right"/>
              <w:rPr>
                <w:rFonts w:ascii="Arial" w:hAnsi="Arial" w:cs="Arial"/>
                <w:bCs/>
                <w:sz w:val="18"/>
                <w:szCs w:val="18"/>
              </w:rPr>
            </w:pPr>
            <w:r w:rsidRPr="00CD2D62">
              <w:rPr>
                <w:rFonts w:ascii="Arial" w:hAnsi="Arial" w:cs="Arial"/>
                <w:bCs/>
                <w:sz w:val="18"/>
                <w:szCs w:val="18"/>
              </w:rPr>
              <w:t>2,0</w:t>
            </w:r>
            <w:r w:rsidR="008B1D75">
              <w:rPr>
                <w:rFonts w:ascii="Arial" w:hAnsi="Arial" w:cs="Arial"/>
                <w:bCs/>
                <w:sz w:val="18"/>
                <w:szCs w:val="18"/>
              </w:rPr>
              <w:t>17</w:t>
            </w:r>
          </w:p>
        </w:tc>
      </w:tr>
      <w:tr w:rsidR="00F45221" w:rsidRPr="00CD2D62" w14:paraId="75BCFDF5" w14:textId="77777777" w:rsidTr="000B7C7D">
        <w:trPr>
          <w:trHeight w:val="255"/>
        </w:trPr>
        <w:tc>
          <w:tcPr>
            <w:tcW w:w="1902" w:type="pct"/>
            <w:tcBorders>
              <w:top w:val="nil"/>
              <w:left w:val="nil"/>
              <w:bottom w:val="nil"/>
              <w:right w:val="nil"/>
            </w:tcBorders>
            <w:noWrap/>
            <w:vAlign w:val="center"/>
          </w:tcPr>
          <w:p w14:paraId="4A35446B" w14:textId="112FAE44" w:rsidR="00F45221" w:rsidRPr="00CD2D62" w:rsidRDefault="00F45221" w:rsidP="00A718B0">
            <w:pPr>
              <w:rPr>
                <w:rFonts w:ascii="Arial" w:hAnsi="Arial" w:cs="Arial"/>
                <w:sz w:val="18"/>
                <w:szCs w:val="18"/>
              </w:rPr>
            </w:pPr>
            <w:r w:rsidRPr="00CD2D62">
              <w:rPr>
                <w:rFonts w:ascii="Arial" w:hAnsi="Arial" w:cs="Arial"/>
                <w:sz w:val="18"/>
                <w:szCs w:val="18"/>
              </w:rPr>
              <w:t>Investment property</w:t>
            </w:r>
          </w:p>
        </w:tc>
        <w:tc>
          <w:tcPr>
            <w:tcW w:w="352" w:type="pct"/>
            <w:tcBorders>
              <w:top w:val="nil"/>
              <w:left w:val="nil"/>
              <w:bottom w:val="nil"/>
              <w:right w:val="nil"/>
            </w:tcBorders>
            <w:noWrap/>
            <w:vAlign w:val="center"/>
          </w:tcPr>
          <w:p w14:paraId="788EAA57" w14:textId="5096B4E2" w:rsidR="00F45221" w:rsidRPr="00CD2D62" w:rsidRDefault="00F45221" w:rsidP="00A718B0">
            <w:pPr>
              <w:jc w:val="right"/>
              <w:rPr>
                <w:rFonts w:ascii="Arial" w:hAnsi="Arial" w:cs="Arial"/>
                <w:sz w:val="18"/>
                <w:szCs w:val="18"/>
              </w:rPr>
            </w:pPr>
            <w:r w:rsidRPr="00CD2D62">
              <w:rPr>
                <w:rFonts w:ascii="Arial" w:hAnsi="Arial" w:cs="Arial"/>
                <w:sz w:val="18"/>
                <w:szCs w:val="18"/>
              </w:rPr>
              <w:t>10</w:t>
            </w:r>
          </w:p>
        </w:tc>
        <w:tc>
          <w:tcPr>
            <w:tcW w:w="915" w:type="pct"/>
            <w:gridSpan w:val="2"/>
            <w:tcBorders>
              <w:top w:val="nil"/>
              <w:left w:val="nil"/>
              <w:bottom w:val="nil"/>
              <w:right w:val="nil"/>
            </w:tcBorders>
            <w:noWrap/>
            <w:vAlign w:val="bottom"/>
          </w:tcPr>
          <w:p w14:paraId="1429B3E9" w14:textId="4B554CF6" w:rsidR="00F45221" w:rsidRPr="00CD2D62" w:rsidRDefault="00F45221" w:rsidP="00A718B0">
            <w:pPr>
              <w:jc w:val="right"/>
              <w:rPr>
                <w:rFonts w:ascii="Arial" w:hAnsi="Arial" w:cs="Arial"/>
                <w:b/>
                <w:bCs/>
                <w:sz w:val="18"/>
                <w:szCs w:val="18"/>
              </w:rPr>
            </w:pPr>
            <w:r w:rsidRPr="00CD2D62">
              <w:rPr>
                <w:rFonts w:ascii="Arial" w:hAnsi="Arial" w:cs="Arial"/>
                <w:b/>
                <w:bCs/>
                <w:sz w:val="18"/>
                <w:szCs w:val="18"/>
              </w:rPr>
              <w:t>8</w:t>
            </w:r>
          </w:p>
        </w:tc>
        <w:tc>
          <w:tcPr>
            <w:tcW w:w="916" w:type="pct"/>
            <w:gridSpan w:val="2"/>
            <w:tcBorders>
              <w:top w:val="nil"/>
              <w:left w:val="nil"/>
              <w:bottom w:val="nil"/>
              <w:right w:val="nil"/>
            </w:tcBorders>
            <w:vAlign w:val="bottom"/>
          </w:tcPr>
          <w:p w14:paraId="1EE79F21" w14:textId="6DEC9D99" w:rsidR="00F45221" w:rsidRPr="00CD2D62" w:rsidRDefault="00F45221" w:rsidP="00A718B0">
            <w:pPr>
              <w:jc w:val="right"/>
              <w:rPr>
                <w:rFonts w:ascii="Arial" w:hAnsi="Arial" w:cs="Arial"/>
                <w:sz w:val="18"/>
                <w:szCs w:val="18"/>
              </w:rPr>
            </w:pPr>
            <w:r w:rsidRPr="00CD2D62">
              <w:rPr>
                <w:rFonts w:ascii="Arial" w:hAnsi="Arial" w:cs="Arial"/>
                <w:sz w:val="18"/>
                <w:szCs w:val="18"/>
              </w:rPr>
              <w:t>21</w:t>
            </w:r>
          </w:p>
        </w:tc>
        <w:tc>
          <w:tcPr>
            <w:tcW w:w="915" w:type="pct"/>
            <w:tcBorders>
              <w:top w:val="nil"/>
              <w:left w:val="nil"/>
              <w:bottom w:val="nil"/>
              <w:right w:val="nil"/>
            </w:tcBorders>
            <w:noWrap/>
            <w:vAlign w:val="bottom"/>
          </w:tcPr>
          <w:p w14:paraId="36D07248" w14:textId="0DF30E93" w:rsidR="00F45221" w:rsidRPr="00CD2D62" w:rsidRDefault="00F45221" w:rsidP="00A718B0">
            <w:pPr>
              <w:jc w:val="right"/>
              <w:rPr>
                <w:rFonts w:ascii="Arial" w:hAnsi="Arial" w:cs="Arial"/>
                <w:bCs/>
                <w:sz w:val="18"/>
                <w:szCs w:val="18"/>
              </w:rPr>
            </w:pPr>
            <w:r w:rsidRPr="00CD2D62">
              <w:rPr>
                <w:rFonts w:ascii="Arial" w:hAnsi="Arial" w:cs="Arial"/>
                <w:bCs/>
                <w:sz w:val="18"/>
                <w:szCs w:val="18"/>
              </w:rPr>
              <w:t>8</w:t>
            </w:r>
          </w:p>
        </w:tc>
      </w:tr>
      <w:tr w:rsidR="00A718B0" w:rsidRPr="00CD2D62" w14:paraId="525005DC" w14:textId="7170790D" w:rsidTr="000B7C7D">
        <w:trPr>
          <w:trHeight w:val="255"/>
        </w:trPr>
        <w:tc>
          <w:tcPr>
            <w:tcW w:w="1902" w:type="pct"/>
            <w:tcBorders>
              <w:top w:val="nil"/>
              <w:left w:val="nil"/>
              <w:right w:val="nil"/>
            </w:tcBorders>
            <w:noWrap/>
            <w:vAlign w:val="center"/>
          </w:tcPr>
          <w:p w14:paraId="11978A4C" w14:textId="77777777" w:rsidR="00A718B0" w:rsidRPr="00CD2D62" w:rsidRDefault="00A718B0" w:rsidP="00A718B0">
            <w:pPr>
              <w:rPr>
                <w:rFonts w:ascii="Arial" w:hAnsi="Arial" w:cs="Arial"/>
                <w:sz w:val="18"/>
                <w:szCs w:val="18"/>
              </w:rPr>
            </w:pPr>
            <w:r w:rsidRPr="00CD2D62">
              <w:rPr>
                <w:rFonts w:ascii="Arial" w:hAnsi="Arial" w:cs="Arial"/>
                <w:sz w:val="18"/>
                <w:szCs w:val="18"/>
              </w:rPr>
              <w:t xml:space="preserve">Investments in joint ventures and associates </w:t>
            </w:r>
          </w:p>
        </w:tc>
        <w:tc>
          <w:tcPr>
            <w:tcW w:w="352" w:type="pct"/>
            <w:tcBorders>
              <w:top w:val="nil"/>
              <w:left w:val="nil"/>
              <w:right w:val="nil"/>
            </w:tcBorders>
            <w:noWrap/>
            <w:vAlign w:val="center"/>
          </w:tcPr>
          <w:p w14:paraId="7DA14692" w14:textId="77777777" w:rsidR="00A718B0" w:rsidRPr="00CD2D62" w:rsidRDefault="00A718B0" w:rsidP="00A718B0">
            <w:pPr>
              <w:jc w:val="right"/>
              <w:rPr>
                <w:rFonts w:ascii="Arial" w:hAnsi="Arial" w:cs="Arial"/>
                <w:sz w:val="18"/>
                <w:szCs w:val="18"/>
              </w:rPr>
            </w:pPr>
          </w:p>
        </w:tc>
        <w:tc>
          <w:tcPr>
            <w:tcW w:w="915" w:type="pct"/>
            <w:gridSpan w:val="2"/>
            <w:tcBorders>
              <w:top w:val="nil"/>
              <w:left w:val="nil"/>
              <w:right w:val="nil"/>
            </w:tcBorders>
            <w:noWrap/>
            <w:vAlign w:val="bottom"/>
          </w:tcPr>
          <w:p w14:paraId="2F1D3B63" w14:textId="2B08FEA2" w:rsidR="00A718B0" w:rsidRPr="00CD2D62" w:rsidRDefault="00A718B0" w:rsidP="00A718B0">
            <w:pPr>
              <w:jc w:val="right"/>
              <w:rPr>
                <w:rFonts w:ascii="Arial" w:hAnsi="Arial" w:cs="Arial"/>
                <w:b/>
                <w:bCs/>
                <w:sz w:val="18"/>
                <w:szCs w:val="18"/>
              </w:rPr>
            </w:pPr>
            <w:r w:rsidRPr="00CD2D62">
              <w:rPr>
                <w:rFonts w:ascii="Arial" w:hAnsi="Arial" w:cs="Arial"/>
                <w:b/>
                <w:bCs/>
                <w:sz w:val="18"/>
                <w:szCs w:val="18"/>
              </w:rPr>
              <w:t>1</w:t>
            </w:r>
            <w:r w:rsidR="00E45921" w:rsidRPr="00CD2D62">
              <w:rPr>
                <w:rFonts w:ascii="Arial" w:hAnsi="Arial" w:cs="Arial"/>
                <w:b/>
                <w:bCs/>
                <w:sz w:val="18"/>
                <w:szCs w:val="18"/>
              </w:rPr>
              <w:t>3</w:t>
            </w:r>
          </w:p>
        </w:tc>
        <w:tc>
          <w:tcPr>
            <w:tcW w:w="916" w:type="pct"/>
            <w:gridSpan w:val="2"/>
            <w:tcBorders>
              <w:top w:val="nil"/>
              <w:left w:val="nil"/>
              <w:right w:val="nil"/>
            </w:tcBorders>
            <w:vAlign w:val="bottom"/>
          </w:tcPr>
          <w:p w14:paraId="0F7C119F" w14:textId="1F5EABF8" w:rsidR="00A718B0" w:rsidRPr="00CD2D62" w:rsidRDefault="00A718B0" w:rsidP="00A718B0">
            <w:pPr>
              <w:jc w:val="right"/>
              <w:rPr>
                <w:rFonts w:ascii="Arial" w:hAnsi="Arial" w:cs="Arial"/>
                <w:sz w:val="18"/>
                <w:szCs w:val="18"/>
              </w:rPr>
            </w:pPr>
            <w:r w:rsidRPr="00CD2D62">
              <w:rPr>
                <w:rFonts w:ascii="Arial" w:hAnsi="Arial" w:cs="Arial"/>
                <w:sz w:val="18"/>
                <w:szCs w:val="18"/>
              </w:rPr>
              <w:t>1</w:t>
            </w:r>
            <w:r w:rsidR="00931FBB" w:rsidRPr="00CD2D62">
              <w:rPr>
                <w:rFonts w:ascii="Arial" w:hAnsi="Arial" w:cs="Arial"/>
                <w:sz w:val="18"/>
                <w:szCs w:val="18"/>
              </w:rPr>
              <w:t>2</w:t>
            </w:r>
          </w:p>
        </w:tc>
        <w:tc>
          <w:tcPr>
            <w:tcW w:w="915" w:type="pct"/>
            <w:tcBorders>
              <w:top w:val="nil"/>
              <w:left w:val="nil"/>
              <w:right w:val="nil"/>
            </w:tcBorders>
            <w:noWrap/>
            <w:vAlign w:val="bottom"/>
          </w:tcPr>
          <w:p w14:paraId="25BCAD45" w14:textId="13261DD4" w:rsidR="00A718B0" w:rsidRPr="00CD2D62" w:rsidRDefault="0004363C" w:rsidP="00A718B0">
            <w:pPr>
              <w:jc w:val="right"/>
              <w:rPr>
                <w:rFonts w:ascii="Arial" w:hAnsi="Arial" w:cs="Arial"/>
                <w:bCs/>
                <w:sz w:val="18"/>
                <w:szCs w:val="18"/>
              </w:rPr>
            </w:pPr>
            <w:r w:rsidRPr="00CD2D62">
              <w:rPr>
                <w:rFonts w:ascii="Arial" w:hAnsi="Arial" w:cs="Arial"/>
                <w:bCs/>
                <w:sz w:val="18"/>
                <w:szCs w:val="18"/>
              </w:rPr>
              <w:t>1</w:t>
            </w:r>
            <w:r w:rsidR="00BD7F24" w:rsidRPr="00CD2D62">
              <w:rPr>
                <w:rFonts w:ascii="Arial" w:hAnsi="Arial" w:cs="Arial"/>
                <w:bCs/>
                <w:sz w:val="18"/>
                <w:szCs w:val="18"/>
              </w:rPr>
              <w:t>5</w:t>
            </w:r>
          </w:p>
        </w:tc>
      </w:tr>
      <w:tr w:rsidR="00A718B0" w:rsidRPr="00CD2D62" w14:paraId="4CD7F790" w14:textId="049C6C7D" w:rsidTr="000B7C7D">
        <w:trPr>
          <w:trHeight w:val="255"/>
        </w:trPr>
        <w:tc>
          <w:tcPr>
            <w:tcW w:w="1902" w:type="pct"/>
            <w:tcBorders>
              <w:top w:val="nil"/>
              <w:left w:val="nil"/>
              <w:right w:val="nil"/>
            </w:tcBorders>
            <w:noWrap/>
            <w:vAlign w:val="center"/>
          </w:tcPr>
          <w:p w14:paraId="62FDA1EF" w14:textId="1EB45B11" w:rsidR="00A718B0" w:rsidRPr="00CD2D62" w:rsidRDefault="00A718B0" w:rsidP="00A718B0">
            <w:pPr>
              <w:rPr>
                <w:rFonts w:ascii="Arial" w:hAnsi="Arial" w:cs="Arial"/>
                <w:sz w:val="18"/>
                <w:szCs w:val="18"/>
              </w:rPr>
            </w:pPr>
            <w:r w:rsidRPr="00CD2D62">
              <w:rPr>
                <w:rFonts w:ascii="Arial" w:hAnsi="Arial" w:cs="Arial"/>
                <w:sz w:val="18"/>
                <w:szCs w:val="18"/>
              </w:rPr>
              <w:t>Post-employment benefits</w:t>
            </w:r>
          </w:p>
        </w:tc>
        <w:tc>
          <w:tcPr>
            <w:tcW w:w="352" w:type="pct"/>
            <w:tcBorders>
              <w:top w:val="nil"/>
              <w:left w:val="nil"/>
              <w:right w:val="nil"/>
            </w:tcBorders>
            <w:noWrap/>
            <w:vAlign w:val="center"/>
          </w:tcPr>
          <w:p w14:paraId="373A45EF" w14:textId="77777777" w:rsidR="00A718B0" w:rsidRPr="00CD2D62" w:rsidRDefault="00A718B0" w:rsidP="00A718B0">
            <w:pPr>
              <w:jc w:val="right"/>
              <w:rPr>
                <w:rFonts w:ascii="Arial" w:hAnsi="Arial" w:cs="Arial"/>
                <w:sz w:val="18"/>
                <w:szCs w:val="18"/>
              </w:rPr>
            </w:pPr>
            <w:r w:rsidRPr="00CD2D62">
              <w:rPr>
                <w:rFonts w:ascii="Arial" w:hAnsi="Arial" w:cs="Arial"/>
                <w:sz w:val="18"/>
                <w:szCs w:val="18"/>
              </w:rPr>
              <w:t>11</w:t>
            </w:r>
          </w:p>
        </w:tc>
        <w:tc>
          <w:tcPr>
            <w:tcW w:w="915" w:type="pct"/>
            <w:gridSpan w:val="2"/>
            <w:tcBorders>
              <w:top w:val="nil"/>
              <w:left w:val="nil"/>
              <w:right w:val="nil"/>
            </w:tcBorders>
            <w:noWrap/>
            <w:vAlign w:val="bottom"/>
          </w:tcPr>
          <w:p w14:paraId="5199C22E" w14:textId="72E4E0FF" w:rsidR="00A718B0" w:rsidRPr="00CD2D62" w:rsidRDefault="00E45921" w:rsidP="00A718B0">
            <w:pPr>
              <w:jc w:val="right"/>
              <w:rPr>
                <w:rFonts w:ascii="Arial" w:hAnsi="Arial" w:cs="Arial"/>
                <w:b/>
                <w:bCs/>
                <w:sz w:val="18"/>
                <w:szCs w:val="18"/>
              </w:rPr>
            </w:pPr>
            <w:r w:rsidRPr="00CD2D62">
              <w:rPr>
                <w:rFonts w:ascii="Arial" w:hAnsi="Arial" w:cs="Arial"/>
                <w:b/>
                <w:bCs/>
                <w:sz w:val="18"/>
                <w:szCs w:val="18"/>
              </w:rPr>
              <w:t>413</w:t>
            </w:r>
          </w:p>
        </w:tc>
        <w:tc>
          <w:tcPr>
            <w:tcW w:w="916" w:type="pct"/>
            <w:gridSpan w:val="2"/>
            <w:tcBorders>
              <w:top w:val="nil"/>
              <w:left w:val="nil"/>
              <w:right w:val="nil"/>
            </w:tcBorders>
            <w:vAlign w:val="bottom"/>
          </w:tcPr>
          <w:p w14:paraId="12BB4F2E" w14:textId="1220C04C" w:rsidR="00A718B0" w:rsidRPr="00CD2D62" w:rsidRDefault="00A718B0" w:rsidP="00A718B0">
            <w:pPr>
              <w:jc w:val="right"/>
              <w:rPr>
                <w:rFonts w:ascii="Arial" w:hAnsi="Arial" w:cs="Arial"/>
                <w:sz w:val="18"/>
                <w:szCs w:val="18"/>
              </w:rPr>
            </w:pPr>
            <w:r w:rsidRPr="00CD2D62">
              <w:rPr>
                <w:rFonts w:ascii="Arial" w:hAnsi="Arial" w:cs="Arial"/>
                <w:sz w:val="18"/>
                <w:szCs w:val="18"/>
              </w:rPr>
              <w:t>318</w:t>
            </w:r>
          </w:p>
        </w:tc>
        <w:tc>
          <w:tcPr>
            <w:tcW w:w="915" w:type="pct"/>
            <w:tcBorders>
              <w:top w:val="nil"/>
              <w:left w:val="nil"/>
              <w:right w:val="nil"/>
            </w:tcBorders>
            <w:noWrap/>
            <w:vAlign w:val="bottom"/>
          </w:tcPr>
          <w:p w14:paraId="36D963D7" w14:textId="3D4BB2F9" w:rsidR="00A718B0" w:rsidRPr="00CD2D62" w:rsidRDefault="0004363C" w:rsidP="00A718B0">
            <w:pPr>
              <w:jc w:val="right"/>
              <w:rPr>
                <w:rFonts w:ascii="Arial" w:hAnsi="Arial" w:cs="Arial"/>
                <w:bCs/>
                <w:sz w:val="18"/>
                <w:szCs w:val="18"/>
              </w:rPr>
            </w:pPr>
            <w:r w:rsidRPr="00CD2D62">
              <w:rPr>
                <w:rFonts w:ascii="Arial" w:hAnsi="Arial" w:cs="Arial"/>
                <w:bCs/>
                <w:sz w:val="18"/>
                <w:szCs w:val="18"/>
              </w:rPr>
              <w:t>320</w:t>
            </w:r>
          </w:p>
        </w:tc>
      </w:tr>
      <w:tr w:rsidR="00A718B0" w:rsidRPr="00CD2D62" w14:paraId="271C640C" w14:textId="4C7DE605" w:rsidTr="000B7C7D">
        <w:trPr>
          <w:trHeight w:val="255"/>
        </w:trPr>
        <w:tc>
          <w:tcPr>
            <w:tcW w:w="1902" w:type="pct"/>
            <w:tcBorders>
              <w:top w:val="nil"/>
              <w:left w:val="nil"/>
              <w:bottom w:val="nil"/>
              <w:right w:val="nil"/>
            </w:tcBorders>
            <w:noWrap/>
            <w:vAlign w:val="center"/>
          </w:tcPr>
          <w:p w14:paraId="14411B98" w14:textId="77777777" w:rsidR="00A718B0" w:rsidRPr="00CD2D62" w:rsidRDefault="00A718B0" w:rsidP="00A718B0">
            <w:pPr>
              <w:rPr>
                <w:rFonts w:ascii="Arial" w:hAnsi="Arial" w:cs="Arial"/>
                <w:sz w:val="18"/>
                <w:szCs w:val="18"/>
              </w:rPr>
            </w:pPr>
            <w:r w:rsidRPr="00CD2D62">
              <w:rPr>
                <w:rFonts w:ascii="Arial" w:hAnsi="Arial" w:cs="Arial"/>
                <w:sz w:val="18"/>
                <w:szCs w:val="18"/>
              </w:rPr>
              <w:t>Deferred tax assets</w:t>
            </w:r>
          </w:p>
        </w:tc>
        <w:tc>
          <w:tcPr>
            <w:tcW w:w="352" w:type="pct"/>
            <w:tcBorders>
              <w:top w:val="nil"/>
              <w:left w:val="nil"/>
              <w:bottom w:val="nil"/>
              <w:right w:val="nil"/>
            </w:tcBorders>
            <w:noWrap/>
            <w:vAlign w:val="center"/>
          </w:tcPr>
          <w:p w14:paraId="20CC4640" w14:textId="77777777" w:rsidR="00A718B0" w:rsidRPr="00CD2D62" w:rsidRDefault="00A718B0" w:rsidP="00A718B0">
            <w:pPr>
              <w:jc w:val="right"/>
              <w:rPr>
                <w:rFonts w:ascii="Arial" w:hAnsi="Arial" w:cs="Arial"/>
                <w:sz w:val="18"/>
                <w:szCs w:val="18"/>
              </w:rPr>
            </w:pPr>
          </w:p>
        </w:tc>
        <w:tc>
          <w:tcPr>
            <w:tcW w:w="915" w:type="pct"/>
            <w:gridSpan w:val="2"/>
            <w:tcBorders>
              <w:top w:val="nil"/>
              <w:left w:val="nil"/>
              <w:bottom w:val="nil"/>
              <w:right w:val="nil"/>
            </w:tcBorders>
            <w:noWrap/>
            <w:vAlign w:val="bottom"/>
          </w:tcPr>
          <w:p w14:paraId="57AFC949" w14:textId="70760BB9" w:rsidR="00A718B0" w:rsidRPr="00CD2D62" w:rsidRDefault="00904283" w:rsidP="00A718B0">
            <w:pPr>
              <w:jc w:val="right"/>
              <w:rPr>
                <w:rFonts w:ascii="Arial" w:hAnsi="Arial" w:cs="Arial"/>
                <w:b/>
                <w:bCs/>
                <w:sz w:val="18"/>
                <w:szCs w:val="18"/>
              </w:rPr>
            </w:pPr>
            <w:r>
              <w:rPr>
                <w:rFonts w:ascii="Arial" w:hAnsi="Arial" w:cs="Arial"/>
                <w:b/>
                <w:bCs/>
                <w:sz w:val="18"/>
                <w:szCs w:val="18"/>
              </w:rPr>
              <w:t>1</w:t>
            </w:r>
            <w:r w:rsidR="008B1D75">
              <w:rPr>
                <w:rFonts w:ascii="Arial" w:hAnsi="Arial" w:cs="Arial"/>
                <w:b/>
                <w:bCs/>
                <w:sz w:val="18"/>
                <w:szCs w:val="18"/>
              </w:rPr>
              <w:t>3</w:t>
            </w:r>
          </w:p>
        </w:tc>
        <w:tc>
          <w:tcPr>
            <w:tcW w:w="916" w:type="pct"/>
            <w:gridSpan w:val="2"/>
            <w:tcBorders>
              <w:top w:val="nil"/>
              <w:left w:val="nil"/>
              <w:bottom w:val="nil"/>
              <w:right w:val="nil"/>
            </w:tcBorders>
            <w:vAlign w:val="bottom"/>
          </w:tcPr>
          <w:p w14:paraId="0DC9CCAA" w14:textId="3A405CE0" w:rsidR="00A718B0" w:rsidRPr="00CD2D62" w:rsidRDefault="008849D2" w:rsidP="00A718B0">
            <w:pPr>
              <w:jc w:val="right"/>
              <w:rPr>
                <w:rFonts w:ascii="Arial" w:hAnsi="Arial" w:cs="Arial"/>
                <w:sz w:val="18"/>
                <w:szCs w:val="18"/>
              </w:rPr>
            </w:pPr>
            <w:r>
              <w:rPr>
                <w:rFonts w:ascii="Arial" w:hAnsi="Arial" w:cs="Arial"/>
                <w:sz w:val="18"/>
                <w:szCs w:val="18"/>
              </w:rPr>
              <w:t>40</w:t>
            </w:r>
          </w:p>
        </w:tc>
        <w:tc>
          <w:tcPr>
            <w:tcW w:w="915" w:type="pct"/>
            <w:tcBorders>
              <w:top w:val="nil"/>
              <w:left w:val="nil"/>
              <w:bottom w:val="nil"/>
              <w:right w:val="nil"/>
            </w:tcBorders>
            <w:noWrap/>
            <w:vAlign w:val="bottom"/>
          </w:tcPr>
          <w:p w14:paraId="11BD52C1" w14:textId="58322DAB" w:rsidR="00A718B0" w:rsidRPr="00CD2D62" w:rsidRDefault="008849D2" w:rsidP="00A718B0">
            <w:pPr>
              <w:jc w:val="right"/>
              <w:rPr>
                <w:rFonts w:ascii="Arial" w:hAnsi="Arial" w:cs="Arial"/>
                <w:bCs/>
                <w:sz w:val="18"/>
                <w:szCs w:val="18"/>
              </w:rPr>
            </w:pPr>
            <w:r>
              <w:rPr>
                <w:rFonts w:ascii="Arial" w:hAnsi="Arial" w:cs="Arial"/>
                <w:bCs/>
                <w:sz w:val="18"/>
                <w:szCs w:val="18"/>
              </w:rPr>
              <w:t>13</w:t>
            </w:r>
          </w:p>
        </w:tc>
      </w:tr>
      <w:tr w:rsidR="00BA742E" w:rsidRPr="00CD2D62" w14:paraId="0D4B46E1" w14:textId="77777777" w:rsidTr="000B7C7D">
        <w:trPr>
          <w:trHeight w:val="255"/>
        </w:trPr>
        <w:tc>
          <w:tcPr>
            <w:tcW w:w="1902" w:type="pct"/>
            <w:tcBorders>
              <w:top w:val="nil"/>
              <w:left w:val="nil"/>
              <w:bottom w:val="nil"/>
              <w:right w:val="nil"/>
            </w:tcBorders>
            <w:noWrap/>
            <w:vAlign w:val="center"/>
          </w:tcPr>
          <w:p w14:paraId="5279CCC2" w14:textId="2E6A2F17" w:rsidR="00BA742E" w:rsidRPr="00CD2D62" w:rsidRDefault="00BA742E" w:rsidP="00A718B0">
            <w:pPr>
              <w:rPr>
                <w:rFonts w:ascii="Arial" w:hAnsi="Arial" w:cs="Arial"/>
                <w:sz w:val="18"/>
                <w:szCs w:val="18"/>
              </w:rPr>
            </w:pPr>
            <w:r w:rsidRPr="00CD2D62">
              <w:rPr>
                <w:rFonts w:ascii="Arial" w:hAnsi="Arial" w:cs="Arial"/>
                <w:sz w:val="18"/>
                <w:szCs w:val="18"/>
              </w:rPr>
              <w:t>Derivative assets</w:t>
            </w:r>
          </w:p>
        </w:tc>
        <w:tc>
          <w:tcPr>
            <w:tcW w:w="352" w:type="pct"/>
            <w:tcBorders>
              <w:top w:val="nil"/>
              <w:left w:val="nil"/>
              <w:bottom w:val="nil"/>
              <w:right w:val="nil"/>
            </w:tcBorders>
            <w:noWrap/>
            <w:vAlign w:val="center"/>
          </w:tcPr>
          <w:p w14:paraId="25B115BB" w14:textId="2270AFCD" w:rsidR="00BA742E" w:rsidRPr="00CD2D62" w:rsidRDefault="006839AB" w:rsidP="00A718B0">
            <w:pPr>
              <w:jc w:val="right"/>
              <w:rPr>
                <w:rFonts w:ascii="Arial" w:hAnsi="Arial" w:cs="Arial"/>
                <w:sz w:val="18"/>
                <w:szCs w:val="18"/>
              </w:rPr>
            </w:pPr>
            <w:r>
              <w:rPr>
                <w:rFonts w:ascii="Arial" w:hAnsi="Arial" w:cs="Arial"/>
                <w:sz w:val="18"/>
                <w:szCs w:val="18"/>
              </w:rPr>
              <w:t>12</w:t>
            </w:r>
          </w:p>
        </w:tc>
        <w:tc>
          <w:tcPr>
            <w:tcW w:w="915" w:type="pct"/>
            <w:gridSpan w:val="2"/>
            <w:tcBorders>
              <w:top w:val="nil"/>
              <w:left w:val="nil"/>
              <w:bottom w:val="nil"/>
              <w:right w:val="nil"/>
            </w:tcBorders>
            <w:noWrap/>
            <w:vAlign w:val="bottom"/>
          </w:tcPr>
          <w:p w14:paraId="159B65F4" w14:textId="3A9D4665" w:rsidR="00BA742E" w:rsidRPr="00CD2D62" w:rsidRDefault="00BA742E" w:rsidP="00A718B0">
            <w:pPr>
              <w:jc w:val="right"/>
              <w:rPr>
                <w:rFonts w:ascii="Arial" w:hAnsi="Arial" w:cs="Arial"/>
                <w:b/>
                <w:bCs/>
                <w:sz w:val="18"/>
                <w:szCs w:val="18"/>
              </w:rPr>
            </w:pPr>
            <w:r w:rsidRPr="00CD2D62">
              <w:rPr>
                <w:rFonts w:ascii="Arial" w:hAnsi="Arial" w:cs="Arial"/>
                <w:b/>
                <w:bCs/>
                <w:sz w:val="18"/>
                <w:szCs w:val="18"/>
              </w:rPr>
              <w:t>2</w:t>
            </w:r>
          </w:p>
        </w:tc>
        <w:tc>
          <w:tcPr>
            <w:tcW w:w="916" w:type="pct"/>
            <w:gridSpan w:val="2"/>
            <w:tcBorders>
              <w:top w:val="nil"/>
              <w:left w:val="nil"/>
              <w:bottom w:val="nil"/>
              <w:right w:val="nil"/>
            </w:tcBorders>
            <w:vAlign w:val="bottom"/>
          </w:tcPr>
          <w:p w14:paraId="05A2EBE7" w14:textId="75EF4B52" w:rsidR="00BA742E" w:rsidRPr="00CD2D62" w:rsidRDefault="00BA742E" w:rsidP="00A718B0">
            <w:pPr>
              <w:jc w:val="right"/>
              <w:rPr>
                <w:rFonts w:ascii="Arial" w:hAnsi="Arial" w:cs="Arial"/>
                <w:sz w:val="18"/>
                <w:szCs w:val="18"/>
              </w:rPr>
            </w:pPr>
            <w:r w:rsidRPr="00CD2D62">
              <w:rPr>
                <w:rFonts w:ascii="Arial" w:hAnsi="Arial" w:cs="Arial"/>
                <w:sz w:val="18"/>
                <w:szCs w:val="18"/>
              </w:rPr>
              <w:t>–</w:t>
            </w:r>
          </w:p>
        </w:tc>
        <w:tc>
          <w:tcPr>
            <w:tcW w:w="915" w:type="pct"/>
            <w:tcBorders>
              <w:top w:val="nil"/>
              <w:left w:val="nil"/>
              <w:bottom w:val="nil"/>
              <w:right w:val="nil"/>
            </w:tcBorders>
            <w:noWrap/>
            <w:vAlign w:val="bottom"/>
          </w:tcPr>
          <w:p w14:paraId="5640C17A" w14:textId="78297475" w:rsidR="00BA742E" w:rsidRPr="00CD2D62" w:rsidRDefault="00BA742E" w:rsidP="00A718B0">
            <w:pPr>
              <w:jc w:val="right"/>
              <w:rPr>
                <w:rFonts w:ascii="Arial" w:hAnsi="Arial" w:cs="Arial"/>
                <w:bCs/>
                <w:sz w:val="18"/>
                <w:szCs w:val="18"/>
              </w:rPr>
            </w:pPr>
            <w:r w:rsidRPr="00CD2D62">
              <w:rPr>
                <w:rFonts w:ascii="Arial" w:hAnsi="Arial" w:cs="Arial"/>
                <w:sz w:val="18"/>
                <w:szCs w:val="18"/>
              </w:rPr>
              <w:t>–</w:t>
            </w:r>
          </w:p>
        </w:tc>
      </w:tr>
      <w:tr w:rsidR="00A718B0" w:rsidRPr="00CD2D62" w14:paraId="2C368341" w14:textId="11965122" w:rsidTr="000B7C7D">
        <w:trPr>
          <w:trHeight w:val="255"/>
        </w:trPr>
        <w:tc>
          <w:tcPr>
            <w:tcW w:w="1902" w:type="pct"/>
            <w:tcBorders>
              <w:top w:val="nil"/>
              <w:left w:val="nil"/>
              <w:bottom w:val="single" w:sz="4" w:space="0" w:color="auto"/>
              <w:right w:val="nil"/>
            </w:tcBorders>
            <w:noWrap/>
            <w:vAlign w:val="center"/>
          </w:tcPr>
          <w:p w14:paraId="0A18DD61" w14:textId="332328FB" w:rsidR="00A718B0" w:rsidRPr="00CD2D62" w:rsidRDefault="00A718B0" w:rsidP="00A718B0">
            <w:pPr>
              <w:rPr>
                <w:rFonts w:ascii="Arial" w:hAnsi="Arial" w:cs="Arial"/>
                <w:sz w:val="18"/>
                <w:szCs w:val="18"/>
              </w:rPr>
            </w:pPr>
            <w:r w:rsidRPr="00CD2D62">
              <w:rPr>
                <w:rFonts w:ascii="Arial" w:hAnsi="Arial" w:cs="Arial"/>
                <w:sz w:val="18"/>
                <w:szCs w:val="18"/>
              </w:rPr>
              <w:t xml:space="preserve">Other receivables </w:t>
            </w:r>
          </w:p>
        </w:tc>
        <w:tc>
          <w:tcPr>
            <w:tcW w:w="352" w:type="pct"/>
            <w:tcBorders>
              <w:top w:val="nil"/>
              <w:left w:val="nil"/>
              <w:bottom w:val="single" w:sz="4" w:space="0" w:color="auto"/>
              <w:right w:val="nil"/>
            </w:tcBorders>
            <w:noWrap/>
            <w:vAlign w:val="center"/>
          </w:tcPr>
          <w:p w14:paraId="76F1778D" w14:textId="77777777" w:rsidR="00A718B0" w:rsidRPr="00CD2D62" w:rsidRDefault="00A718B0" w:rsidP="00A718B0">
            <w:pPr>
              <w:jc w:val="right"/>
              <w:rPr>
                <w:rFonts w:ascii="Arial" w:hAnsi="Arial" w:cs="Arial"/>
                <w:sz w:val="18"/>
                <w:szCs w:val="18"/>
              </w:rPr>
            </w:pPr>
          </w:p>
        </w:tc>
        <w:tc>
          <w:tcPr>
            <w:tcW w:w="915" w:type="pct"/>
            <w:gridSpan w:val="2"/>
            <w:tcBorders>
              <w:top w:val="nil"/>
              <w:left w:val="nil"/>
              <w:bottom w:val="single" w:sz="4" w:space="0" w:color="auto"/>
              <w:right w:val="nil"/>
            </w:tcBorders>
            <w:noWrap/>
            <w:vAlign w:val="bottom"/>
          </w:tcPr>
          <w:p w14:paraId="28844799" w14:textId="7BACB75B" w:rsidR="00A718B0" w:rsidRPr="00CD2D62" w:rsidRDefault="00430A2F" w:rsidP="00A718B0">
            <w:pPr>
              <w:jc w:val="right"/>
              <w:rPr>
                <w:rFonts w:ascii="Arial" w:hAnsi="Arial" w:cs="Arial"/>
                <w:b/>
                <w:bCs/>
                <w:sz w:val="18"/>
                <w:szCs w:val="18"/>
              </w:rPr>
            </w:pPr>
            <w:r>
              <w:rPr>
                <w:rFonts w:ascii="Arial" w:hAnsi="Arial" w:cs="Arial"/>
                <w:b/>
                <w:bCs/>
                <w:sz w:val="18"/>
                <w:szCs w:val="18"/>
              </w:rPr>
              <w:t>40</w:t>
            </w:r>
          </w:p>
        </w:tc>
        <w:tc>
          <w:tcPr>
            <w:tcW w:w="916" w:type="pct"/>
            <w:gridSpan w:val="2"/>
            <w:tcBorders>
              <w:top w:val="nil"/>
              <w:left w:val="nil"/>
              <w:bottom w:val="single" w:sz="4" w:space="0" w:color="auto"/>
              <w:right w:val="nil"/>
            </w:tcBorders>
            <w:vAlign w:val="bottom"/>
          </w:tcPr>
          <w:p w14:paraId="75BB774B" w14:textId="1016F1CB" w:rsidR="00A718B0" w:rsidRPr="00CD2D62" w:rsidRDefault="00430A2F" w:rsidP="00A718B0">
            <w:pPr>
              <w:jc w:val="right"/>
              <w:rPr>
                <w:rFonts w:ascii="Arial" w:hAnsi="Arial" w:cs="Arial"/>
                <w:sz w:val="18"/>
                <w:szCs w:val="18"/>
              </w:rPr>
            </w:pPr>
            <w:r>
              <w:rPr>
                <w:rFonts w:ascii="Arial" w:hAnsi="Arial" w:cs="Arial"/>
                <w:sz w:val="18"/>
                <w:szCs w:val="18"/>
              </w:rPr>
              <w:t>5</w:t>
            </w:r>
            <w:r w:rsidR="00794BCD">
              <w:rPr>
                <w:rFonts w:ascii="Arial" w:hAnsi="Arial" w:cs="Arial"/>
                <w:sz w:val="18"/>
                <w:szCs w:val="18"/>
              </w:rPr>
              <w:t>3</w:t>
            </w:r>
          </w:p>
        </w:tc>
        <w:tc>
          <w:tcPr>
            <w:tcW w:w="915" w:type="pct"/>
            <w:tcBorders>
              <w:top w:val="nil"/>
              <w:left w:val="nil"/>
              <w:bottom w:val="single" w:sz="4" w:space="0" w:color="auto"/>
              <w:right w:val="nil"/>
            </w:tcBorders>
            <w:noWrap/>
            <w:vAlign w:val="bottom"/>
          </w:tcPr>
          <w:p w14:paraId="33DC79B9" w14:textId="44F00E59" w:rsidR="00A718B0" w:rsidRPr="00CD2D62" w:rsidRDefault="00430A2F" w:rsidP="00A718B0">
            <w:pPr>
              <w:jc w:val="right"/>
              <w:rPr>
                <w:rFonts w:ascii="Arial" w:hAnsi="Arial" w:cs="Arial"/>
                <w:bCs/>
                <w:sz w:val="18"/>
                <w:szCs w:val="18"/>
              </w:rPr>
            </w:pPr>
            <w:r>
              <w:rPr>
                <w:rFonts w:ascii="Arial" w:hAnsi="Arial" w:cs="Arial"/>
                <w:bCs/>
                <w:sz w:val="18"/>
                <w:szCs w:val="18"/>
              </w:rPr>
              <w:t>41</w:t>
            </w:r>
          </w:p>
        </w:tc>
      </w:tr>
      <w:tr w:rsidR="00A718B0" w:rsidRPr="00CD2D62" w14:paraId="44BC0788" w14:textId="4FEAC868" w:rsidTr="000B7C7D">
        <w:trPr>
          <w:trHeight w:val="255"/>
        </w:trPr>
        <w:tc>
          <w:tcPr>
            <w:tcW w:w="1902" w:type="pct"/>
            <w:tcBorders>
              <w:top w:val="nil"/>
              <w:left w:val="nil"/>
              <w:bottom w:val="nil"/>
              <w:right w:val="nil"/>
            </w:tcBorders>
            <w:noWrap/>
            <w:vAlign w:val="center"/>
          </w:tcPr>
          <w:p w14:paraId="42560E4F" w14:textId="77777777" w:rsidR="00A718B0" w:rsidRPr="00CD2D62" w:rsidRDefault="00A718B0" w:rsidP="00A718B0">
            <w:pPr>
              <w:rPr>
                <w:rFonts w:ascii="Arial" w:hAnsi="Arial" w:cs="Arial"/>
                <w:sz w:val="18"/>
                <w:szCs w:val="18"/>
              </w:rPr>
            </w:pPr>
          </w:p>
        </w:tc>
        <w:tc>
          <w:tcPr>
            <w:tcW w:w="352" w:type="pct"/>
            <w:tcBorders>
              <w:top w:val="nil"/>
              <w:left w:val="nil"/>
              <w:bottom w:val="nil"/>
              <w:right w:val="nil"/>
            </w:tcBorders>
            <w:noWrap/>
            <w:vAlign w:val="center"/>
          </w:tcPr>
          <w:p w14:paraId="7A6FC14A" w14:textId="77777777" w:rsidR="00A718B0" w:rsidRPr="00CD2D62" w:rsidRDefault="00A718B0" w:rsidP="00A718B0">
            <w:pPr>
              <w:jc w:val="right"/>
              <w:rPr>
                <w:rFonts w:ascii="Arial" w:hAnsi="Arial" w:cs="Arial"/>
                <w:sz w:val="18"/>
                <w:szCs w:val="18"/>
              </w:rPr>
            </w:pPr>
          </w:p>
        </w:tc>
        <w:tc>
          <w:tcPr>
            <w:tcW w:w="915" w:type="pct"/>
            <w:gridSpan w:val="2"/>
            <w:tcBorders>
              <w:top w:val="nil"/>
              <w:left w:val="nil"/>
              <w:bottom w:val="nil"/>
              <w:right w:val="nil"/>
            </w:tcBorders>
            <w:noWrap/>
            <w:vAlign w:val="bottom"/>
          </w:tcPr>
          <w:p w14:paraId="2C5736DC" w14:textId="7A234327" w:rsidR="00A718B0" w:rsidRPr="00CD2D62" w:rsidRDefault="008226AA" w:rsidP="00A718B0">
            <w:pPr>
              <w:jc w:val="right"/>
              <w:rPr>
                <w:rFonts w:ascii="Arial" w:hAnsi="Arial" w:cs="Arial"/>
                <w:b/>
                <w:bCs/>
                <w:sz w:val="18"/>
                <w:szCs w:val="18"/>
              </w:rPr>
            </w:pPr>
            <w:r w:rsidRPr="00CD2D62">
              <w:rPr>
                <w:rFonts w:ascii="Arial" w:hAnsi="Arial" w:cs="Arial"/>
                <w:b/>
                <w:bCs/>
                <w:sz w:val="18"/>
                <w:szCs w:val="18"/>
              </w:rPr>
              <w:t>8</w:t>
            </w:r>
            <w:r w:rsidR="00A718B0" w:rsidRPr="00CD2D62">
              <w:rPr>
                <w:rFonts w:ascii="Arial" w:hAnsi="Arial" w:cs="Arial"/>
                <w:b/>
                <w:bCs/>
                <w:sz w:val="18"/>
                <w:szCs w:val="18"/>
              </w:rPr>
              <w:t>,</w:t>
            </w:r>
            <w:r w:rsidR="00904283">
              <w:rPr>
                <w:rFonts w:ascii="Arial" w:hAnsi="Arial" w:cs="Arial"/>
                <w:b/>
                <w:bCs/>
                <w:sz w:val="18"/>
                <w:szCs w:val="18"/>
              </w:rPr>
              <w:t>6</w:t>
            </w:r>
            <w:r w:rsidR="00430A2F">
              <w:rPr>
                <w:rFonts w:ascii="Arial" w:hAnsi="Arial" w:cs="Arial"/>
                <w:b/>
                <w:bCs/>
                <w:sz w:val="18"/>
                <w:szCs w:val="18"/>
              </w:rPr>
              <w:t>88</w:t>
            </w:r>
          </w:p>
        </w:tc>
        <w:tc>
          <w:tcPr>
            <w:tcW w:w="916" w:type="pct"/>
            <w:gridSpan w:val="2"/>
            <w:tcBorders>
              <w:top w:val="nil"/>
              <w:left w:val="nil"/>
              <w:bottom w:val="nil"/>
              <w:right w:val="nil"/>
            </w:tcBorders>
            <w:vAlign w:val="bottom"/>
          </w:tcPr>
          <w:p w14:paraId="28E05CE1" w14:textId="016C2B39" w:rsidR="00A718B0" w:rsidRPr="00CD2D62" w:rsidRDefault="008B1D75" w:rsidP="00A718B0">
            <w:pPr>
              <w:jc w:val="right"/>
              <w:rPr>
                <w:rFonts w:ascii="Arial" w:hAnsi="Arial" w:cs="Arial"/>
                <w:sz w:val="18"/>
                <w:szCs w:val="18"/>
              </w:rPr>
            </w:pPr>
            <w:r>
              <w:rPr>
                <w:rFonts w:ascii="Arial" w:hAnsi="Arial" w:cs="Arial"/>
                <w:sz w:val="18"/>
                <w:szCs w:val="18"/>
              </w:rPr>
              <w:t>9,0</w:t>
            </w:r>
            <w:r w:rsidR="00430A2F">
              <w:rPr>
                <w:rFonts w:ascii="Arial" w:hAnsi="Arial" w:cs="Arial"/>
                <w:sz w:val="18"/>
                <w:szCs w:val="18"/>
              </w:rPr>
              <w:t>4</w:t>
            </w:r>
            <w:r w:rsidR="00794BCD">
              <w:rPr>
                <w:rFonts w:ascii="Arial" w:hAnsi="Arial" w:cs="Arial"/>
                <w:sz w:val="18"/>
                <w:szCs w:val="18"/>
              </w:rPr>
              <w:t>5</w:t>
            </w:r>
          </w:p>
        </w:tc>
        <w:tc>
          <w:tcPr>
            <w:tcW w:w="915" w:type="pct"/>
            <w:tcBorders>
              <w:top w:val="nil"/>
              <w:left w:val="nil"/>
              <w:bottom w:val="nil"/>
              <w:right w:val="nil"/>
            </w:tcBorders>
            <w:noWrap/>
            <w:vAlign w:val="bottom"/>
          </w:tcPr>
          <w:p w14:paraId="4257FE1A" w14:textId="64C88827" w:rsidR="00A718B0" w:rsidRPr="00CD2D62" w:rsidRDefault="0004363C" w:rsidP="00A718B0">
            <w:pPr>
              <w:jc w:val="right"/>
              <w:rPr>
                <w:rFonts w:ascii="Arial" w:hAnsi="Arial" w:cs="Arial"/>
                <w:bCs/>
                <w:sz w:val="18"/>
                <w:szCs w:val="18"/>
              </w:rPr>
            </w:pPr>
            <w:r w:rsidRPr="00CD2D62">
              <w:rPr>
                <w:rFonts w:ascii="Arial" w:hAnsi="Arial" w:cs="Arial"/>
                <w:bCs/>
                <w:sz w:val="18"/>
                <w:szCs w:val="18"/>
              </w:rPr>
              <w:t>8,</w:t>
            </w:r>
            <w:r w:rsidR="00430A2F">
              <w:rPr>
                <w:rFonts w:ascii="Arial" w:hAnsi="Arial" w:cs="Arial"/>
                <w:bCs/>
                <w:sz w:val="18"/>
                <w:szCs w:val="18"/>
              </w:rPr>
              <w:t>523</w:t>
            </w:r>
          </w:p>
        </w:tc>
      </w:tr>
      <w:tr w:rsidR="00A718B0" w:rsidRPr="00CD2D62" w14:paraId="0122B137" w14:textId="7B0BB3C2" w:rsidTr="000B7C7D">
        <w:trPr>
          <w:trHeight w:val="255"/>
        </w:trPr>
        <w:tc>
          <w:tcPr>
            <w:tcW w:w="1902" w:type="pct"/>
            <w:tcBorders>
              <w:top w:val="nil"/>
              <w:left w:val="nil"/>
              <w:bottom w:val="nil"/>
              <w:right w:val="nil"/>
            </w:tcBorders>
            <w:noWrap/>
            <w:vAlign w:val="center"/>
          </w:tcPr>
          <w:p w14:paraId="7C79CF4F" w14:textId="77777777" w:rsidR="00A718B0" w:rsidRPr="00CD2D62" w:rsidRDefault="00A718B0" w:rsidP="00A718B0">
            <w:pPr>
              <w:rPr>
                <w:rFonts w:ascii="Arial" w:hAnsi="Arial" w:cs="Arial"/>
                <w:b/>
                <w:bCs/>
                <w:sz w:val="18"/>
                <w:szCs w:val="18"/>
              </w:rPr>
            </w:pPr>
            <w:r w:rsidRPr="00CD2D62">
              <w:rPr>
                <w:rFonts w:ascii="Arial" w:hAnsi="Arial" w:cs="Arial"/>
                <w:b/>
                <w:bCs/>
                <w:sz w:val="18"/>
                <w:szCs w:val="18"/>
              </w:rPr>
              <w:t>Current assets</w:t>
            </w:r>
          </w:p>
        </w:tc>
        <w:tc>
          <w:tcPr>
            <w:tcW w:w="352" w:type="pct"/>
            <w:tcBorders>
              <w:top w:val="nil"/>
              <w:left w:val="nil"/>
              <w:bottom w:val="nil"/>
              <w:right w:val="nil"/>
            </w:tcBorders>
            <w:noWrap/>
            <w:vAlign w:val="center"/>
          </w:tcPr>
          <w:p w14:paraId="681300E8" w14:textId="77777777" w:rsidR="00A718B0" w:rsidRPr="00CD2D62" w:rsidRDefault="00A718B0" w:rsidP="00A718B0">
            <w:pPr>
              <w:jc w:val="right"/>
              <w:rPr>
                <w:rFonts w:ascii="Arial" w:hAnsi="Arial" w:cs="Arial"/>
                <w:sz w:val="18"/>
                <w:szCs w:val="18"/>
              </w:rPr>
            </w:pPr>
          </w:p>
        </w:tc>
        <w:tc>
          <w:tcPr>
            <w:tcW w:w="915" w:type="pct"/>
            <w:gridSpan w:val="2"/>
            <w:tcBorders>
              <w:top w:val="nil"/>
              <w:left w:val="nil"/>
              <w:bottom w:val="nil"/>
              <w:right w:val="nil"/>
            </w:tcBorders>
            <w:noWrap/>
            <w:vAlign w:val="bottom"/>
          </w:tcPr>
          <w:p w14:paraId="3C16C42F" w14:textId="77777777" w:rsidR="00A718B0" w:rsidRPr="00CD2D62" w:rsidRDefault="00A718B0" w:rsidP="00A718B0">
            <w:pPr>
              <w:jc w:val="right"/>
              <w:rPr>
                <w:rFonts w:ascii="Arial" w:hAnsi="Arial" w:cs="Arial"/>
                <w:b/>
                <w:bCs/>
                <w:sz w:val="18"/>
                <w:szCs w:val="18"/>
              </w:rPr>
            </w:pPr>
          </w:p>
        </w:tc>
        <w:tc>
          <w:tcPr>
            <w:tcW w:w="916" w:type="pct"/>
            <w:gridSpan w:val="2"/>
            <w:tcBorders>
              <w:top w:val="nil"/>
              <w:left w:val="nil"/>
              <w:bottom w:val="nil"/>
              <w:right w:val="nil"/>
            </w:tcBorders>
            <w:vAlign w:val="bottom"/>
          </w:tcPr>
          <w:p w14:paraId="50711B3C" w14:textId="7B1E934B" w:rsidR="00A718B0" w:rsidRPr="00CD2D62" w:rsidRDefault="00A718B0" w:rsidP="00A718B0">
            <w:pPr>
              <w:jc w:val="right"/>
              <w:rPr>
                <w:rFonts w:ascii="Arial" w:hAnsi="Arial" w:cs="Arial"/>
                <w:sz w:val="18"/>
                <w:szCs w:val="18"/>
              </w:rPr>
            </w:pPr>
          </w:p>
        </w:tc>
        <w:tc>
          <w:tcPr>
            <w:tcW w:w="915" w:type="pct"/>
            <w:tcBorders>
              <w:top w:val="nil"/>
              <w:left w:val="nil"/>
              <w:bottom w:val="nil"/>
              <w:right w:val="nil"/>
            </w:tcBorders>
            <w:noWrap/>
            <w:vAlign w:val="bottom"/>
          </w:tcPr>
          <w:p w14:paraId="1E2EB6AC" w14:textId="77777777" w:rsidR="00A718B0" w:rsidRPr="00CD2D62" w:rsidRDefault="00A718B0" w:rsidP="00A718B0">
            <w:pPr>
              <w:jc w:val="right"/>
              <w:rPr>
                <w:rFonts w:ascii="Arial" w:hAnsi="Arial" w:cs="Arial"/>
                <w:bCs/>
                <w:sz w:val="18"/>
                <w:szCs w:val="18"/>
              </w:rPr>
            </w:pPr>
          </w:p>
        </w:tc>
      </w:tr>
      <w:tr w:rsidR="00A718B0" w:rsidRPr="00CD2D62" w14:paraId="1F0CE16A" w14:textId="01589DA8" w:rsidTr="000B7C7D">
        <w:trPr>
          <w:trHeight w:val="255"/>
        </w:trPr>
        <w:tc>
          <w:tcPr>
            <w:tcW w:w="1902" w:type="pct"/>
            <w:tcBorders>
              <w:top w:val="nil"/>
              <w:left w:val="nil"/>
              <w:bottom w:val="nil"/>
              <w:right w:val="nil"/>
            </w:tcBorders>
            <w:noWrap/>
            <w:vAlign w:val="center"/>
          </w:tcPr>
          <w:p w14:paraId="2AF53E75" w14:textId="77777777" w:rsidR="00A718B0" w:rsidRPr="00CD2D62" w:rsidRDefault="00A718B0" w:rsidP="00A718B0">
            <w:pPr>
              <w:rPr>
                <w:rFonts w:ascii="Arial" w:hAnsi="Arial" w:cs="Arial"/>
                <w:sz w:val="18"/>
                <w:szCs w:val="18"/>
              </w:rPr>
            </w:pPr>
            <w:r w:rsidRPr="00CD2D62">
              <w:rPr>
                <w:rFonts w:ascii="Arial" w:hAnsi="Arial" w:cs="Arial"/>
                <w:sz w:val="18"/>
                <w:szCs w:val="18"/>
              </w:rPr>
              <w:t>Inventories</w:t>
            </w:r>
          </w:p>
        </w:tc>
        <w:tc>
          <w:tcPr>
            <w:tcW w:w="352" w:type="pct"/>
            <w:tcBorders>
              <w:top w:val="nil"/>
              <w:left w:val="nil"/>
              <w:bottom w:val="nil"/>
              <w:right w:val="nil"/>
            </w:tcBorders>
            <w:noWrap/>
            <w:vAlign w:val="center"/>
          </w:tcPr>
          <w:p w14:paraId="1D69E02E" w14:textId="77777777" w:rsidR="00A718B0" w:rsidRPr="00CD2D62" w:rsidRDefault="00A718B0" w:rsidP="00A718B0">
            <w:pPr>
              <w:jc w:val="right"/>
              <w:rPr>
                <w:rFonts w:ascii="Arial" w:hAnsi="Arial" w:cs="Arial"/>
                <w:sz w:val="18"/>
                <w:szCs w:val="18"/>
              </w:rPr>
            </w:pPr>
          </w:p>
        </w:tc>
        <w:tc>
          <w:tcPr>
            <w:tcW w:w="915" w:type="pct"/>
            <w:gridSpan w:val="2"/>
            <w:tcBorders>
              <w:top w:val="nil"/>
              <w:left w:val="nil"/>
              <w:bottom w:val="nil"/>
              <w:right w:val="nil"/>
            </w:tcBorders>
            <w:noWrap/>
            <w:vAlign w:val="bottom"/>
          </w:tcPr>
          <w:p w14:paraId="01CA033E" w14:textId="7C1C350E" w:rsidR="00A718B0" w:rsidRPr="00CD2D62" w:rsidRDefault="00A718B0" w:rsidP="00A718B0">
            <w:pPr>
              <w:jc w:val="right"/>
              <w:rPr>
                <w:rFonts w:ascii="Arial" w:hAnsi="Arial" w:cs="Arial"/>
                <w:b/>
                <w:bCs/>
                <w:sz w:val="18"/>
                <w:szCs w:val="18"/>
              </w:rPr>
            </w:pPr>
            <w:r w:rsidRPr="00CD2D62">
              <w:rPr>
                <w:rFonts w:ascii="Arial" w:hAnsi="Arial" w:cs="Arial"/>
                <w:b/>
                <w:bCs/>
                <w:sz w:val="18"/>
                <w:szCs w:val="18"/>
              </w:rPr>
              <w:t>2,7</w:t>
            </w:r>
            <w:r w:rsidR="00E45921" w:rsidRPr="00CD2D62">
              <w:rPr>
                <w:rFonts w:ascii="Arial" w:hAnsi="Arial" w:cs="Arial"/>
                <w:b/>
                <w:bCs/>
                <w:sz w:val="18"/>
                <w:szCs w:val="18"/>
              </w:rPr>
              <w:t>6</w:t>
            </w:r>
            <w:r w:rsidR="008B1D75">
              <w:rPr>
                <w:rFonts w:ascii="Arial" w:hAnsi="Arial" w:cs="Arial"/>
                <w:b/>
                <w:bCs/>
                <w:sz w:val="18"/>
                <w:szCs w:val="18"/>
              </w:rPr>
              <w:t>5</w:t>
            </w:r>
          </w:p>
        </w:tc>
        <w:tc>
          <w:tcPr>
            <w:tcW w:w="916" w:type="pct"/>
            <w:gridSpan w:val="2"/>
            <w:tcBorders>
              <w:top w:val="nil"/>
              <w:left w:val="nil"/>
              <w:bottom w:val="nil"/>
              <w:right w:val="nil"/>
            </w:tcBorders>
            <w:vAlign w:val="bottom"/>
          </w:tcPr>
          <w:p w14:paraId="3DEB1809" w14:textId="418DBE0F" w:rsidR="00A718B0" w:rsidRPr="00CD2D62" w:rsidRDefault="00A718B0" w:rsidP="00A718B0">
            <w:pPr>
              <w:jc w:val="right"/>
              <w:rPr>
                <w:rFonts w:ascii="Arial" w:hAnsi="Arial" w:cs="Arial"/>
                <w:sz w:val="18"/>
                <w:szCs w:val="18"/>
              </w:rPr>
            </w:pPr>
            <w:r w:rsidRPr="00CD2D62">
              <w:rPr>
                <w:rFonts w:ascii="Arial" w:hAnsi="Arial" w:cs="Arial"/>
                <w:sz w:val="18"/>
                <w:szCs w:val="18"/>
              </w:rPr>
              <w:t>2,718</w:t>
            </w:r>
          </w:p>
        </w:tc>
        <w:tc>
          <w:tcPr>
            <w:tcW w:w="915" w:type="pct"/>
            <w:tcBorders>
              <w:top w:val="nil"/>
              <w:left w:val="nil"/>
              <w:bottom w:val="nil"/>
              <w:right w:val="nil"/>
            </w:tcBorders>
            <w:noWrap/>
            <w:vAlign w:val="bottom"/>
          </w:tcPr>
          <w:p w14:paraId="7F05DD6F" w14:textId="78EE41FF" w:rsidR="00A718B0" w:rsidRPr="00CD2D62" w:rsidRDefault="00A718B0" w:rsidP="00A718B0">
            <w:pPr>
              <w:jc w:val="right"/>
              <w:rPr>
                <w:rFonts w:ascii="Arial" w:hAnsi="Arial" w:cs="Arial"/>
                <w:bCs/>
                <w:sz w:val="18"/>
                <w:szCs w:val="18"/>
              </w:rPr>
            </w:pPr>
            <w:r w:rsidRPr="00CD2D62">
              <w:rPr>
                <w:rFonts w:ascii="Arial" w:hAnsi="Arial" w:cs="Arial"/>
                <w:bCs/>
                <w:sz w:val="18"/>
                <w:szCs w:val="18"/>
              </w:rPr>
              <w:t>2,</w:t>
            </w:r>
            <w:r w:rsidR="006D326C" w:rsidRPr="00CD2D62">
              <w:rPr>
                <w:rFonts w:ascii="Arial" w:hAnsi="Arial" w:cs="Arial"/>
                <w:bCs/>
                <w:sz w:val="18"/>
                <w:szCs w:val="18"/>
              </w:rPr>
              <w:t>574</w:t>
            </w:r>
          </w:p>
        </w:tc>
      </w:tr>
      <w:tr w:rsidR="00A718B0" w:rsidRPr="00CD2D62" w14:paraId="2AEBCD78" w14:textId="33939DEE" w:rsidTr="000B7C7D">
        <w:trPr>
          <w:trHeight w:val="255"/>
        </w:trPr>
        <w:tc>
          <w:tcPr>
            <w:tcW w:w="1902" w:type="pct"/>
            <w:tcBorders>
              <w:top w:val="nil"/>
              <w:left w:val="nil"/>
              <w:bottom w:val="nil"/>
              <w:right w:val="nil"/>
            </w:tcBorders>
            <w:noWrap/>
            <w:vAlign w:val="center"/>
          </w:tcPr>
          <w:p w14:paraId="4C305D2C" w14:textId="77777777" w:rsidR="00A718B0" w:rsidRPr="00CD2D62" w:rsidRDefault="00A718B0" w:rsidP="00A718B0">
            <w:pPr>
              <w:rPr>
                <w:rFonts w:ascii="Arial" w:hAnsi="Arial" w:cs="Arial"/>
                <w:sz w:val="18"/>
                <w:szCs w:val="18"/>
              </w:rPr>
            </w:pPr>
            <w:r w:rsidRPr="00CD2D62">
              <w:rPr>
                <w:rFonts w:ascii="Arial" w:hAnsi="Arial" w:cs="Arial"/>
                <w:sz w:val="18"/>
                <w:szCs w:val="18"/>
              </w:rPr>
              <w:t>Trade and other receivables</w:t>
            </w:r>
          </w:p>
        </w:tc>
        <w:tc>
          <w:tcPr>
            <w:tcW w:w="352" w:type="pct"/>
            <w:tcBorders>
              <w:top w:val="nil"/>
              <w:left w:val="nil"/>
              <w:bottom w:val="nil"/>
              <w:right w:val="nil"/>
            </w:tcBorders>
            <w:noWrap/>
            <w:vAlign w:val="center"/>
          </w:tcPr>
          <w:p w14:paraId="76734DA1" w14:textId="77777777" w:rsidR="00A718B0" w:rsidRPr="00CD2D62" w:rsidRDefault="00A718B0" w:rsidP="00A718B0">
            <w:pPr>
              <w:jc w:val="right"/>
              <w:rPr>
                <w:rFonts w:ascii="Arial" w:hAnsi="Arial" w:cs="Arial"/>
                <w:sz w:val="18"/>
                <w:szCs w:val="18"/>
              </w:rPr>
            </w:pPr>
          </w:p>
        </w:tc>
        <w:tc>
          <w:tcPr>
            <w:tcW w:w="915" w:type="pct"/>
            <w:gridSpan w:val="2"/>
            <w:tcBorders>
              <w:top w:val="nil"/>
              <w:left w:val="nil"/>
              <w:bottom w:val="nil"/>
              <w:right w:val="nil"/>
            </w:tcBorders>
            <w:noWrap/>
            <w:vAlign w:val="bottom"/>
          </w:tcPr>
          <w:p w14:paraId="407601DD" w14:textId="315BEA07" w:rsidR="00A718B0" w:rsidRPr="00CD2D62" w:rsidRDefault="006D326C" w:rsidP="00A718B0">
            <w:pPr>
              <w:jc w:val="right"/>
              <w:rPr>
                <w:rFonts w:ascii="Arial" w:hAnsi="Arial" w:cs="Arial"/>
                <w:b/>
                <w:bCs/>
                <w:sz w:val="18"/>
                <w:szCs w:val="18"/>
              </w:rPr>
            </w:pPr>
            <w:r w:rsidRPr="00CD2D62">
              <w:rPr>
                <w:rFonts w:ascii="Arial" w:hAnsi="Arial" w:cs="Arial"/>
                <w:b/>
                <w:bCs/>
                <w:sz w:val="18"/>
                <w:szCs w:val="18"/>
              </w:rPr>
              <w:t>4</w:t>
            </w:r>
            <w:r w:rsidR="00430A2F">
              <w:rPr>
                <w:rFonts w:ascii="Arial" w:hAnsi="Arial" w:cs="Arial"/>
                <w:b/>
                <w:bCs/>
                <w:sz w:val="18"/>
                <w:szCs w:val="18"/>
              </w:rPr>
              <w:t>15</w:t>
            </w:r>
          </w:p>
        </w:tc>
        <w:tc>
          <w:tcPr>
            <w:tcW w:w="916" w:type="pct"/>
            <w:gridSpan w:val="2"/>
            <w:tcBorders>
              <w:top w:val="nil"/>
              <w:left w:val="nil"/>
              <w:bottom w:val="nil"/>
              <w:right w:val="nil"/>
            </w:tcBorders>
            <w:vAlign w:val="bottom"/>
          </w:tcPr>
          <w:p w14:paraId="0A32562D" w14:textId="2F6469DD" w:rsidR="00A718B0" w:rsidRPr="00CD2D62" w:rsidRDefault="00430A2F" w:rsidP="00A718B0">
            <w:pPr>
              <w:jc w:val="right"/>
              <w:rPr>
                <w:rFonts w:ascii="Arial" w:hAnsi="Arial" w:cs="Arial"/>
                <w:sz w:val="18"/>
                <w:szCs w:val="18"/>
              </w:rPr>
            </w:pPr>
            <w:r>
              <w:rPr>
                <w:rFonts w:ascii="Arial" w:hAnsi="Arial" w:cs="Arial"/>
                <w:sz w:val="18"/>
                <w:szCs w:val="18"/>
              </w:rPr>
              <w:t>47</w:t>
            </w:r>
            <w:r w:rsidR="00794BCD">
              <w:rPr>
                <w:rFonts w:ascii="Arial" w:hAnsi="Arial" w:cs="Arial"/>
                <w:sz w:val="18"/>
                <w:szCs w:val="18"/>
              </w:rPr>
              <w:t>2</w:t>
            </w:r>
          </w:p>
        </w:tc>
        <w:tc>
          <w:tcPr>
            <w:tcW w:w="915" w:type="pct"/>
            <w:tcBorders>
              <w:top w:val="nil"/>
              <w:left w:val="nil"/>
              <w:bottom w:val="nil"/>
              <w:right w:val="nil"/>
            </w:tcBorders>
            <w:noWrap/>
            <w:vAlign w:val="bottom"/>
          </w:tcPr>
          <w:p w14:paraId="4820BC7C" w14:textId="333A73B8" w:rsidR="00A718B0" w:rsidRPr="00CD2D62" w:rsidRDefault="006D326C" w:rsidP="00A718B0">
            <w:pPr>
              <w:jc w:val="right"/>
              <w:rPr>
                <w:rFonts w:ascii="Arial" w:hAnsi="Arial" w:cs="Arial"/>
                <w:bCs/>
                <w:sz w:val="18"/>
                <w:szCs w:val="18"/>
              </w:rPr>
            </w:pPr>
            <w:r w:rsidRPr="00CD2D62">
              <w:rPr>
                <w:rFonts w:ascii="Arial" w:hAnsi="Arial" w:cs="Arial"/>
                <w:bCs/>
                <w:sz w:val="18"/>
                <w:szCs w:val="18"/>
              </w:rPr>
              <w:t>4</w:t>
            </w:r>
            <w:r w:rsidR="00430A2F">
              <w:rPr>
                <w:rFonts w:ascii="Arial" w:hAnsi="Arial" w:cs="Arial"/>
                <w:bCs/>
                <w:sz w:val="18"/>
                <w:szCs w:val="18"/>
              </w:rPr>
              <w:t>06</w:t>
            </w:r>
          </w:p>
        </w:tc>
      </w:tr>
      <w:tr w:rsidR="00A718B0" w:rsidRPr="00CD2D62" w14:paraId="1CB9DEB9" w14:textId="47F8047F" w:rsidTr="000B7C7D">
        <w:trPr>
          <w:trHeight w:val="255"/>
        </w:trPr>
        <w:tc>
          <w:tcPr>
            <w:tcW w:w="1902" w:type="pct"/>
            <w:tcBorders>
              <w:top w:val="nil"/>
              <w:left w:val="nil"/>
              <w:bottom w:val="nil"/>
              <w:right w:val="nil"/>
            </w:tcBorders>
            <w:noWrap/>
            <w:vAlign w:val="center"/>
          </w:tcPr>
          <w:p w14:paraId="33364811" w14:textId="77777777" w:rsidR="00A718B0" w:rsidRPr="00CD2D62" w:rsidRDefault="00A718B0" w:rsidP="00A718B0">
            <w:pPr>
              <w:rPr>
                <w:rFonts w:ascii="Arial" w:hAnsi="Arial" w:cs="Arial"/>
                <w:sz w:val="18"/>
                <w:szCs w:val="18"/>
              </w:rPr>
            </w:pPr>
            <w:r w:rsidRPr="00CD2D62">
              <w:rPr>
                <w:rFonts w:ascii="Arial" w:hAnsi="Arial" w:cs="Arial"/>
                <w:sz w:val="18"/>
                <w:szCs w:val="18"/>
              </w:rPr>
              <w:t>Derivative assets</w:t>
            </w:r>
          </w:p>
        </w:tc>
        <w:tc>
          <w:tcPr>
            <w:tcW w:w="352" w:type="pct"/>
            <w:tcBorders>
              <w:top w:val="nil"/>
              <w:left w:val="nil"/>
              <w:bottom w:val="nil"/>
              <w:right w:val="nil"/>
            </w:tcBorders>
            <w:noWrap/>
            <w:vAlign w:val="center"/>
          </w:tcPr>
          <w:p w14:paraId="447774FD" w14:textId="77777777" w:rsidR="00A718B0" w:rsidRPr="00CD2D62" w:rsidRDefault="00A718B0" w:rsidP="00A718B0">
            <w:pPr>
              <w:jc w:val="right"/>
              <w:rPr>
                <w:rFonts w:ascii="Arial" w:hAnsi="Arial" w:cs="Arial"/>
                <w:sz w:val="18"/>
                <w:szCs w:val="18"/>
              </w:rPr>
            </w:pPr>
            <w:r w:rsidRPr="00CD2D62">
              <w:rPr>
                <w:rFonts w:ascii="Arial" w:hAnsi="Arial" w:cs="Arial"/>
                <w:sz w:val="18"/>
                <w:szCs w:val="18"/>
              </w:rPr>
              <w:t>12</w:t>
            </w:r>
          </w:p>
        </w:tc>
        <w:tc>
          <w:tcPr>
            <w:tcW w:w="915" w:type="pct"/>
            <w:gridSpan w:val="2"/>
            <w:tcBorders>
              <w:top w:val="nil"/>
              <w:left w:val="nil"/>
              <w:bottom w:val="nil"/>
              <w:right w:val="nil"/>
            </w:tcBorders>
            <w:noWrap/>
            <w:vAlign w:val="bottom"/>
          </w:tcPr>
          <w:p w14:paraId="35CFEC52" w14:textId="4DF73901" w:rsidR="00A718B0" w:rsidRPr="00CD2D62" w:rsidRDefault="00E45921" w:rsidP="00A718B0">
            <w:pPr>
              <w:jc w:val="right"/>
              <w:rPr>
                <w:rFonts w:ascii="Arial" w:hAnsi="Arial" w:cs="Arial"/>
                <w:b/>
                <w:bCs/>
                <w:sz w:val="18"/>
                <w:szCs w:val="18"/>
              </w:rPr>
            </w:pPr>
            <w:r w:rsidRPr="00CD2D62">
              <w:rPr>
                <w:rFonts w:ascii="Arial" w:hAnsi="Arial" w:cs="Arial"/>
                <w:b/>
                <w:bCs/>
                <w:sz w:val="18"/>
                <w:szCs w:val="18"/>
              </w:rPr>
              <w:t>6</w:t>
            </w:r>
            <w:r w:rsidR="00BA742E" w:rsidRPr="00CD2D62">
              <w:rPr>
                <w:rFonts w:ascii="Arial" w:hAnsi="Arial" w:cs="Arial"/>
                <w:b/>
                <w:bCs/>
                <w:sz w:val="18"/>
                <w:szCs w:val="18"/>
              </w:rPr>
              <w:t>2</w:t>
            </w:r>
          </w:p>
        </w:tc>
        <w:tc>
          <w:tcPr>
            <w:tcW w:w="916" w:type="pct"/>
            <w:gridSpan w:val="2"/>
            <w:tcBorders>
              <w:top w:val="nil"/>
              <w:left w:val="nil"/>
              <w:bottom w:val="nil"/>
              <w:right w:val="nil"/>
            </w:tcBorders>
            <w:vAlign w:val="bottom"/>
          </w:tcPr>
          <w:p w14:paraId="04A9DA89" w14:textId="2E7A8F29" w:rsidR="00A718B0" w:rsidRPr="00CD2D62" w:rsidRDefault="00A718B0" w:rsidP="00A718B0">
            <w:pPr>
              <w:jc w:val="right"/>
              <w:rPr>
                <w:rFonts w:ascii="Arial" w:hAnsi="Arial" w:cs="Arial"/>
                <w:sz w:val="18"/>
                <w:szCs w:val="18"/>
              </w:rPr>
            </w:pPr>
            <w:r w:rsidRPr="00CD2D62">
              <w:rPr>
                <w:rFonts w:ascii="Arial" w:hAnsi="Arial" w:cs="Arial"/>
                <w:sz w:val="18"/>
                <w:szCs w:val="18"/>
              </w:rPr>
              <w:t>47</w:t>
            </w:r>
          </w:p>
        </w:tc>
        <w:tc>
          <w:tcPr>
            <w:tcW w:w="915" w:type="pct"/>
            <w:tcBorders>
              <w:top w:val="nil"/>
              <w:left w:val="nil"/>
              <w:bottom w:val="nil"/>
              <w:right w:val="nil"/>
            </w:tcBorders>
            <w:noWrap/>
            <w:vAlign w:val="bottom"/>
          </w:tcPr>
          <w:p w14:paraId="03317DF5" w14:textId="11D197F9" w:rsidR="00A718B0" w:rsidRPr="00CD2D62" w:rsidRDefault="006D326C" w:rsidP="00A718B0">
            <w:pPr>
              <w:jc w:val="right"/>
              <w:rPr>
                <w:rFonts w:ascii="Arial" w:hAnsi="Arial" w:cs="Arial"/>
                <w:bCs/>
                <w:sz w:val="18"/>
                <w:szCs w:val="18"/>
              </w:rPr>
            </w:pPr>
            <w:r w:rsidRPr="00CD2D62">
              <w:rPr>
                <w:rFonts w:ascii="Arial" w:hAnsi="Arial" w:cs="Arial"/>
                <w:bCs/>
                <w:sz w:val="18"/>
                <w:szCs w:val="18"/>
              </w:rPr>
              <w:t>26</w:t>
            </w:r>
          </w:p>
        </w:tc>
      </w:tr>
      <w:tr w:rsidR="00A718B0" w:rsidRPr="00CD2D62" w14:paraId="69BE7CB5" w14:textId="48553B15" w:rsidTr="000B7C7D">
        <w:trPr>
          <w:trHeight w:val="255"/>
        </w:trPr>
        <w:tc>
          <w:tcPr>
            <w:tcW w:w="1902" w:type="pct"/>
            <w:tcBorders>
              <w:top w:val="nil"/>
              <w:left w:val="nil"/>
              <w:right w:val="nil"/>
            </w:tcBorders>
            <w:noWrap/>
            <w:vAlign w:val="center"/>
          </w:tcPr>
          <w:p w14:paraId="21A213F6" w14:textId="77777777" w:rsidR="00A718B0" w:rsidRPr="00CD2D62" w:rsidRDefault="00A718B0" w:rsidP="00A718B0">
            <w:pPr>
              <w:rPr>
                <w:rFonts w:ascii="Arial" w:hAnsi="Arial" w:cs="Arial"/>
                <w:sz w:val="18"/>
                <w:szCs w:val="18"/>
              </w:rPr>
            </w:pPr>
            <w:r w:rsidRPr="00CD2D62">
              <w:rPr>
                <w:rFonts w:ascii="Arial" w:hAnsi="Arial" w:cs="Arial"/>
                <w:sz w:val="18"/>
                <w:szCs w:val="18"/>
              </w:rPr>
              <w:t>Current tax assets</w:t>
            </w:r>
          </w:p>
        </w:tc>
        <w:tc>
          <w:tcPr>
            <w:tcW w:w="352" w:type="pct"/>
            <w:tcBorders>
              <w:top w:val="nil"/>
              <w:left w:val="nil"/>
              <w:right w:val="nil"/>
            </w:tcBorders>
            <w:noWrap/>
            <w:vAlign w:val="center"/>
          </w:tcPr>
          <w:p w14:paraId="61E48A0C" w14:textId="77777777" w:rsidR="00A718B0" w:rsidRPr="00CD2D62" w:rsidRDefault="00A718B0" w:rsidP="00A718B0">
            <w:pPr>
              <w:jc w:val="right"/>
              <w:rPr>
                <w:rFonts w:ascii="Arial" w:hAnsi="Arial" w:cs="Arial"/>
                <w:sz w:val="18"/>
                <w:szCs w:val="18"/>
              </w:rPr>
            </w:pPr>
          </w:p>
        </w:tc>
        <w:tc>
          <w:tcPr>
            <w:tcW w:w="915" w:type="pct"/>
            <w:gridSpan w:val="2"/>
            <w:tcBorders>
              <w:top w:val="nil"/>
              <w:left w:val="nil"/>
              <w:right w:val="nil"/>
            </w:tcBorders>
            <w:noWrap/>
            <w:vAlign w:val="bottom"/>
          </w:tcPr>
          <w:p w14:paraId="1790EBB8" w14:textId="679808A7" w:rsidR="00A718B0" w:rsidRPr="00CD2D62" w:rsidRDefault="00904283" w:rsidP="00A718B0">
            <w:pPr>
              <w:jc w:val="right"/>
              <w:rPr>
                <w:rFonts w:ascii="Arial" w:hAnsi="Arial" w:cs="Arial"/>
                <w:b/>
                <w:bCs/>
                <w:sz w:val="18"/>
                <w:szCs w:val="18"/>
              </w:rPr>
            </w:pPr>
            <w:r>
              <w:rPr>
                <w:rFonts w:ascii="Arial" w:hAnsi="Arial" w:cs="Arial"/>
                <w:b/>
                <w:bCs/>
                <w:sz w:val="18"/>
                <w:szCs w:val="18"/>
              </w:rPr>
              <w:t>3</w:t>
            </w:r>
          </w:p>
        </w:tc>
        <w:tc>
          <w:tcPr>
            <w:tcW w:w="916" w:type="pct"/>
            <w:gridSpan w:val="2"/>
            <w:tcBorders>
              <w:top w:val="nil"/>
              <w:left w:val="nil"/>
              <w:right w:val="nil"/>
            </w:tcBorders>
            <w:vAlign w:val="bottom"/>
          </w:tcPr>
          <w:p w14:paraId="2DAFA0E6" w14:textId="6D6E0C85" w:rsidR="00A718B0" w:rsidRPr="00CD2D62" w:rsidRDefault="00A718B0" w:rsidP="00A718B0">
            <w:pPr>
              <w:jc w:val="right"/>
              <w:rPr>
                <w:rFonts w:ascii="Arial" w:hAnsi="Arial" w:cs="Arial"/>
                <w:sz w:val="18"/>
                <w:szCs w:val="18"/>
              </w:rPr>
            </w:pPr>
            <w:r w:rsidRPr="00CD2D62">
              <w:rPr>
                <w:rFonts w:ascii="Arial" w:hAnsi="Arial" w:cs="Arial"/>
                <w:sz w:val="18"/>
                <w:szCs w:val="18"/>
              </w:rPr>
              <w:t>1</w:t>
            </w:r>
          </w:p>
        </w:tc>
        <w:tc>
          <w:tcPr>
            <w:tcW w:w="915" w:type="pct"/>
            <w:tcBorders>
              <w:top w:val="nil"/>
              <w:left w:val="nil"/>
              <w:right w:val="nil"/>
            </w:tcBorders>
            <w:noWrap/>
            <w:vAlign w:val="bottom"/>
          </w:tcPr>
          <w:p w14:paraId="45BC7417" w14:textId="4BF7E713" w:rsidR="00A718B0" w:rsidRPr="00CD2D62" w:rsidRDefault="006D326C" w:rsidP="00A718B0">
            <w:pPr>
              <w:jc w:val="right"/>
              <w:rPr>
                <w:rFonts w:ascii="Arial" w:hAnsi="Arial" w:cs="Arial"/>
                <w:bCs/>
                <w:sz w:val="18"/>
                <w:szCs w:val="18"/>
              </w:rPr>
            </w:pPr>
            <w:r w:rsidRPr="00CD2D62">
              <w:rPr>
                <w:rFonts w:ascii="Arial" w:hAnsi="Arial" w:cs="Arial"/>
                <w:bCs/>
                <w:sz w:val="18"/>
                <w:szCs w:val="18"/>
              </w:rPr>
              <w:t>1</w:t>
            </w:r>
          </w:p>
        </w:tc>
      </w:tr>
      <w:tr w:rsidR="00A718B0" w:rsidRPr="00CD2D62" w14:paraId="2D149C11" w14:textId="09F29DE9" w:rsidTr="000B7C7D">
        <w:trPr>
          <w:trHeight w:val="255"/>
        </w:trPr>
        <w:tc>
          <w:tcPr>
            <w:tcW w:w="1902" w:type="pct"/>
            <w:tcBorders>
              <w:top w:val="nil"/>
              <w:left w:val="nil"/>
              <w:right w:val="nil"/>
            </w:tcBorders>
            <w:noWrap/>
            <w:vAlign w:val="center"/>
          </w:tcPr>
          <w:p w14:paraId="5D689DAA" w14:textId="77777777" w:rsidR="00A718B0" w:rsidRPr="00CD2D62" w:rsidRDefault="00A718B0" w:rsidP="00A718B0">
            <w:pPr>
              <w:rPr>
                <w:rFonts w:ascii="Arial" w:hAnsi="Arial" w:cs="Arial"/>
                <w:sz w:val="18"/>
                <w:szCs w:val="18"/>
              </w:rPr>
            </w:pPr>
            <w:r w:rsidRPr="00CD2D62">
              <w:rPr>
                <w:rFonts w:ascii="Arial" w:hAnsi="Arial" w:cs="Arial"/>
                <w:sz w:val="18"/>
                <w:szCs w:val="18"/>
              </w:rPr>
              <w:t>Cash and cash equivalents</w:t>
            </w:r>
          </w:p>
        </w:tc>
        <w:tc>
          <w:tcPr>
            <w:tcW w:w="352" w:type="pct"/>
            <w:tcBorders>
              <w:top w:val="nil"/>
              <w:left w:val="nil"/>
              <w:right w:val="nil"/>
            </w:tcBorders>
            <w:noWrap/>
            <w:vAlign w:val="center"/>
          </w:tcPr>
          <w:p w14:paraId="11756C1C" w14:textId="77777777" w:rsidR="00A718B0" w:rsidRPr="00CD2D62" w:rsidRDefault="00A718B0" w:rsidP="00A718B0">
            <w:pPr>
              <w:jc w:val="right"/>
              <w:rPr>
                <w:rFonts w:ascii="Arial" w:hAnsi="Arial" w:cs="Arial"/>
                <w:sz w:val="18"/>
                <w:szCs w:val="18"/>
              </w:rPr>
            </w:pPr>
          </w:p>
        </w:tc>
        <w:tc>
          <w:tcPr>
            <w:tcW w:w="915" w:type="pct"/>
            <w:gridSpan w:val="2"/>
            <w:tcBorders>
              <w:top w:val="nil"/>
              <w:left w:val="nil"/>
              <w:right w:val="nil"/>
            </w:tcBorders>
            <w:noWrap/>
            <w:vAlign w:val="bottom"/>
          </w:tcPr>
          <w:p w14:paraId="60C1307B" w14:textId="76AA90AF" w:rsidR="00A718B0" w:rsidRPr="00CD2D62" w:rsidRDefault="00E45921" w:rsidP="00A718B0">
            <w:pPr>
              <w:jc w:val="right"/>
              <w:rPr>
                <w:rFonts w:ascii="Arial" w:hAnsi="Arial" w:cs="Arial"/>
                <w:b/>
                <w:bCs/>
                <w:sz w:val="18"/>
                <w:szCs w:val="18"/>
              </w:rPr>
            </w:pPr>
            <w:r w:rsidRPr="00CD2D62">
              <w:rPr>
                <w:rFonts w:ascii="Arial" w:hAnsi="Arial" w:cs="Arial"/>
                <w:b/>
                <w:bCs/>
                <w:sz w:val="18"/>
                <w:szCs w:val="18"/>
              </w:rPr>
              <w:t>385</w:t>
            </w:r>
          </w:p>
        </w:tc>
        <w:tc>
          <w:tcPr>
            <w:tcW w:w="916" w:type="pct"/>
            <w:gridSpan w:val="2"/>
            <w:tcBorders>
              <w:top w:val="nil"/>
              <w:left w:val="nil"/>
              <w:right w:val="nil"/>
            </w:tcBorders>
            <w:vAlign w:val="bottom"/>
          </w:tcPr>
          <w:p w14:paraId="6E6DD55E" w14:textId="1261C2A9" w:rsidR="00A718B0" w:rsidRPr="00CD2D62" w:rsidRDefault="00A718B0" w:rsidP="00A718B0">
            <w:pPr>
              <w:jc w:val="right"/>
              <w:rPr>
                <w:rFonts w:ascii="Arial" w:hAnsi="Arial" w:cs="Arial"/>
                <w:sz w:val="18"/>
                <w:szCs w:val="18"/>
              </w:rPr>
            </w:pPr>
            <w:r w:rsidRPr="00CD2D62">
              <w:rPr>
                <w:rFonts w:ascii="Arial" w:hAnsi="Arial" w:cs="Arial"/>
                <w:sz w:val="18"/>
                <w:szCs w:val="18"/>
              </w:rPr>
              <w:t>18</w:t>
            </w:r>
            <w:r w:rsidR="00631338" w:rsidRPr="00CD2D62">
              <w:rPr>
                <w:rFonts w:ascii="Arial" w:hAnsi="Arial" w:cs="Arial"/>
                <w:sz w:val="18"/>
                <w:szCs w:val="18"/>
              </w:rPr>
              <w:t>1</w:t>
            </w:r>
          </w:p>
        </w:tc>
        <w:tc>
          <w:tcPr>
            <w:tcW w:w="915" w:type="pct"/>
            <w:tcBorders>
              <w:top w:val="nil"/>
              <w:left w:val="nil"/>
              <w:right w:val="nil"/>
            </w:tcBorders>
            <w:noWrap/>
            <w:vAlign w:val="bottom"/>
          </w:tcPr>
          <w:p w14:paraId="069F6C91" w14:textId="25F4B9E2" w:rsidR="00A718B0" w:rsidRPr="00CD2D62" w:rsidRDefault="00A718B0" w:rsidP="00A718B0">
            <w:pPr>
              <w:jc w:val="right"/>
              <w:rPr>
                <w:rFonts w:ascii="Arial" w:hAnsi="Arial" w:cs="Arial"/>
                <w:bCs/>
                <w:sz w:val="18"/>
                <w:szCs w:val="18"/>
              </w:rPr>
            </w:pPr>
            <w:r w:rsidRPr="00CD2D62">
              <w:rPr>
                <w:rFonts w:ascii="Arial" w:hAnsi="Arial" w:cs="Arial"/>
                <w:bCs/>
                <w:sz w:val="18"/>
                <w:szCs w:val="18"/>
              </w:rPr>
              <w:t>2</w:t>
            </w:r>
            <w:r w:rsidR="006D326C" w:rsidRPr="00CD2D62">
              <w:rPr>
                <w:rFonts w:ascii="Arial" w:hAnsi="Arial" w:cs="Arial"/>
                <w:bCs/>
                <w:sz w:val="18"/>
                <w:szCs w:val="18"/>
              </w:rPr>
              <w:t>29</w:t>
            </w:r>
          </w:p>
        </w:tc>
      </w:tr>
      <w:tr w:rsidR="006D326C" w:rsidRPr="00CD2D62" w14:paraId="297DB5CC" w14:textId="77777777" w:rsidTr="000B7C7D">
        <w:trPr>
          <w:trHeight w:val="255"/>
        </w:trPr>
        <w:tc>
          <w:tcPr>
            <w:tcW w:w="1902" w:type="pct"/>
            <w:tcBorders>
              <w:top w:val="nil"/>
              <w:left w:val="nil"/>
              <w:right w:val="nil"/>
            </w:tcBorders>
            <w:noWrap/>
            <w:vAlign w:val="center"/>
          </w:tcPr>
          <w:p w14:paraId="30AC4BF4" w14:textId="5265DCD3" w:rsidR="006D326C" w:rsidRPr="00CD2D62" w:rsidRDefault="006D326C" w:rsidP="00A718B0">
            <w:pPr>
              <w:rPr>
                <w:rFonts w:ascii="Arial" w:hAnsi="Arial" w:cs="Arial"/>
                <w:sz w:val="18"/>
                <w:szCs w:val="18"/>
              </w:rPr>
            </w:pPr>
            <w:r w:rsidRPr="00CD2D62">
              <w:rPr>
                <w:rFonts w:ascii="Arial" w:hAnsi="Arial" w:cs="Arial"/>
                <w:sz w:val="18"/>
                <w:szCs w:val="18"/>
              </w:rPr>
              <w:t>Assets held for sale</w:t>
            </w:r>
          </w:p>
        </w:tc>
        <w:tc>
          <w:tcPr>
            <w:tcW w:w="352" w:type="pct"/>
            <w:tcBorders>
              <w:top w:val="nil"/>
              <w:left w:val="nil"/>
              <w:right w:val="nil"/>
            </w:tcBorders>
            <w:noWrap/>
            <w:vAlign w:val="center"/>
          </w:tcPr>
          <w:p w14:paraId="5CEA8A88" w14:textId="77777777" w:rsidR="006D326C" w:rsidRPr="00CD2D62" w:rsidRDefault="006D326C" w:rsidP="00A718B0">
            <w:pPr>
              <w:jc w:val="right"/>
              <w:rPr>
                <w:rFonts w:ascii="Arial" w:hAnsi="Arial" w:cs="Arial"/>
                <w:sz w:val="18"/>
                <w:szCs w:val="18"/>
              </w:rPr>
            </w:pPr>
          </w:p>
        </w:tc>
        <w:tc>
          <w:tcPr>
            <w:tcW w:w="915" w:type="pct"/>
            <w:gridSpan w:val="2"/>
            <w:tcBorders>
              <w:top w:val="nil"/>
              <w:left w:val="nil"/>
              <w:right w:val="nil"/>
            </w:tcBorders>
            <w:noWrap/>
            <w:vAlign w:val="bottom"/>
          </w:tcPr>
          <w:p w14:paraId="2CD17AC5" w14:textId="2DEF0F75" w:rsidR="006D326C" w:rsidRPr="00CD2D62" w:rsidRDefault="00E45921" w:rsidP="00A718B0">
            <w:pPr>
              <w:jc w:val="right"/>
              <w:rPr>
                <w:rFonts w:ascii="Arial" w:hAnsi="Arial" w:cs="Arial"/>
                <w:b/>
                <w:bCs/>
                <w:sz w:val="18"/>
                <w:szCs w:val="18"/>
              </w:rPr>
            </w:pPr>
            <w:r w:rsidRPr="00CD2D62">
              <w:rPr>
                <w:rFonts w:ascii="Arial" w:hAnsi="Arial" w:cs="Arial"/>
                <w:b/>
                <w:bCs/>
                <w:sz w:val="18"/>
                <w:szCs w:val="18"/>
              </w:rPr>
              <w:t>58</w:t>
            </w:r>
          </w:p>
        </w:tc>
        <w:tc>
          <w:tcPr>
            <w:tcW w:w="916" w:type="pct"/>
            <w:gridSpan w:val="2"/>
            <w:tcBorders>
              <w:top w:val="nil"/>
              <w:left w:val="nil"/>
              <w:right w:val="nil"/>
            </w:tcBorders>
            <w:vAlign w:val="bottom"/>
          </w:tcPr>
          <w:p w14:paraId="7B5F989A" w14:textId="778D5E3C" w:rsidR="006D326C" w:rsidRPr="00CD2D62" w:rsidRDefault="006D326C" w:rsidP="00A718B0">
            <w:pPr>
              <w:jc w:val="right"/>
              <w:rPr>
                <w:rFonts w:ascii="Arial" w:hAnsi="Arial" w:cs="Arial"/>
                <w:sz w:val="18"/>
                <w:szCs w:val="18"/>
              </w:rPr>
            </w:pPr>
            <w:r w:rsidRPr="00CD2D62">
              <w:rPr>
                <w:rFonts w:ascii="Arial" w:hAnsi="Arial" w:cs="Arial"/>
                <w:sz w:val="18"/>
                <w:szCs w:val="18"/>
              </w:rPr>
              <w:t>–</w:t>
            </w:r>
          </w:p>
        </w:tc>
        <w:tc>
          <w:tcPr>
            <w:tcW w:w="915" w:type="pct"/>
            <w:tcBorders>
              <w:top w:val="nil"/>
              <w:left w:val="nil"/>
              <w:right w:val="nil"/>
            </w:tcBorders>
            <w:noWrap/>
            <w:vAlign w:val="bottom"/>
          </w:tcPr>
          <w:p w14:paraId="1D6E3F43" w14:textId="3C75112C" w:rsidR="006D326C" w:rsidRPr="00CD2D62" w:rsidRDefault="006D326C" w:rsidP="00A718B0">
            <w:pPr>
              <w:jc w:val="right"/>
              <w:rPr>
                <w:rFonts w:ascii="Arial" w:hAnsi="Arial" w:cs="Arial"/>
                <w:bCs/>
                <w:sz w:val="18"/>
                <w:szCs w:val="18"/>
              </w:rPr>
            </w:pPr>
            <w:r w:rsidRPr="00CD2D62">
              <w:rPr>
                <w:rFonts w:ascii="Arial" w:hAnsi="Arial" w:cs="Arial"/>
                <w:bCs/>
                <w:sz w:val="18"/>
                <w:szCs w:val="18"/>
              </w:rPr>
              <w:t>89</w:t>
            </w:r>
          </w:p>
        </w:tc>
      </w:tr>
      <w:tr w:rsidR="00CD2D62" w:rsidRPr="00CD2D62" w14:paraId="277190F4" w14:textId="1DE49A2D" w:rsidTr="000B7C7D">
        <w:trPr>
          <w:trHeight w:val="255"/>
        </w:trPr>
        <w:tc>
          <w:tcPr>
            <w:tcW w:w="1902" w:type="pct"/>
            <w:tcBorders>
              <w:top w:val="single" w:sz="4" w:space="0" w:color="auto"/>
              <w:left w:val="nil"/>
              <w:bottom w:val="single" w:sz="4" w:space="0" w:color="auto"/>
              <w:right w:val="nil"/>
            </w:tcBorders>
            <w:noWrap/>
            <w:vAlign w:val="center"/>
          </w:tcPr>
          <w:p w14:paraId="2393A65C" w14:textId="77777777" w:rsidR="00A718B0" w:rsidRPr="00CD2D62" w:rsidRDefault="00A718B0" w:rsidP="00A718B0">
            <w:pPr>
              <w:rPr>
                <w:rFonts w:ascii="Arial" w:hAnsi="Arial" w:cs="Arial"/>
                <w:sz w:val="18"/>
                <w:szCs w:val="18"/>
              </w:rPr>
            </w:pPr>
            <w:r w:rsidRPr="00CD2D62">
              <w:rPr>
                <w:rFonts w:ascii="Arial" w:hAnsi="Arial" w:cs="Arial"/>
                <w:sz w:val="18"/>
                <w:szCs w:val="18"/>
              </w:rPr>
              <w:t> </w:t>
            </w:r>
          </w:p>
        </w:tc>
        <w:tc>
          <w:tcPr>
            <w:tcW w:w="352" w:type="pct"/>
            <w:tcBorders>
              <w:top w:val="single" w:sz="4" w:space="0" w:color="auto"/>
              <w:left w:val="nil"/>
              <w:bottom w:val="single" w:sz="4" w:space="0" w:color="auto"/>
              <w:right w:val="nil"/>
            </w:tcBorders>
            <w:noWrap/>
            <w:vAlign w:val="center"/>
          </w:tcPr>
          <w:p w14:paraId="7261E977" w14:textId="77777777" w:rsidR="00A718B0" w:rsidRPr="00CD2D62" w:rsidRDefault="00A718B0" w:rsidP="00A718B0">
            <w:pPr>
              <w:jc w:val="right"/>
              <w:rPr>
                <w:rFonts w:ascii="Arial" w:hAnsi="Arial" w:cs="Arial"/>
                <w:sz w:val="18"/>
                <w:szCs w:val="18"/>
              </w:rPr>
            </w:pPr>
          </w:p>
        </w:tc>
        <w:tc>
          <w:tcPr>
            <w:tcW w:w="915" w:type="pct"/>
            <w:gridSpan w:val="2"/>
            <w:tcBorders>
              <w:top w:val="single" w:sz="4" w:space="0" w:color="auto"/>
              <w:left w:val="nil"/>
              <w:bottom w:val="single" w:sz="4" w:space="0" w:color="auto"/>
              <w:right w:val="nil"/>
            </w:tcBorders>
            <w:noWrap/>
            <w:vAlign w:val="bottom"/>
          </w:tcPr>
          <w:p w14:paraId="31467676" w14:textId="4E7C8C18" w:rsidR="00A718B0" w:rsidRPr="00CD2D62" w:rsidRDefault="00A718B0" w:rsidP="00A718B0">
            <w:pPr>
              <w:jc w:val="right"/>
              <w:rPr>
                <w:rFonts w:ascii="Arial" w:hAnsi="Arial" w:cs="Arial"/>
                <w:b/>
                <w:bCs/>
                <w:sz w:val="18"/>
                <w:szCs w:val="18"/>
              </w:rPr>
            </w:pPr>
            <w:r w:rsidRPr="00CD2D62">
              <w:rPr>
                <w:rFonts w:ascii="Arial" w:hAnsi="Arial" w:cs="Arial"/>
                <w:b/>
                <w:bCs/>
                <w:sz w:val="18"/>
                <w:szCs w:val="18"/>
              </w:rPr>
              <w:t>3,</w:t>
            </w:r>
            <w:r w:rsidR="00430A2F">
              <w:rPr>
                <w:rFonts w:ascii="Arial" w:hAnsi="Arial" w:cs="Arial"/>
                <w:b/>
                <w:bCs/>
                <w:sz w:val="18"/>
                <w:szCs w:val="18"/>
              </w:rPr>
              <w:t>688</w:t>
            </w:r>
          </w:p>
        </w:tc>
        <w:tc>
          <w:tcPr>
            <w:tcW w:w="916" w:type="pct"/>
            <w:gridSpan w:val="2"/>
            <w:tcBorders>
              <w:top w:val="single" w:sz="4" w:space="0" w:color="auto"/>
              <w:left w:val="nil"/>
              <w:bottom w:val="single" w:sz="4" w:space="0" w:color="auto"/>
              <w:right w:val="nil"/>
            </w:tcBorders>
            <w:vAlign w:val="bottom"/>
          </w:tcPr>
          <w:p w14:paraId="773B6CFF" w14:textId="66F443B7" w:rsidR="00A718B0" w:rsidRPr="00CD2D62" w:rsidRDefault="00A718B0" w:rsidP="00A718B0">
            <w:pPr>
              <w:jc w:val="right"/>
              <w:rPr>
                <w:rFonts w:ascii="Arial" w:hAnsi="Arial" w:cs="Arial"/>
                <w:sz w:val="18"/>
                <w:szCs w:val="18"/>
              </w:rPr>
            </w:pPr>
            <w:r w:rsidRPr="00CD2D62">
              <w:rPr>
                <w:rFonts w:ascii="Arial" w:hAnsi="Arial" w:cs="Arial"/>
                <w:sz w:val="18"/>
                <w:szCs w:val="18"/>
              </w:rPr>
              <w:t>3,4</w:t>
            </w:r>
            <w:r w:rsidR="00430A2F">
              <w:rPr>
                <w:rFonts w:ascii="Arial" w:hAnsi="Arial" w:cs="Arial"/>
                <w:sz w:val="18"/>
                <w:szCs w:val="18"/>
              </w:rPr>
              <w:t>1</w:t>
            </w:r>
            <w:r w:rsidR="00794BCD">
              <w:rPr>
                <w:rFonts w:ascii="Arial" w:hAnsi="Arial" w:cs="Arial"/>
                <w:sz w:val="18"/>
                <w:szCs w:val="18"/>
              </w:rPr>
              <w:t>9</w:t>
            </w:r>
          </w:p>
        </w:tc>
        <w:tc>
          <w:tcPr>
            <w:tcW w:w="915" w:type="pct"/>
            <w:tcBorders>
              <w:top w:val="single" w:sz="4" w:space="0" w:color="auto"/>
              <w:left w:val="nil"/>
              <w:bottom w:val="single" w:sz="4" w:space="0" w:color="auto"/>
              <w:right w:val="nil"/>
            </w:tcBorders>
            <w:noWrap/>
            <w:vAlign w:val="bottom"/>
          </w:tcPr>
          <w:p w14:paraId="3DD17490" w14:textId="4DDB4739" w:rsidR="00A718B0" w:rsidRPr="00CD2D62" w:rsidRDefault="00A718B0" w:rsidP="00A718B0">
            <w:pPr>
              <w:jc w:val="right"/>
              <w:rPr>
                <w:rFonts w:ascii="Arial" w:hAnsi="Arial" w:cs="Arial"/>
                <w:bCs/>
                <w:sz w:val="18"/>
                <w:szCs w:val="18"/>
              </w:rPr>
            </w:pPr>
            <w:r w:rsidRPr="00CD2D62">
              <w:rPr>
                <w:rFonts w:ascii="Arial" w:hAnsi="Arial" w:cs="Arial"/>
                <w:bCs/>
                <w:sz w:val="18"/>
                <w:szCs w:val="18"/>
              </w:rPr>
              <w:t>3,</w:t>
            </w:r>
            <w:r w:rsidR="006D326C" w:rsidRPr="00CD2D62">
              <w:rPr>
                <w:rFonts w:ascii="Arial" w:hAnsi="Arial" w:cs="Arial"/>
                <w:bCs/>
                <w:sz w:val="18"/>
                <w:szCs w:val="18"/>
              </w:rPr>
              <w:t>3</w:t>
            </w:r>
            <w:r w:rsidR="00430A2F">
              <w:rPr>
                <w:rFonts w:ascii="Arial" w:hAnsi="Arial" w:cs="Arial"/>
                <w:bCs/>
                <w:sz w:val="18"/>
                <w:szCs w:val="18"/>
              </w:rPr>
              <w:t>25</w:t>
            </w:r>
          </w:p>
        </w:tc>
      </w:tr>
      <w:tr w:rsidR="00CD2D62" w:rsidRPr="00CD2D62" w14:paraId="1DA3DB75" w14:textId="7B50835E" w:rsidTr="000B7C7D">
        <w:trPr>
          <w:trHeight w:val="255"/>
        </w:trPr>
        <w:tc>
          <w:tcPr>
            <w:tcW w:w="1902" w:type="pct"/>
            <w:tcBorders>
              <w:top w:val="single" w:sz="4" w:space="0" w:color="auto"/>
              <w:left w:val="nil"/>
              <w:bottom w:val="single" w:sz="4" w:space="0" w:color="auto"/>
              <w:right w:val="nil"/>
            </w:tcBorders>
            <w:noWrap/>
            <w:vAlign w:val="center"/>
          </w:tcPr>
          <w:p w14:paraId="4AD2B5E9" w14:textId="77777777" w:rsidR="00A718B0" w:rsidRPr="00CD2D62" w:rsidRDefault="00A718B0" w:rsidP="00A718B0">
            <w:pPr>
              <w:rPr>
                <w:rFonts w:ascii="Arial" w:hAnsi="Arial" w:cs="Arial"/>
                <w:b/>
                <w:bCs/>
                <w:sz w:val="18"/>
                <w:szCs w:val="18"/>
              </w:rPr>
            </w:pPr>
            <w:r w:rsidRPr="00CD2D62">
              <w:rPr>
                <w:rFonts w:ascii="Arial" w:hAnsi="Arial" w:cs="Arial"/>
                <w:b/>
                <w:bCs/>
                <w:sz w:val="18"/>
                <w:szCs w:val="18"/>
              </w:rPr>
              <w:t>Total assets</w:t>
            </w:r>
          </w:p>
        </w:tc>
        <w:tc>
          <w:tcPr>
            <w:tcW w:w="352" w:type="pct"/>
            <w:tcBorders>
              <w:top w:val="single" w:sz="4" w:space="0" w:color="auto"/>
              <w:left w:val="nil"/>
              <w:bottom w:val="single" w:sz="4" w:space="0" w:color="auto"/>
              <w:right w:val="nil"/>
            </w:tcBorders>
            <w:noWrap/>
            <w:vAlign w:val="center"/>
          </w:tcPr>
          <w:p w14:paraId="10997A3F" w14:textId="77777777" w:rsidR="00A718B0" w:rsidRPr="00CD2D62" w:rsidRDefault="00A718B0" w:rsidP="00A718B0">
            <w:pPr>
              <w:jc w:val="right"/>
              <w:rPr>
                <w:rFonts w:ascii="Arial" w:hAnsi="Arial" w:cs="Arial"/>
                <w:sz w:val="18"/>
                <w:szCs w:val="18"/>
              </w:rPr>
            </w:pPr>
          </w:p>
        </w:tc>
        <w:tc>
          <w:tcPr>
            <w:tcW w:w="915" w:type="pct"/>
            <w:gridSpan w:val="2"/>
            <w:tcBorders>
              <w:top w:val="single" w:sz="4" w:space="0" w:color="auto"/>
              <w:left w:val="nil"/>
              <w:bottom w:val="single" w:sz="4" w:space="0" w:color="auto"/>
              <w:right w:val="nil"/>
            </w:tcBorders>
            <w:noWrap/>
            <w:vAlign w:val="bottom"/>
          </w:tcPr>
          <w:p w14:paraId="6AF38B1E" w14:textId="7CEB1F84" w:rsidR="00A718B0" w:rsidRPr="00CD2D62" w:rsidRDefault="00A718B0" w:rsidP="00A718B0">
            <w:pPr>
              <w:jc w:val="right"/>
              <w:rPr>
                <w:rFonts w:ascii="Arial" w:hAnsi="Arial" w:cs="Arial"/>
                <w:b/>
                <w:bCs/>
                <w:sz w:val="18"/>
                <w:szCs w:val="18"/>
              </w:rPr>
            </w:pPr>
            <w:r w:rsidRPr="00CD2D62">
              <w:rPr>
                <w:rFonts w:ascii="Arial" w:hAnsi="Arial" w:cs="Arial"/>
                <w:b/>
                <w:bCs/>
                <w:sz w:val="18"/>
                <w:szCs w:val="18"/>
              </w:rPr>
              <w:t>1</w:t>
            </w:r>
            <w:r w:rsidR="006D326C" w:rsidRPr="00CD2D62">
              <w:rPr>
                <w:rFonts w:ascii="Arial" w:hAnsi="Arial" w:cs="Arial"/>
                <w:b/>
                <w:bCs/>
                <w:sz w:val="18"/>
                <w:szCs w:val="18"/>
              </w:rPr>
              <w:t>2</w:t>
            </w:r>
            <w:r w:rsidRPr="00CD2D62">
              <w:rPr>
                <w:rFonts w:ascii="Arial" w:hAnsi="Arial" w:cs="Arial"/>
                <w:b/>
                <w:bCs/>
                <w:sz w:val="18"/>
                <w:szCs w:val="18"/>
              </w:rPr>
              <w:t>,</w:t>
            </w:r>
            <w:r w:rsidR="00904283">
              <w:rPr>
                <w:rFonts w:ascii="Arial" w:hAnsi="Arial" w:cs="Arial"/>
                <w:b/>
                <w:bCs/>
                <w:sz w:val="18"/>
                <w:szCs w:val="18"/>
              </w:rPr>
              <w:t>3</w:t>
            </w:r>
            <w:r w:rsidR="008B1D75">
              <w:rPr>
                <w:rFonts w:ascii="Arial" w:hAnsi="Arial" w:cs="Arial"/>
                <w:b/>
                <w:bCs/>
                <w:sz w:val="18"/>
                <w:szCs w:val="18"/>
              </w:rPr>
              <w:t>7</w:t>
            </w:r>
            <w:r w:rsidR="00BE1F4A">
              <w:rPr>
                <w:rFonts w:ascii="Arial" w:hAnsi="Arial" w:cs="Arial"/>
                <w:b/>
                <w:bCs/>
                <w:sz w:val="18"/>
                <w:szCs w:val="18"/>
              </w:rPr>
              <w:t>6</w:t>
            </w:r>
          </w:p>
        </w:tc>
        <w:tc>
          <w:tcPr>
            <w:tcW w:w="916" w:type="pct"/>
            <w:gridSpan w:val="2"/>
            <w:tcBorders>
              <w:top w:val="single" w:sz="4" w:space="0" w:color="auto"/>
              <w:left w:val="nil"/>
              <w:bottom w:val="single" w:sz="4" w:space="0" w:color="auto"/>
              <w:right w:val="nil"/>
            </w:tcBorders>
            <w:vAlign w:val="bottom"/>
          </w:tcPr>
          <w:p w14:paraId="1C2CDBA3" w14:textId="6324FC65" w:rsidR="00A718B0" w:rsidRPr="00CD2D62" w:rsidRDefault="00A718B0" w:rsidP="00A718B0">
            <w:pPr>
              <w:jc w:val="right"/>
              <w:rPr>
                <w:rFonts w:ascii="Arial" w:hAnsi="Arial" w:cs="Arial"/>
                <w:sz w:val="18"/>
                <w:szCs w:val="18"/>
              </w:rPr>
            </w:pPr>
            <w:r w:rsidRPr="00CD2D62">
              <w:rPr>
                <w:rFonts w:ascii="Arial" w:hAnsi="Arial" w:cs="Arial"/>
                <w:sz w:val="18"/>
                <w:szCs w:val="18"/>
              </w:rPr>
              <w:t>1</w:t>
            </w:r>
            <w:r w:rsidR="006D326C" w:rsidRPr="00CD2D62">
              <w:rPr>
                <w:rFonts w:ascii="Arial" w:hAnsi="Arial" w:cs="Arial"/>
                <w:sz w:val="18"/>
                <w:szCs w:val="18"/>
              </w:rPr>
              <w:t>2</w:t>
            </w:r>
            <w:r w:rsidRPr="00CD2D62">
              <w:rPr>
                <w:rFonts w:ascii="Arial" w:hAnsi="Arial" w:cs="Arial"/>
                <w:sz w:val="18"/>
                <w:szCs w:val="18"/>
              </w:rPr>
              <w:t>,</w:t>
            </w:r>
            <w:r w:rsidR="00931FBB" w:rsidRPr="00CD2D62">
              <w:rPr>
                <w:rFonts w:ascii="Arial" w:hAnsi="Arial" w:cs="Arial"/>
                <w:sz w:val="18"/>
                <w:szCs w:val="18"/>
              </w:rPr>
              <w:t>4</w:t>
            </w:r>
            <w:r w:rsidR="008B1D75">
              <w:rPr>
                <w:rFonts w:ascii="Arial" w:hAnsi="Arial" w:cs="Arial"/>
                <w:sz w:val="18"/>
                <w:szCs w:val="18"/>
              </w:rPr>
              <w:t>64</w:t>
            </w:r>
          </w:p>
        </w:tc>
        <w:tc>
          <w:tcPr>
            <w:tcW w:w="915" w:type="pct"/>
            <w:tcBorders>
              <w:top w:val="single" w:sz="4" w:space="0" w:color="auto"/>
              <w:left w:val="nil"/>
              <w:bottom w:val="single" w:sz="4" w:space="0" w:color="auto"/>
              <w:right w:val="nil"/>
            </w:tcBorders>
            <w:noWrap/>
            <w:vAlign w:val="bottom"/>
          </w:tcPr>
          <w:p w14:paraId="7FF2B8AE" w14:textId="45D51A90" w:rsidR="00A718B0" w:rsidRPr="00CD2D62" w:rsidRDefault="00A718B0" w:rsidP="00A718B0">
            <w:pPr>
              <w:jc w:val="right"/>
              <w:rPr>
                <w:rFonts w:ascii="Arial" w:hAnsi="Arial" w:cs="Arial"/>
                <w:bCs/>
                <w:sz w:val="18"/>
                <w:szCs w:val="18"/>
              </w:rPr>
            </w:pPr>
            <w:r w:rsidRPr="00CD2D62">
              <w:rPr>
                <w:rFonts w:ascii="Arial" w:hAnsi="Arial" w:cs="Arial"/>
                <w:bCs/>
                <w:sz w:val="18"/>
                <w:szCs w:val="18"/>
              </w:rPr>
              <w:t>1</w:t>
            </w:r>
            <w:r w:rsidR="006D326C" w:rsidRPr="00CD2D62">
              <w:rPr>
                <w:rFonts w:ascii="Arial" w:hAnsi="Arial" w:cs="Arial"/>
                <w:bCs/>
                <w:sz w:val="18"/>
                <w:szCs w:val="18"/>
              </w:rPr>
              <w:t>1</w:t>
            </w:r>
            <w:r w:rsidRPr="00CD2D62">
              <w:rPr>
                <w:rFonts w:ascii="Arial" w:hAnsi="Arial" w:cs="Arial"/>
                <w:bCs/>
                <w:sz w:val="18"/>
                <w:szCs w:val="18"/>
              </w:rPr>
              <w:t>,</w:t>
            </w:r>
            <w:r w:rsidR="008F2310" w:rsidRPr="00CD2D62">
              <w:rPr>
                <w:rFonts w:ascii="Arial" w:hAnsi="Arial" w:cs="Arial"/>
                <w:bCs/>
                <w:sz w:val="18"/>
                <w:szCs w:val="18"/>
              </w:rPr>
              <w:t>8</w:t>
            </w:r>
            <w:r w:rsidR="008B1D75">
              <w:rPr>
                <w:rFonts w:ascii="Arial" w:hAnsi="Arial" w:cs="Arial"/>
                <w:bCs/>
                <w:sz w:val="18"/>
                <w:szCs w:val="18"/>
              </w:rPr>
              <w:t>4</w:t>
            </w:r>
            <w:r w:rsidR="00F608FA">
              <w:rPr>
                <w:rFonts w:ascii="Arial" w:hAnsi="Arial" w:cs="Arial"/>
                <w:bCs/>
                <w:sz w:val="18"/>
                <w:szCs w:val="18"/>
              </w:rPr>
              <w:t>8</w:t>
            </w:r>
          </w:p>
        </w:tc>
      </w:tr>
      <w:tr w:rsidR="00CD2D62" w:rsidRPr="00CD2D62" w14:paraId="2EB5CA83" w14:textId="5E236560" w:rsidTr="000B7C7D">
        <w:trPr>
          <w:trHeight w:val="255"/>
        </w:trPr>
        <w:tc>
          <w:tcPr>
            <w:tcW w:w="1902" w:type="pct"/>
            <w:tcBorders>
              <w:top w:val="single" w:sz="4" w:space="0" w:color="auto"/>
              <w:left w:val="nil"/>
              <w:bottom w:val="nil"/>
              <w:right w:val="nil"/>
            </w:tcBorders>
            <w:noWrap/>
            <w:vAlign w:val="center"/>
          </w:tcPr>
          <w:p w14:paraId="3226CEE1" w14:textId="77777777" w:rsidR="00A718B0" w:rsidRPr="00CD2D62" w:rsidRDefault="00A718B0" w:rsidP="00A718B0">
            <w:pPr>
              <w:rPr>
                <w:rFonts w:ascii="Arial" w:hAnsi="Arial" w:cs="Arial"/>
                <w:b/>
                <w:bCs/>
                <w:sz w:val="18"/>
                <w:szCs w:val="18"/>
              </w:rPr>
            </w:pPr>
            <w:r w:rsidRPr="00CD2D62">
              <w:rPr>
                <w:rFonts w:ascii="Arial" w:hAnsi="Arial" w:cs="Arial"/>
                <w:b/>
                <w:bCs/>
                <w:sz w:val="18"/>
                <w:szCs w:val="18"/>
              </w:rPr>
              <w:t>Current liabilities</w:t>
            </w:r>
          </w:p>
        </w:tc>
        <w:tc>
          <w:tcPr>
            <w:tcW w:w="352" w:type="pct"/>
            <w:tcBorders>
              <w:top w:val="single" w:sz="4" w:space="0" w:color="auto"/>
              <w:left w:val="nil"/>
              <w:bottom w:val="nil"/>
              <w:right w:val="nil"/>
            </w:tcBorders>
            <w:noWrap/>
            <w:vAlign w:val="center"/>
          </w:tcPr>
          <w:p w14:paraId="15DB4A22" w14:textId="77777777" w:rsidR="00A718B0" w:rsidRPr="00CD2D62" w:rsidRDefault="00A718B0" w:rsidP="00A718B0">
            <w:pPr>
              <w:jc w:val="right"/>
              <w:rPr>
                <w:rFonts w:ascii="Arial" w:hAnsi="Arial" w:cs="Arial"/>
                <w:sz w:val="18"/>
                <w:szCs w:val="18"/>
              </w:rPr>
            </w:pPr>
          </w:p>
        </w:tc>
        <w:tc>
          <w:tcPr>
            <w:tcW w:w="915" w:type="pct"/>
            <w:gridSpan w:val="2"/>
            <w:tcBorders>
              <w:top w:val="single" w:sz="4" w:space="0" w:color="auto"/>
              <w:left w:val="nil"/>
              <w:bottom w:val="nil"/>
              <w:right w:val="nil"/>
            </w:tcBorders>
            <w:noWrap/>
            <w:vAlign w:val="bottom"/>
          </w:tcPr>
          <w:p w14:paraId="18B7BD44" w14:textId="77777777" w:rsidR="00A718B0" w:rsidRPr="00CD2D62" w:rsidRDefault="00A718B0" w:rsidP="00A718B0">
            <w:pPr>
              <w:jc w:val="right"/>
              <w:rPr>
                <w:rFonts w:ascii="Arial" w:hAnsi="Arial" w:cs="Arial"/>
                <w:b/>
                <w:bCs/>
                <w:sz w:val="18"/>
                <w:szCs w:val="18"/>
              </w:rPr>
            </w:pPr>
          </w:p>
        </w:tc>
        <w:tc>
          <w:tcPr>
            <w:tcW w:w="916" w:type="pct"/>
            <w:gridSpan w:val="2"/>
            <w:tcBorders>
              <w:top w:val="single" w:sz="4" w:space="0" w:color="auto"/>
              <w:left w:val="nil"/>
              <w:bottom w:val="nil"/>
              <w:right w:val="nil"/>
            </w:tcBorders>
            <w:vAlign w:val="bottom"/>
          </w:tcPr>
          <w:p w14:paraId="5BE4950C" w14:textId="1D2326CF" w:rsidR="00A718B0" w:rsidRPr="00CD2D62" w:rsidRDefault="00A718B0" w:rsidP="00A718B0">
            <w:pPr>
              <w:jc w:val="right"/>
              <w:rPr>
                <w:rFonts w:ascii="Arial" w:hAnsi="Arial" w:cs="Arial"/>
                <w:sz w:val="18"/>
                <w:szCs w:val="18"/>
              </w:rPr>
            </w:pPr>
          </w:p>
        </w:tc>
        <w:tc>
          <w:tcPr>
            <w:tcW w:w="915" w:type="pct"/>
            <w:tcBorders>
              <w:top w:val="single" w:sz="4" w:space="0" w:color="auto"/>
              <w:left w:val="nil"/>
              <w:bottom w:val="nil"/>
              <w:right w:val="nil"/>
            </w:tcBorders>
            <w:noWrap/>
            <w:vAlign w:val="bottom"/>
          </w:tcPr>
          <w:p w14:paraId="6B36C1CD" w14:textId="13C69E79" w:rsidR="00A718B0" w:rsidRPr="00CD2D62" w:rsidRDefault="00A718B0" w:rsidP="00A718B0">
            <w:pPr>
              <w:jc w:val="right"/>
              <w:rPr>
                <w:rFonts w:ascii="Arial" w:hAnsi="Arial" w:cs="Arial"/>
                <w:bCs/>
                <w:sz w:val="18"/>
                <w:szCs w:val="18"/>
              </w:rPr>
            </w:pPr>
          </w:p>
        </w:tc>
      </w:tr>
      <w:tr w:rsidR="00A718B0" w:rsidRPr="00CD2D62" w14:paraId="45CB24F0" w14:textId="6610EE7C" w:rsidTr="000B7C7D">
        <w:trPr>
          <w:trHeight w:val="255"/>
        </w:trPr>
        <w:tc>
          <w:tcPr>
            <w:tcW w:w="1902" w:type="pct"/>
            <w:tcBorders>
              <w:top w:val="nil"/>
              <w:left w:val="nil"/>
              <w:right w:val="nil"/>
            </w:tcBorders>
            <w:noWrap/>
            <w:vAlign w:val="center"/>
          </w:tcPr>
          <w:p w14:paraId="0F26D2F1" w14:textId="77777777" w:rsidR="00A718B0" w:rsidRPr="00CD2D62" w:rsidRDefault="00A718B0" w:rsidP="00A718B0">
            <w:pPr>
              <w:rPr>
                <w:rFonts w:ascii="Arial" w:hAnsi="Arial" w:cs="Arial"/>
                <w:sz w:val="18"/>
                <w:szCs w:val="18"/>
              </w:rPr>
            </w:pPr>
            <w:r w:rsidRPr="00CD2D62">
              <w:rPr>
                <w:rFonts w:ascii="Arial" w:hAnsi="Arial" w:cs="Arial"/>
                <w:sz w:val="18"/>
                <w:szCs w:val="18"/>
              </w:rPr>
              <w:t>Trade and other payables</w:t>
            </w:r>
          </w:p>
        </w:tc>
        <w:tc>
          <w:tcPr>
            <w:tcW w:w="352" w:type="pct"/>
            <w:tcBorders>
              <w:top w:val="nil"/>
              <w:left w:val="nil"/>
              <w:right w:val="nil"/>
            </w:tcBorders>
            <w:noWrap/>
            <w:vAlign w:val="center"/>
          </w:tcPr>
          <w:p w14:paraId="5F7728BD" w14:textId="77777777" w:rsidR="00A718B0" w:rsidRPr="00CD2D62" w:rsidRDefault="00A718B0" w:rsidP="00A718B0">
            <w:pPr>
              <w:jc w:val="right"/>
              <w:rPr>
                <w:rFonts w:ascii="Arial" w:hAnsi="Arial" w:cs="Arial"/>
                <w:sz w:val="18"/>
                <w:szCs w:val="18"/>
              </w:rPr>
            </w:pPr>
          </w:p>
        </w:tc>
        <w:tc>
          <w:tcPr>
            <w:tcW w:w="915" w:type="pct"/>
            <w:gridSpan w:val="2"/>
            <w:tcBorders>
              <w:top w:val="nil"/>
              <w:left w:val="nil"/>
              <w:right w:val="nil"/>
            </w:tcBorders>
            <w:noWrap/>
            <w:vAlign w:val="bottom"/>
          </w:tcPr>
          <w:p w14:paraId="7962B58C" w14:textId="1B68CF38" w:rsidR="00A718B0" w:rsidRPr="00CD2D62" w:rsidRDefault="00A718B0" w:rsidP="00A718B0">
            <w:pPr>
              <w:jc w:val="right"/>
              <w:rPr>
                <w:rFonts w:ascii="Arial" w:hAnsi="Arial" w:cs="Arial"/>
                <w:b/>
                <w:bCs/>
                <w:sz w:val="18"/>
                <w:szCs w:val="18"/>
              </w:rPr>
            </w:pPr>
            <w:r w:rsidRPr="00CD2D62">
              <w:rPr>
                <w:rFonts w:ascii="Arial" w:hAnsi="Arial" w:cs="Arial"/>
                <w:b/>
                <w:bCs/>
                <w:sz w:val="18"/>
                <w:szCs w:val="18"/>
              </w:rPr>
              <w:t>(2,</w:t>
            </w:r>
            <w:r w:rsidR="00E45921" w:rsidRPr="00CD2D62">
              <w:rPr>
                <w:rFonts w:ascii="Arial" w:hAnsi="Arial" w:cs="Arial"/>
                <w:b/>
                <w:bCs/>
                <w:sz w:val="18"/>
                <w:szCs w:val="18"/>
              </w:rPr>
              <w:t>55</w:t>
            </w:r>
            <w:r w:rsidR="008B1D75">
              <w:rPr>
                <w:rFonts w:ascii="Arial" w:hAnsi="Arial" w:cs="Arial"/>
                <w:b/>
                <w:bCs/>
                <w:sz w:val="18"/>
                <w:szCs w:val="18"/>
              </w:rPr>
              <w:t>4</w:t>
            </w:r>
            <w:r w:rsidR="000B2170" w:rsidRPr="00CD2D62">
              <w:rPr>
                <w:rFonts w:ascii="Arial" w:hAnsi="Arial" w:cs="Arial"/>
                <w:b/>
                <w:bCs/>
                <w:sz w:val="18"/>
                <w:szCs w:val="18"/>
              </w:rPr>
              <w:t>)</w:t>
            </w:r>
          </w:p>
        </w:tc>
        <w:tc>
          <w:tcPr>
            <w:tcW w:w="916" w:type="pct"/>
            <w:gridSpan w:val="2"/>
            <w:tcBorders>
              <w:top w:val="nil"/>
              <w:left w:val="nil"/>
              <w:right w:val="nil"/>
            </w:tcBorders>
            <w:vAlign w:val="bottom"/>
          </w:tcPr>
          <w:p w14:paraId="5ADBA25C" w14:textId="6E98DB34" w:rsidR="00A718B0" w:rsidRPr="00CD2D62" w:rsidRDefault="00A718B0" w:rsidP="00A718B0">
            <w:pPr>
              <w:jc w:val="right"/>
              <w:rPr>
                <w:rFonts w:ascii="Arial" w:hAnsi="Arial" w:cs="Arial"/>
                <w:sz w:val="18"/>
                <w:szCs w:val="18"/>
              </w:rPr>
            </w:pPr>
            <w:r w:rsidRPr="00CD2D62">
              <w:rPr>
                <w:rFonts w:ascii="Arial" w:hAnsi="Arial" w:cs="Arial"/>
                <w:sz w:val="18"/>
                <w:szCs w:val="18"/>
              </w:rPr>
              <w:t>(2,</w:t>
            </w:r>
            <w:r w:rsidR="000B2170" w:rsidRPr="00CD2D62">
              <w:rPr>
                <w:rFonts w:ascii="Arial" w:hAnsi="Arial" w:cs="Arial"/>
                <w:sz w:val="18"/>
                <w:szCs w:val="18"/>
              </w:rPr>
              <w:t>6</w:t>
            </w:r>
            <w:r w:rsidR="00BD7F24" w:rsidRPr="00CD2D62">
              <w:rPr>
                <w:rFonts w:ascii="Arial" w:hAnsi="Arial" w:cs="Arial"/>
                <w:sz w:val="18"/>
                <w:szCs w:val="18"/>
              </w:rPr>
              <w:t>5</w:t>
            </w:r>
            <w:r w:rsidR="00F608FA">
              <w:rPr>
                <w:rFonts w:ascii="Arial" w:hAnsi="Arial" w:cs="Arial"/>
                <w:sz w:val="18"/>
                <w:szCs w:val="18"/>
              </w:rPr>
              <w:t>7</w:t>
            </w:r>
            <w:r w:rsidRPr="00CD2D62">
              <w:rPr>
                <w:rFonts w:ascii="Arial" w:hAnsi="Arial" w:cs="Arial"/>
                <w:sz w:val="18"/>
                <w:szCs w:val="18"/>
              </w:rPr>
              <w:t>)</w:t>
            </w:r>
          </w:p>
        </w:tc>
        <w:tc>
          <w:tcPr>
            <w:tcW w:w="915" w:type="pct"/>
            <w:tcBorders>
              <w:top w:val="nil"/>
              <w:left w:val="nil"/>
              <w:right w:val="nil"/>
            </w:tcBorders>
            <w:noWrap/>
            <w:vAlign w:val="bottom"/>
          </w:tcPr>
          <w:p w14:paraId="36F08FD8" w14:textId="1984DE4C" w:rsidR="00A718B0" w:rsidRPr="00CD2D62" w:rsidRDefault="00A718B0" w:rsidP="00A718B0">
            <w:pPr>
              <w:jc w:val="right"/>
              <w:rPr>
                <w:rFonts w:ascii="Arial" w:hAnsi="Arial" w:cs="Arial"/>
                <w:bCs/>
                <w:sz w:val="18"/>
                <w:szCs w:val="18"/>
              </w:rPr>
            </w:pPr>
            <w:r w:rsidRPr="00CD2D62">
              <w:rPr>
                <w:rFonts w:ascii="Arial" w:hAnsi="Arial" w:cs="Arial"/>
                <w:bCs/>
                <w:sz w:val="18"/>
                <w:szCs w:val="18"/>
              </w:rPr>
              <w:t>(2,</w:t>
            </w:r>
            <w:r w:rsidR="000B2170" w:rsidRPr="00CD2D62">
              <w:rPr>
                <w:rFonts w:ascii="Arial" w:hAnsi="Arial" w:cs="Arial"/>
                <w:bCs/>
                <w:sz w:val="18"/>
                <w:szCs w:val="18"/>
              </w:rPr>
              <w:t>41</w:t>
            </w:r>
            <w:r w:rsidR="00F608FA">
              <w:rPr>
                <w:rFonts w:ascii="Arial" w:hAnsi="Arial" w:cs="Arial"/>
                <w:bCs/>
                <w:sz w:val="18"/>
                <w:szCs w:val="18"/>
              </w:rPr>
              <w:t>5</w:t>
            </w:r>
            <w:r w:rsidRPr="00CD2D62">
              <w:rPr>
                <w:rFonts w:ascii="Arial" w:hAnsi="Arial" w:cs="Arial"/>
                <w:bCs/>
                <w:sz w:val="18"/>
                <w:szCs w:val="18"/>
              </w:rPr>
              <w:t>)</w:t>
            </w:r>
          </w:p>
        </w:tc>
      </w:tr>
      <w:tr w:rsidR="00F45221" w:rsidRPr="00CD2D62" w14:paraId="2343B6C4" w14:textId="77777777" w:rsidTr="000B7C7D">
        <w:trPr>
          <w:trHeight w:val="255"/>
        </w:trPr>
        <w:tc>
          <w:tcPr>
            <w:tcW w:w="1902" w:type="pct"/>
            <w:tcBorders>
              <w:top w:val="nil"/>
              <w:left w:val="nil"/>
              <w:right w:val="nil"/>
            </w:tcBorders>
            <w:noWrap/>
            <w:vAlign w:val="center"/>
          </w:tcPr>
          <w:p w14:paraId="5FDA35E3" w14:textId="550C5DD7" w:rsidR="00F45221" w:rsidRPr="00CD2D62" w:rsidRDefault="00F45221" w:rsidP="00A718B0">
            <w:pPr>
              <w:rPr>
                <w:rFonts w:ascii="Arial" w:hAnsi="Arial" w:cs="Arial"/>
                <w:sz w:val="18"/>
                <w:szCs w:val="18"/>
              </w:rPr>
            </w:pPr>
            <w:r w:rsidRPr="00CD2D62">
              <w:rPr>
                <w:rFonts w:ascii="Arial" w:hAnsi="Arial" w:cs="Arial"/>
                <w:sz w:val="18"/>
                <w:szCs w:val="18"/>
              </w:rPr>
              <w:t>Borrowings</w:t>
            </w:r>
          </w:p>
        </w:tc>
        <w:tc>
          <w:tcPr>
            <w:tcW w:w="352" w:type="pct"/>
            <w:tcBorders>
              <w:top w:val="nil"/>
              <w:left w:val="nil"/>
              <w:right w:val="nil"/>
            </w:tcBorders>
            <w:noWrap/>
            <w:vAlign w:val="center"/>
          </w:tcPr>
          <w:p w14:paraId="51523CD3" w14:textId="38A240A8" w:rsidR="00F45221" w:rsidRPr="00CD2D62" w:rsidRDefault="006839AB" w:rsidP="00A718B0">
            <w:pPr>
              <w:jc w:val="right"/>
              <w:rPr>
                <w:rFonts w:ascii="Arial" w:hAnsi="Arial" w:cs="Arial"/>
                <w:sz w:val="18"/>
                <w:szCs w:val="18"/>
              </w:rPr>
            </w:pPr>
            <w:r>
              <w:rPr>
                <w:rFonts w:ascii="Arial" w:hAnsi="Arial" w:cs="Arial"/>
                <w:sz w:val="18"/>
                <w:szCs w:val="18"/>
              </w:rPr>
              <w:t>12</w:t>
            </w:r>
          </w:p>
        </w:tc>
        <w:tc>
          <w:tcPr>
            <w:tcW w:w="915" w:type="pct"/>
            <w:gridSpan w:val="2"/>
            <w:tcBorders>
              <w:top w:val="nil"/>
              <w:left w:val="nil"/>
              <w:right w:val="nil"/>
            </w:tcBorders>
            <w:noWrap/>
            <w:vAlign w:val="bottom"/>
          </w:tcPr>
          <w:p w14:paraId="5AF4520D" w14:textId="67E7EEB0" w:rsidR="00F45221" w:rsidRPr="00CD2D62" w:rsidRDefault="00F45221" w:rsidP="00A718B0">
            <w:pPr>
              <w:jc w:val="right"/>
              <w:rPr>
                <w:rFonts w:ascii="Arial" w:hAnsi="Arial" w:cs="Arial"/>
                <w:b/>
                <w:bCs/>
                <w:sz w:val="18"/>
                <w:szCs w:val="18"/>
              </w:rPr>
            </w:pPr>
            <w:r w:rsidRPr="00CD2D62">
              <w:rPr>
                <w:rFonts w:ascii="Arial" w:hAnsi="Arial" w:cs="Arial"/>
                <w:b/>
                <w:bCs/>
                <w:sz w:val="18"/>
                <w:szCs w:val="18"/>
              </w:rPr>
              <w:t>(4</w:t>
            </w:r>
            <w:r w:rsidR="00BA742E" w:rsidRPr="00CD2D62">
              <w:rPr>
                <w:rFonts w:ascii="Arial" w:hAnsi="Arial" w:cs="Arial"/>
                <w:b/>
                <w:bCs/>
                <w:sz w:val="18"/>
                <w:szCs w:val="18"/>
              </w:rPr>
              <w:t>7</w:t>
            </w:r>
            <w:r w:rsidRPr="00CD2D62">
              <w:rPr>
                <w:rFonts w:ascii="Arial" w:hAnsi="Arial" w:cs="Arial"/>
                <w:b/>
                <w:bCs/>
                <w:sz w:val="18"/>
                <w:szCs w:val="18"/>
              </w:rPr>
              <w:t>)</w:t>
            </w:r>
          </w:p>
        </w:tc>
        <w:tc>
          <w:tcPr>
            <w:tcW w:w="916" w:type="pct"/>
            <w:gridSpan w:val="2"/>
            <w:tcBorders>
              <w:top w:val="nil"/>
              <w:left w:val="nil"/>
              <w:right w:val="nil"/>
            </w:tcBorders>
            <w:vAlign w:val="bottom"/>
          </w:tcPr>
          <w:p w14:paraId="69FCB009" w14:textId="03529ED0" w:rsidR="00F45221" w:rsidRPr="00CD2D62" w:rsidRDefault="00F45221" w:rsidP="00A718B0">
            <w:pPr>
              <w:jc w:val="right"/>
              <w:rPr>
                <w:rFonts w:ascii="Arial" w:hAnsi="Arial" w:cs="Arial"/>
                <w:sz w:val="18"/>
                <w:szCs w:val="18"/>
              </w:rPr>
            </w:pPr>
            <w:r w:rsidRPr="00CD2D62">
              <w:rPr>
                <w:rFonts w:ascii="Arial" w:hAnsi="Arial" w:cs="Arial"/>
                <w:sz w:val="18"/>
                <w:szCs w:val="18"/>
              </w:rPr>
              <w:t>(2)</w:t>
            </w:r>
          </w:p>
        </w:tc>
        <w:tc>
          <w:tcPr>
            <w:tcW w:w="915" w:type="pct"/>
            <w:tcBorders>
              <w:top w:val="nil"/>
              <w:left w:val="nil"/>
              <w:right w:val="nil"/>
            </w:tcBorders>
            <w:noWrap/>
            <w:vAlign w:val="bottom"/>
          </w:tcPr>
          <w:p w14:paraId="1DFA3804" w14:textId="3094FAB7" w:rsidR="00F45221" w:rsidRPr="00CD2D62" w:rsidRDefault="00F45221" w:rsidP="00A718B0">
            <w:pPr>
              <w:jc w:val="right"/>
              <w:rPr>
                <w:rFonts w:ascii="Arial" w:hAnsi="Arial" w:cs="Arial"/>
                <w:bCs/>
                <w:sz w:val="18"/>
                <w:szCs w:val="18"/>
              </w:rPr>
            </w:pPr>
            <w:r w:rsidRPr="00CD2D62">
              <w:rPr>
                <w:rFonts w:ascii="Arial" w:hAnsi="Arial" w:cs="Arial"/>
                <w:bCs/>
                <w:sz w:val="18"/>
                <w:szCs w:val="18"/>
              </w:rPr>
              <w:t>(1)</w:t>
            </w:r>
          </w:p>
        </w:tc>
      </w:tr>
      <w:tr w:rsidR="00F45221" w:rsidRPr="00CD2D62" w14:paraId="041C0685" w14:textId="77777777" w:rsidTr="000B7C7D">
        <w:trPr>
          <w:trHeight w:val="255"/>
        </w:trPr>
        <w:tc>
          <w:tcPr>
            <w:tcW w:w="1902" w:type="pct"/>
            <w:tcBorders>
              <w:top w:val="nil"/>
              <w:left w:val="nil"/>
              <w:right w:val="nil"/>
            </w:tcBorders>
            <w:noWrap/>
            <w:vAlign w:val="center"/>
          </w:tcPr>
          <w:p w14:paraId="450269E9" w14:textId="04247C82" w:rsidR="00F45221" w:rsidRPr="00CD2D62" w:rsidRDefault="00F45221" w:rsidP="00A718B0">
            <w:pPr>
              <w:rPr>
                <w:rFonts w:ascii="Arial" w:hAnsi="Arial" w:cs="Arial"/>
                <w:sz w:val="18"/>
                <w:szCs w:val="18"/>
              </w:rPr>
            </w:pPr>
            <w:r w:rsidRPr="00CD2D62">
              <w:rPr>
                <w:rFonts w:ascii="Arial" w:hAnsi="Arial" w:cs="Arial"/>
                <w:sz w:val="18"/>
                <w:szCs w:val="18"/>
              </w:rPr>
              <w:t>Lease liabilities</w:t>
            </w:r>
          </w:p>
        </w:tc>
        <w:tc>
          <w:tcPr>
            <w:tcW w:w="352" w:type="pct"/>
            <w:tcBorders>
              <w:top w:val="nil"/>
              <w:left w:val="nil"/>
              <w:right w:val="nil"/>
            </w:tcBorders>
            <w:noWrap/>
            <w:vAlign w:val="center"/>
          </w:tcPr>
          <w:p w14:paraId="08A5F806" w14:textId="77777777" w:rsidR="00F45221" w:rsidRPr="00CD2D62" w:rsidRDefault="00F45221" w:rsidP="00A718B0">
            <w:pPr>
              <w:jc w:val="right"/>
              <w:rPr>
                <w:rFonts w:ascii="Arial" w:hAnsi="Arial" w:cs="Arial"/>
                <w:sz w:val="18"/>
                <w:szCs w:val="18"/>
              </w:rPr>
            </w:pPr>
          </w:p>
        </w:tc>
        <w:tc>
          <w:tcPr>
            <w:tcW w:w="915" w:type="pct"/>
            <w:gridSpan w:val="2"/>
            <w:tcBorders>
              <w:top w:val="nil"/>
              <w:left w:val="nil"/>
              <w:right w:val="nil"/>
            </w:tcBorders>
            <w:noWrap/>
            <w:vAlign w:val="bottom"/>
          </w:tcPr>
          <w:p w14:paraId="6228B2A1" w14:textId="32BAC976" w:rsidR="00F45221" w:rsidRPr="00CD2D62" w:rsidRDefault="00F45221" w:rsidP="00A718B0">
            <w:pPr>
              <w:jc w:val="right"/>
              <w:rPr>
                <w:rFonts w:ascii="Arial" w:hAnsi="Arial" w:cs="Arial"/>
                <w:b/>
                <w:bCs/>
                <w:sz w:val="18"/>
                <w:szCs w:val="18"/>
              </w:rPr>
            </w:pPr>
            <w:r w:rsidRPr="00CD2D62">
              <w:rPr>
                <w:rFonts w:ascii="Arial" w:hAnsi="Arial" w:cs="Arial"/>
                <w:b/>
                <w:bCs/>
                <w:sz w:val="18"/>
                <w:szCs w:val="18"/>
              </w:rPr>
              <w:t>(</w:t>
            </w:r>
            <w:r w:rsidR="00794BCD">
              <w:rPr>
                <w:rFonts w:ascii="Arial" w:hAnsi="Arial" w:cs="Arial"/>
                <w:b/>
                <w:bCs/>
                <w:sz w:val="18"/>
                <w:szCs w:val="18"/>
              </w:rPr>
              <w:t>318</w:t>
            </w:r>
            <w:r w:rsidRPr="00CD2D62">
              <w:rPr>
                <w:rFonts w:ascii="Arial" w:hAnsi="Arial" w:cs="Arial"/>
                <w:b/>
                <w:bCs/>
                <w:sz w:val="18"/>
                <w:szCs w:val="18"/>
              </w:rPr>
              <w:t>)</w:t>
            </w:r>
          </w:p>
        </w:tc>
        <w:tc>
          <w:tcPr>
            <w:tcW w:w="916" w:type="pct"/>
            <w:gridSpan w:val="2"/>
            <w:tcBorders>
              <w:top w:val="nil"/>
              <w:left w:val="nil"/>
              <w:right w:val="nil"/>
            </w:tcBorders>
            <w:vAlign w:val="bottom"/>
          </w:tcPr>
          <w:p w14:paraId="4E59AA05" w14:textId="0D2892D6" w:rsidR="00F45221" w:rsidRPr="00CD2D62" w:rsidRDefault="00F45221" w:rsidP="00A718B0">
            <w:pPr>
              <w:jc w:val="right"/>
              <w:rPr>
                <w:rFonts w:ascii="Arial" w:hAnsi="Arial" w:cs="Arial"/>
                <w:sz w:val="18"/>
                <w:szCs w:val="18"/>
              </w:rPr>
            </w:pPr>
            <w:r w:rsidRPr="00CD2D62">
              <w:rPr>
                <w:rFonts w:ascii="Arial" w:hAnsi="Arial" w:cs="Arial"/>
                <w:sz w:val="18"/>
                <w:szCs w:val="18"/>
              </w:rPr>
              <w:t>(</w:t>
            </w:r>
            <w:r w:rsidR="00794BCD">
              <w:rPr>
                <w:rFonts w:ascii="Arial" w:hAnsi="Arial" w:cs="Arial"/>
                <w:sz w:val="18"/>
                <w:szCs w:val="18"/>
              </w:rPr>
              <w:t>363</w:t>
            </w:r>
            <w:r w:rsidRPr="00CD2D62">
              <w:rPr>
                <w:rFonts w:ascii="Arial" w:hAnsi="Arial" w:cs="Arial"/>
                <w:sz w:val="18"/>
                <w:szCs w:val="18"/>
              </w:rPr>
              <w:t>)</w:t>
            </w:r>
          </w:p>
        </w:tc>
        <w:tc>
          <w:tcPr>
            <w:tcW w:w="915" w:type="pct"/>
            <w:tcBorders>
              <w:top w:val="nil"/>
              <w:left w:val="nil"/>
              <w:right w:val="nil"/>
            </w:tcBorders>
            <w:noWrap/>
            <w:vAlign w:val="bottom"/>
          </w:tcPr>
          <w:p w14:paraId="60DC725B" w14:textId="25A3CA18" w:rsidR="00F45221" w:rsidRPr="00CD2D62" w:rsidRDefault="00F45221" w:rsidP="00A718B0">
            <w:pPr>
              <w:jc w:val="right"/>
              <w:rPr>
                <w:rFonts w:ascii="Arial" w:hAnsi="Arial" w:cs="Arial"/>
                <w:bCs/>
                <w:sz w:val="18"/>
                <w:szCs w:val="18"/>
              </w:rPr>
            </w:pPr>
            <w:r w:rsidRPr="00CD2D62">
              <w:rPr>
                <w:rFonts w:ascii="Arial" w:hAnsi="Arial" w:cs="Arial"/>
                <w:bCs/>
                <w:sz w:val="18"/>
                <w:szCs w:val="18"/>
              </w:rPr>
              <w:t>(</w:t>
            </w:r>
            <w:r w:rsidR="00333544">
              <w:rPr>
                <w:rFonts w:ascii="Arial" w:hAnsi="Arial" w:cs="Arial"/>
                <w:bCs/>
                <w:sz w:val="18"/>
                <w:szCs w:val="18"/>
              </w:rPr>
              <w:t>308</w:t>
            </w:r>
            <w:r w:rsidRPr="00CD2D62">
              <w:rPr>
                <w:rFonts w:ascii="Arial" w:hAnsi="Arial" w:cs="Arial"/>
                <w:bCs/>
                <w:sz w:val="18"/>
                <w:szCs w:val="18"/>
              </w:rPr>
              <w:t>)</w:t>
            </w:r>
          </w:p>
        </w:tc>
      </w:tr>
      <w:tr w:rsidR="00A718B0" w:rsidRPr="00CD2D62" w14:paraId="565C0CD6" w14:textId="10D3EE28" w:rsidTr="000B7C7D">
        <w:trPr>
          <w:trHeight w:val="255"/>
        </w:trPr>
        <w:tc>
          <w:tcPr>
            <w:tcW w:w="1902" w:type="pct"/>
            <w:tcBorders>
              <w:top w:val="nil"/>
              <w:left w:val="nil"/>
              <w:right w:val="nil"/>
            </w:tcBorders>
            <w:noWrap/>
            <w:vAlign w:val="center"/>
          </w:tcPr>
          <w:p w14:paraId="2843B16D" w14:textId="77777777" w:rsidR="00A718B0" w:rsidRPr="00CD2D62" w:rsidRDefault="00A718B0" w:rsidP="00A718B0">
            <w:pPr>
              <w:rPr>
                <w:rFonts w:ascii="Arial" w:hAnsi="Arial" w:cs="Arial"/>
                <w:sz w:val="18"/>
                <w:szCs w:val="18"/>
              </w:rPr>
            </w:pPr>
            <w:r w:rsidRPr="00CD2D62">
              <w:rPr>
                <w:rFonts w:ascii="Arial" w:hAnsi="Arial" w:cs="Arial"/>
                <w:sz w:val="18"/>
                <w:szCs w:val="18"/>
              </w:rPr>
              <w:t>Derivative liabilities</w:t>
            </w:r>
          </w:p>
        </w:tc>
        <w:tc>
          <w:tcPr>
            <w:tcW w:w="352" w:type="pct"/>
            <w:tcBorders>
              <w:top w:val="nil"/>
              <w:left w:val="nil"/>
              <w:right w:val="nil"/>
            </w:tcBorders>
            <w:noWrap/>
            <w:vAlign w:val="center"/>
          </w:tcPr>
          <w:p w14:paraId="47FA5C4B" w14:textId="77777777" w:rsidR="00A718B0" w:rsidRPr="00CD2D62" w:rsidRDefault="00A718B0" w:rsidP="00A718B0">
            <w:pPr>
              <w:jc w:val="right"/>
              <w:rPr>
                <w:rFonts w:ascii="Arial" w:hAnsi="Arial" w:cs="Arial"/>
                <w:sz w:val="18"/>
                <w:szCs w:val="18"/>
              </w:rPr>
            </w:pPr>
            <w:r w:rsidRPr="00CD2D62">
              <w:rPr>
                <w:rFonts w:ascii="Arial" w:hAnsi="Arial" w:cs="Arial"/>
                <w:sz w:val="18"/>
                <w:szCs w:val="18"/>
              </w:rPr>
              <w:t>12</w:t>
            </w:r>
          </w:p>
        </w:tc>
        <w:tc>
          <w:tcPr>
            <w:tcW w:w="915" w:type="pct"/>
            <w:gridSpan w:val="2"/>
            <w:tcBorders>
              <w:top w:val="nil"/>
              <w:left w:val="nil"/>
              <w:right w:val="nil"/>
            </w:tcBorders>
            <w:noWrap/>
            <w:vAlign w:val="bottom"/>
          </w:tcPr>
          <w:p w14:paraId="6AB37DD6" w14:textId="32970571" w:rsidR="00A718B0" w:rsidRPr="00CD2D62" w:rsidRDefault="00A718B0" w:rsidP="00A718B0">
            <w:pPr>
              <w:jc w:val="right"/>
              <w:rPr>
                <w:rFonts w:ascii="Arial" w:hAnsi="Arial" w:cs="Arial"/>
                <w:b/>
                <w:bCs/>
                <w:sz w:val="18"/>
                <w:szCs w:val="18"/>
              </w:rPr>
            </w:pPr>
            <w:r w:rsidRPr="00CD2D62">
              <w:rPr>
                <w:rFonts w:ascii="Arial" w:hAnsi="Arial" w:cs="Arial"/>
                <w:b/>
                <w:bCs/>
                <w:sz w:val="18"/>
                <w:szCs w:val="18"/>
              </w:rPr>
              <w:t>(1</w:t>
            </w:r>
            <w:r w:rsidR="00E45921" w:rsidRPr="00CD2D62">
              <w:rPr>
                <w:rFonts w:ascii="Arial" w:hAnsi="Arial" w:cs="Arial"/>
                <w:b/>
                <w:bCs/>
                <w:sz w:val="18"/>
                <w:szCs w:val="18"/>
              </w:rPr>
              <w:t>9</w:t>
            </w:r>
            <w:r w:rsidRPr="00CD2D62">
              <w:rPr>
                <w:rFonts w:ascii="Arial" w:hAnsi="Arial" w:cs="Arial"/>
                <w:b/>
                <w:bCs/>
                <w:sz w:val="18"/>
                <w:szCs w:val="18"/>
              </w:rPr>
              <w:t>)</w:t>
            </w:r>
          </w:p>
        </w:tc>
        <w:tc>
          <w:tcPr>
            <w:tcW w:w="916" w:type="pct"/>
            <w:gridSpan w:val="2"/>
            <w:tcBorders>
              <w:top w:val="nil"/>
              <w:left w:val="nil"/>
              <w:right w:val="nil"/>
            </w:tcBorders>
            <w:vAlign w:val="bottom"/>
          </w:tcPr>
          <w:p w14:paraId="02EF7DB9" w14:textId="13271A94" w:rsidR="00A718B0" w:rsidRPr="00CD2D62" w:rsidRDefault="00A718B0" w:rsidP="00A718B0">
            <w:pPr>
              <w:jc w:val="right"/>
              <w:rPr>
                <w:rFonts w:ascii="Arial" w:hAnsi="Arial" w:cs="Arial"/>
                <w:sz w:val="18"/>
                <w:szCs w:val="18"/>
              </w:rPr>
            </w:pPr>
            <w:r w:rsidRPr="00CD2D62">
              <w:rPr>
                <w:rFonts w:ascii="Arial" w:hAnsi="Arial" w:cs="Arial"/>
                <w:sz w:val="18"/>
                <w:szCs w:val="18"/>
              </w:rPr>
              <w:t>(16)</w:t>
            </w:r>
          </w:p>
        </w:tc>
        <w:tc>
          <w:tcPr>
            <w:tcW w:w="915" w:type="pct"/>
            <w:tcBorders>
              <w:top w:val="nil"/>
              <w:left w:val="nil"/>
              <w:right w:val="nil"/>
            </w:tcBorders>
            <w:noWrap/>
            <w:vAlign w:val="bottom"/>
          </w:tcPr>
          <w:p w14:paraId="38B6C2CD" w14:textId="29489B49" w:rsidR="00A718B0" w:rsidRPr="00CD2D62" w:rsidRDefault="00A718B0" w:rsidP="00A718B0">
            <w:pPr>
              <w:jc w:val="right"/>
              <w:rPr>
                <w:rFonts w:ascii="Arial" w:hAnsi="Arial" w:cs="Arial"/>
                <w:bCs/>
                <w:sz w:val="18"/>
                <w:szCs w:val="18"/>
              </w:rPr>
            </w:pPr>
            <w:r w:rsidRPr="00CD2D62">
              <w:rPr>
                <w:rFonts w:ascii="Arial" w:hAnsi="Arial" w:cs="Arial"/>
                <w:bCs/>
                <w:sz w:val="18"/>
                <w:szCs w:val="18"/>
              </w:rPr>
              <w:t>(</w:t>
            </w:r>
            <w:r w:rsidR="008F2310" w:rsidRPr="00CD2D62">
              <w:rPr>
                <w:rFonts w:ascii="Arial" w:hAnsi="Arial" w:cs="Arial"/>
                <w:bCs/>
                <w:sz w:val="18"/>
                <w:szCs w:val="18"/>
              </w:rPr>
              <w:t>21</w:t>
            </w:r>
            <w:r w:rsidRPr="00CD2D62">
              <w:rPr>
                <w:rFonts w:ascii="Arial" w:hAnsi="Arial" w:cs="Arial"/>
                <w:bCs/>
                <w:sz w:val="18"/>
                <w:szCs w:val="18"/>
              </w:rPr>
              <w:t>)</w:t>
            </w:r>
          </w:p>
        </w:tc>
      </w:tr>
      <w:tr w:rsidR="00A718B0" w:rsidRPr="00CD2D62" w14:paraId="3A94B96B" w14:textId="78FD6843" w:rsidTr="000B7C7D">
        <w:trPr>
          <w:trHeight w:val="255"/>
        </w:trPr>
        <w:tc>
          <w:tcPr>
            <w:tcW w:w="1902" w:type="pct"/>
            <w:tcBorders>
              <w:top w:val="nil"/>
              <w:left w:val="nil"/>
              <w:right w:val="nil"/>
            </w:tcBorders>
            <w:noWrap/>
            <w:vAlign w:val="center"/>
          </w:tcPr>
          <w:p w14:paraId="246560D6" w14:textId="77777777" w:rsidR="00A718B0" w:rsidRPr="00CD2D62" w:rsidRDefault="00A718B0" w:rsidP="00A718B0">
            <w:pPr>
              <w:rPr>
                <w:rFonts w:ascii="Arial" w:hAnsi="Arial" w:cs="Arial"/>
                <w:sz w:val="18"/>
                <w:szCs w:val="18"/>
              </w:rPr>
            </w:pPr>
            <w:r w:rsidRPr="00CD2D62">
              <w:rPr>
                <w:rFonts w:ascii="Arial" w:hAnsi="Arial" w:cs="Arial"/>
                <w:sz w:val="18"/>
                <w:szCs w:val="18"/>
              </w:rPr>
              <w:t>Current tax liabilities</w:t>
            </w:r>
          </w:p>
        </w:tc>
        <w:tc>
          <w:tcPr>
            <w:tcW w:w="352" w:type="pct"/>
            <w:tcBorders>
              <w:top w:val="nil"/>
              <w:left w:val="nil"/>
              <w:right w:val="nil"/>
            </w:tcBorders>
            <w:noWrap/>
            <w:vAlign w:val="center"/>
          </w:tcPr>
          <w:p w14:paraId="6040A537" w14:textId="77777777" w:rsidR="00A718B0" w:rsidRPr="00CD2D62" w:rsidRDefault="00A718B0" w:rsidP="00A718B0">
            <w:pPr>
              <w:jc w:val="right"/>
              <w:rPr>
                <w:rFonts w:ascii="Arial" w:hAnsi="Arial" w:cs="Arial"/>
                <w:sz w:val="18"/>
                <w:szCs w:val="18"/>
              </w:rPr>
            </w:pPr>
          </w:p>
        </w:tc>
        <w:tc>
          <w:tcPr>
            <w:tcW w:w="915" w:type="pct"/>
            <w:gridSpan w:val="2"/>
            <w:tcBorders>
              <w:top w:val="nil"/>
              <w:left w:val="nil"/>
              <w:right w:val="nil"/>
            </w:tcBorders>
            <w:noWrap/>
            <w:vAlign w:val="bottom"/>
          </w:tcPr>
          <w:p w14:paraId="2B0F2704" w14:textId="0B8D7FA2" w:rsidR="00A718B0" w:rsidRPr="00CD2D62" w:rsidRDefault="00A718B0" w:rsidP="00A718B0">
            <w:pPr>
              <w:jc w:val="right"/>
              <w:rPr>
                <w:rFonts w:ascii="Arial" w:hAnsi="Arial" w:cs="Arial"/>
                <w:b/>
                <w:bCs/>
                <w:sz w:val="18"/>
                <w:szCs w:val="18"/>
              </w:rPr>
            </w:pPr>
            <w:r w:rsidRPr="00CD2D62">
              <w:rPr>
                <w:rFonts w:ascii="Arial" w:hAnsi="Arial" w:cs="Arial"/>
                <w:b/>
                <w:bCs/>
                <w:sz w:val="18"/>
                <w:szCs w:val="18"/>
              </w:rPr>
              <w:t>(</w:t>
            </w:r>
            <w:r w:rsidR="008849D2">
              <w:rPr>
                <w:rFonts w:ascii="Arial" w:hAnsi="Arial" w:cs="Arial"/>
                <w:b/>
                <w:bCs/>
                <w:sz w:val="18"/>
                <w:szCs w:val="18"/>
              </w:rPr>
              <w:t>14</w:t>
            </w:r>
            <w:r w:rsidR="003918B2">
              <w:rPr>
                <w:rFonts w:ascii="Arial" w:hAnsi="Arial" w:cs="Arial"/>
                <w:b/>
                <w:bCs/>
                <w:sz w:val="18"/>
                <w:szCs w:val="18"/>
              </w:rPr>
              <w:t>8</w:t>
            </w:r>
            <w:r w:rsidRPr="00CD2D62">
              <w:rPr>
                <w:rFonts w:ascii="Arial" w:hAnsi="Arial" w:cs="Arial"/>
                <w:b/>
                <w:bCs/>
                <w:sz w:val="18"/>
                <w:szCs w:val="18"/>
              </w:rPr>
              <w:t>)</w:t>
            </w:r>
          </w:p>
        </w:tc>
        <w:tc>
          <w:tcPr>
            <w:tcW w:w="916" w:type="pct"/>
            <w:gridSpan w:val="2"/>
            <w:tcBorders>
              <w:top w:val="nil"/>
              <w:left w:val="nil"/>
              <w:right w:val="nil"/>
            </w:tcBorders>
            <w:vAlign w:val="bottom"/>
          </w:tcPr>
          <w:p w14:paraId="7F589DD7" w14:textId="752C5F3D" w:rsidR="00A718B0" w:rsidRPr="00CD2D62" w:rsidRDefault="00A718B0" w:rsidP="00A718B0">
            <w:pPr>
              <w:jc w:val="right"/>
              <w:rPr>
                <w:rFonts w:ascii="Arial" w:hAnsi="Arial" w:cs="Arial"/>
                <w:sz w:val="18"/>
                <w:szCs w:val="18"/>
              </w:rPr>
            </w:pPr>
            <w:r w:rsidRPr="00CD2D62">
              <w:rPr>
                <w:rFonts w:ascii="Arial" w:hAnsi="Arial" w:cs="Arial"/>
                <w:sz w:val="18"/>
                <w:szCs w:val="18"/>
              </w:rPr>
              <w:t>(145)</w:t>
            </w:r>
          </w:p>
        </w:tc>
        <w:tc>
          <w:tcPr>
            <w:tcW w:w="915" w:type="pct"/>
            <w:tcBorders>
              <w:top w:val="nil"/>
              <w:left w:val="nil"/>
              <w:right w:val="nil"/>
            </w:tcBorders>
            <w:noWrap/>
            <w:vAlign w:val="bottom"/>
          </w:tcPr>
          <w:p w14:paraId="05AC35B3" w14:textId="6A480C8D" w:rsidR="00A718B0" w:rsidRPr="00CD2D62" w:rsidRDefault="00A718B0" w:rsidP="00A718B0">
            <w:pPr>
              <w:jc w:val="right"/>
              <w:rPr>
                <w:rFonts w:ascii="Arial" w:hAnsi="Arial" w:cs="Arial"/>
                <w:bCs/>
                <w:sz w:val="18"/>
                <w:szCs w:val="18"/>
              </w:rPr>
            </w:pPr>
            <w:r w:rsidRPr="00CD2D62">
              <w:rPr>
                <w:rFonts w:ascii="Arial" w:hAnsi="Arial" w:cs="Arial"/>
                <w:bCs/>
                <w:sz w:val="18"/>
                <w:szCs w:val="18"/>
              </w:rPr>
              <w:t>(1</w:t>
            </w:r>
            <w:r w:rsidR="008F2310" w:rsidRPr="00CD2D62">
              <w:rPr>
                <w:rFonts w:ascii="Arial" w:hAnsi="Arial" w:cs="Arial"/>
                <w:bCs/>
                <w:sz w:val="18"/>
                <w:szCs w:val="18"/>
              </w:rPr>
              <w:t>18</w:t>
            </w:r>
            <w:r w:rsidRPr="00CD2D62">
              <w:rPr>
                <w:rFonts w:ascii="Arial" w:hAnsi="Arial" w:cs="Arial"/>
                <w:bCs/>
                <w:sz w:val="18"/>
                <w:szCs w:val="18"/>
              </w:rPr>
              <w:t>)</w:t>
            </w:r>
          </w:p>
        </w:tc>
      </w:tr>
      <w:tr w:rsidR="00A718B0" w:rsidRPr="00CD2D62" w14:paraId="58878702" w14:textId="0A7E930A" w:rsidTr="000B7C7D">
        <w:trPr>
          <w:trHeight w:val="255"/>
        </w:trPr>
        <w:tc>
          <w:tcPr>
            <w:tcW w:w="1902" w:type="pct"/>
            <w:tcBorders>
              <w:left w:val="nil"/>
              <w:bottom w:val="nil"/>
              <w:right w:val="nil"/>
            </w:tcBorders>
            <w:noWrap/>
            <w:vAlign w:val="center"/>
          </w:tcPr>
          <w:p w14:paraId="769A09D8" w14:textId="77777777" w:rsidR="00A718B0" w:rsidRPr="00CD2D62" w:rsidRDefault="00A718B0" w:rsidP="00A718B0">
            <w:pPr>
              <w:rPr>
                <w:rFonts w:ascii="Arial" w:hAnsi="Arial" w:cs="Arial"/>
                <w:sz w:val="18"/>
                <w:szCs w:val="18"/>
              </w:rPr>
            </w:pPr>
            <w:r w:rsidRPr="00CD2D62">
              <w:rPr>
                <w:rFonts w:ascii="Arial" w:hAnsi="Arial" w:cs="Arial"/>
                <w:sz w:val="18"/>
                <w:szCs w:val="18"/>
              </w:rPr>
              <w:t>Provisions</w:t>
            </w:r>
          </w:p>
        </w:tc>
        <w:tc>
          <w:tcPr>
            <w:tcW w:w="352" w:type="pct"/>
            <w:tcBorders>
              <w:left w:val="nil"/>
              <w:bottom w:val="nil"/>
              <w:right w:val="nil"/>
            </w:tcBorders>
            <w:noWrap/>
            <w:vAlign w:val="center"/>
          </w:tcPr>
          <w:p w14:paraId="0E78AAB8" w14:textId="77777777" w:rsidR="00A718B0" w:rsidRPr="00CD2D62" w:rsidRDefault="00A718B0" w:rsidP="00A718B0">
            <w:pPr>
              <w:jc w:val="right"/>
              <w:rPr>
                <w:rFonts w:ascii="Arial" w:hAnsi="Arial" w:cs="Arial"/>
                <w:sz w:val="18"/>
                <w:szCs w:val="18"/>
              </w:rPr>
            </w:pPr>
          </w:p>
        </w:tc>
        <w:tc>
          <w:tcPr>
            <w:tcW w:w="915" w:type="pct"/>
            <w:gridSpan w:val="2"/>
            <w:tcBorders>
              <w:left w:val="nil"/>
              <w:bottom w:val="nil"/>
              <w:right w:val="nil"/>
            </w:tcBorders>
            <w:noWrap/>
            <w:vAlign w:val="bottom"/>
          </w:tcPr>
          <w:p w14:paraId="463A0313" w14:textId="4E6616E2" w:rsidR="00A718B0" w:rsidRPr="00CD2D62" w:rsidRDefault="00E45921" w:rsidP="00A718B0">
            <w:pPr>
              <w:jc w:val="right"/>
              <w:rPr>
                <w:rFonts w:ascii="Arial" w:hAnsi="Arial" w:cs="Arial"/>
                <w:b/>
                <w:bCs/>
                <w:sz w:val="18"/>
                <w:szCs w:val="18"/>
              </w:rPr>
            </w:pPr>
            <w:r w:rsidRPr="00CD2D62">
              <w:rPr>
                <w:rFonts w:ascii="Arial" w:hAnsi="Arial" w:cs="Arial"/>
                <w:b/>
                <w:bCs/>
                <w:sz w:val="18"/>
                <w:szCs w:val="18"/>
              </w:rPr>
              <w:t>(8</w:t>
            </w:r>
            <w:r w:rsidR="00BE1F4A">
              <w:rPr>
                <w:rFonts w:ascii="Arial" w:hAnsi="Arial" w:cs="Arial"/>
                <w:b/>
                <w:bCs/>
                <w:sz w:val="18"/>
                <w:szCs w:val="18"/>
              </w:rPr>
              <w:t>4</w:t>
            </w:r>
            <w:r w:rsidRPr="00CD2D62">
              <w:rPr>
                <w:rFonts w:ascii="Arial" w:hAnsi="Arial" w:cs="Arial"/>
                <w:b/>
                <w:bCs/>
                <w:sz w:val="18"/>
                <w:szCs w:val="18"/>
              </w:rPr>
              <w:t>)</w:t>
            </w:r>
          </w:p>
        </w:tc>
        <w:tc>
          <w:tcPr>
            <w:tcW w:w="916" w:type="pct"/>
            <w:gridSpan w:val="2"/>
            <w:tcBorders>
              <w:left w:val="nil"/>
              <w:bottom w:val="nil"/>
              <w:right w:val="nil"/>
            </w:tcBorders>
            <w:vAlign w:val="bottom"/>
          </w:tcPr>
          <w:p w14:paraId="3A94CC84" w14:textId="3A8C0B37" w:rsidR="00A718B0" w:rsidRPr="00CD2D62" w:rsidRDefault="00A718B0" w:rsidP="00A718B0">
            <w:pPr>
              <w:jc w:val="right"/>
              <w:rPr>
                <w:rFonts w:ascii="Arial" w:hAnsi="Arial" w:cs="Arial"/>
                <w:sz w:val="18"/>
                <w:szCs w:val="18"/>
              </w:rPr>
            </w:pPr>
            <w:r w:rsidRPr="00CD2D62">
              <w:rPr>
                <w:rFonts w:ascii="Arial" w:hAnsi="Arial" w:cs="Arial"/>
                <w:sz w:val="18"/>
                <w:szCs w:val="18"/>
              </w:rPr>
              <w:t>(</w:t>
            </w:r>
            <w:r w:rsidR="000B2170" w:rsidRPr="00CD2D62">
              <w:rPr>
                <w:rFonts w:ascii="Arial" w:hAnsi="Arial" w:cs="Arial"/>
                <w:sz w:val="18"/>
                <w:szCs w:val="18"/>
              </w:rPr>
              <w:t>3</w:t>
            </w:r>
            <w:r w:rsidR="00F05968" w:rsidRPr="00CD2D62">
              <w:rPr>
                <w:rFonts w:ascii="Arial" w:hAnsi="Arial" w:cs="Arial"/>
                <w:sz w:val="18"/>
                <w:szCs w:val="18"/>
              </w:rPr>
              <w:t>8</w:t>
            </w:r>
            <w:r w:rsidRPr="00CD2D62">
              <w:rPr>
                <w:rFonts w:ascii="Arial" w:hAnsi="Arial" w:cs="Arial"/>
                <w:sz w:val="18"/>
                <w:szCs w:val="18"/>
              </w:rPr>
              <w:t>)</w:t>
            </w:r>
          </w:p>
        </w:tc>
        <w:tc>
          <w:tcPr>
            <w:tcW w:w="915" w:type="pct"/>
            <w:tcBorders>
              <w:left w:val="nil"/>
              <w:bottom w:val="nil"/>
              <w:right w:val="nil"/>
            </w:tcBorders>
            <w:noWrap/>
            <w:vAlign w:val="bottom"/>
          </w:tcPr>
          <w:p w14:paraId="7976AAE8" w14:textId="3D88BC4F" w:rsidR="00A718B0" w:rsidRPr="00CD2D62" w:rsidRDefault="00A718B0" w:rsidP="00A718B0">
            <w:pPr>
              <w:jc w:val="right"/>
              <w:rPr>
                <w:rFonts w:ascii="Arial" w:hAnsi="Arial" w:cs="Arial"/>
                <w:sz w:val="18"/>
                <w:szCs w:val="18"/>
              </w:rPr>
            </w:pPr>
            <w:r w:rsidRPr="00CD2D62">
              <w:rPr>
                <w:rFonts w:ascii="Arial" w:hAnsi="Arial" w:cs="Arial"/>
                <w:sz w:val="18"/>
                <w:szCs w:val="18"/>
              </w:rPr>
              <w:t>(</w:t>
            </w:r>
            <w:r w:rsidR="008F2310" w:rsidRPr="00CD2D62">
              <w:rPr>
                <w:rFonts w:ascii="Arial" w:hAnsi="Arial" w:cs="Arial"/>
                <w:sz w:val="18"/>
                <w:szCs w:val="18"/>
              </w:rPr>
              <w:t>2</w:t>
            </w:r>
            <w:r w:rsidR="00333544">
              <w:rPr>
                <w:rFonts w:ascii="Arial" w:hAnsi="Arial" w:cs="Arial"/>
                <w:sz w:val="18"/>
                <w:szCs w:val="18"/>
              </w:rPr>
              <w:t>7</w:t>
            </w:r>
            <w:r w:rsidRPr="00CD2D62">
              <w:rPr>
                <w:rFonts w:ascii="Arial" w:hAnsi="Arial" w:cs="Arial"/>
                <w:sz w:val="18"/>
                <w:szCs w:val="18"/>
              </w:rPr>
              <w:t>)</w:t>
            </w:r>
          </w:p>
        </w:tc>
      </w:tr>
      <w:tr w:rsidR="00A718B0" w:rsidRPr="00CD2D62" w14:paraId="75E04459" w14:textId="65722FD6" w:rsidTr="000B7C7D">
        <w:trPr>
          <w:trHeight w:val="255"/>
        </w:trPr>
        <w:tc>
          <w:tcPr>
            <w:tcW w:w="1902" w:type="pct"/>
            <w:tcBorders>
              <w:top w:val="single" w:sz="4" w:space="0" w:color="auto"/>
              <w:left w:val="nil"/>
              <w:right w:val="nil"/>
            </w:tcBorders>
            <w:noWrap/>
            <w:vAlign w:val="center"/>
          </w:tcPr>
          <w:p w14:paraId="0D25B45A" w14:textId="77777777" w:rsidR="00A718B0" w:rsidRPr="00CD2D62" w:rsidRDefault="00A718B0" w:rsidP="00A718B0">
            <w:pPr>
              <w:rPr>
                <w:rFonts w:ascii="Arial" w:hAnsi="Arial" w:cs="Arial"/>
                <w:sz w:val="18"/>
                <w:szCs w:val="18"/>
              </w:rPr>
            </w:pPr>
            <w:r w:rsidRPr="00CD2D62">
              <w:rPr>
                <w:rFonts w:ascii="Arial" w:hAnsi="Arial" w:cs="Arial"/>
                <w:sz w:val="18"/>
                <w:szCs w:val="18"/>
              </w:rPr>
              <w:t> </w:t>
            </w:r>
          </w:p>
        </w:tc>
        <w:tc>
          <w:tcPr>
            <w:tcW w:w="352" w:type="pct"/>
            <w:tcBorders>
              <w:top w:val="single" w:sz="4" w:space="0" w:color="auto"/>
              <w:left w:val="nil"/>
              <w:right w:val="nil"/>
            </w:tcBorders>
            <w:noWrap/>
            <w:vAlign w:val="center"/>
          </w:tcPr>
          <w:p w14:paraId="7A849AD6" w14:textId="77777777" w:rsidR="00A718B0" w:rsidRPr="00CD2D62" w:rsidRDefault="00A718B0" w:rsidP="00A718B0">
            <w:pPr>
              <w:jc w:val="right"/>
              <w:rPr>
                <w:rFonts w:ascii="Arial" w:hAnsi="Arial" w:cs="Arial"/>
                <w:sz w:val="18"/>
                <w:szCs w:val="18"/>
              </w:rPr>
            </w:pPr>
          </w:p>
        </w:tc>
        <w:tc>
          <w:tcPr>
            <w:tcW w:w="915" w:type="pct"/>
            <w:gridSpan w:val="2"/>
            <w:tcBorders>
              <w:top w:val="single" w:sz="4" w:space="0" w:color="auto"/>
              <w:left w:val="nil"/>
              <w:right w:val="nil"/>
            </w:tcBorders>
            <w:noWrap/>
            <w:vAlign w:val="bottom"/>
          </w:tcPr>
          <w:p w14:paraId="4C350225" w14:textId="1400E3A4" w:rsidR="00A718B0" w:rsidRPr="00CD2D62" w:rsidRDefault="00A718B0" w:rsidP="00A718B0">
            <w:pPr>
              <w:jc w:val="right"/>
              <w:rPr>
                <w:rFonts w:ascii="Arial" w:hAnsi="Arial" w:cs="Arial"/>
                <w:b/>
                <w:bCs/>
                <w:sz w:val="18"/>
                <w:szCs w:val="18"/>
              </w:rPr>
            </w:pPr>
            <w:r w:rsidRPr="00CD2D62">
              <w:rPr>
                <w:rFonts w:ascii="Arial" w:hAnsi="Arial" w:cs="Arial"/>
                <w:b/>
                <w:bCs/>
                <w:sz w:val="18"/>
                <w:szCs w:val="18"/>
              </w:rPr>
              <w:t>(</w:t>
            </w:r>
            <w:r w:rsidR="00E45921" w:rsidRPr="00CD2D62">
              <w:rPr>
                <w:rFonts w:ascii="Arial" w:hAnsi="Arial" w:cs="Arial"/>
                <w:b/>
                <w:bCs/>
                <w:sz w:val="18"/>
                <w:szCs w:val="18"/>
              </w:rPr>
              <w:t>3,</w:t>
            </w:r>
            <w:r w:rsidR="00794BCD">
              <w:rPr>
                <w:rFonts w:ascii="Arial" w:hAnsi="Arial" w:cs="Arial"/>
                <w:b/>
                <w:bCs/>
                <w:sz w:val="18"/>
                <w:szCs w:val="18"/>
              </w:rPr>
              <w:t>170</w:t>
            </w:r>
            <w:r w:rsidR="00E45921" w:rsidRPr="00CD2D62">
              <w:rPr>
                <w:rFonts w:ascii="Arial" w:hAnsi="Arial" w:cs="Arial"/>
                <w:b/>
                <w:bCs/>
                <w:sz w:val="18"/>
                <w:szCs w:val="18"/>
              </w:rPr>
              <w:t>)</w:t>
            </w:r>
          </w:p>
        </w:tc>
        <w:tc>
          <w:tcPr>
            <w:tcW w:w="916" w:type="pct"/>
            <w:gridSpan w:val="2"/>
            <w:tcBorders>
              <w:top w:val="single" w:sz="4" w:space="0" w:color="auto"/>
              <w:left w:val="nil"/>
              <w:right w:val="nil"/>
            </w:tcBorders>
            <w:vAlign w:val="bottom"/>
          </w:tcPr>
          <w:p w14:paraId="28A02FC4" w14:textId="62CD5294" w:rsidR="00A718B0" w:rsidRPr="00CD2D62" w:rsidRDefault="00A718B0" w:rsidP="00A718B0">
            <w:pPr>
              <w:jc w:val="right"/>
              <w:rPr>
                <w:rFonts w:ascii="Arial" w:hAnsi="Arial" w:cs="Arial"/>
                <w:sz w:val="18"/>
                <w:szCs w:val="18"/>
              </w:rPr>
            </w:pPr>
            <w:r w:rsidRPr="00CD2D62">
              <w:rPr>
                <w:rFonts w:ascii="Arial" w:hAnsi="Arial" w:cs="Arial"/>
                <w:sz w:val="18"/>
                <w:szCs w:val="18"/>
              </w:rPr>
              <w:t>(</w:t>
            </w:r>
            <w:r w:rsidR="00133FC3" w:rsidRPr="00CD2D62">
              <w:rPr>
                <w:rFonts w:ascii="Arial" w:hAnsi="Arial" w:cs="Arial"/>
                <w:sz w:val="18"/>
                <w:szCs w:val="18"/>
              </w:rPr>
              <w:t>3</w:t>
            </w:r>
            <w:r w:rsidRPr="00CD2D62">
              <w:rPr>
                <w:rFonts w:ascii="Arial" w:hAnsi="Arial" w:cs="Arial"/>
                <w:sz w:val="18"/>
                <w:szCs w:val="18"/>
              </w:rPr>
              <w:t>,</w:t>
            </w:r>
            <w:r w:rsidR="00333544">
              <w:rPr>
                <w:rFonts w:ascii="Arial" w:hAnsi="Arial" w:cs="Arial"/>
                <w:sz w:val="18"/>
                <w:szCs w:val="18"/>
              </w:rPr>
              <w:t>221</w:t>
            </w:r>
            <w:r w:rsidRPr="00CD2D62">
              <w:rPr>
                <w:rFonts w:ascii="Arial" w:hAnsi="Arial" w:cs="Arial"/>
                <w:sz w:val="18"/>
                <w:szCs w:val="18"/>
              </w:rPr>
              <w:t>)</w:t>
            </w:r>
          </w:p>
        </w:tc>
        <w:tc>
          <w:tcPr>
            <w:tcW w:w="915" w:type="pct"/>
            <w:tcBorders>
              <w:top w:val="single" w:sz="4" w:space="0" w:color="auto"/>
              <w:left w:val="nil"/>
              <w:right w:val="nil"/>
            </w:tcBorders>
            <w:noWrap/>
            <w:vAlign w:val="bottom"/>
          </w:tcPr>
          <w:p w14:paraId="24554261" w14:textId="729CDA26" w:rsidR="00A718B0" w:rsidRPr="00CD2D62" w:rsidRDefault="00A718B0" w:rsidP="00A718B0">
            <w:pPr>
              <w:jc w:val="right"/>
              <w:rPr>
                <w:rFonts w:ascii="Arial" w:hAnsi="Arial" w:cs="Arial"/>
                <w:bCs/>
                <w:sz w:val="18"/>
                <w:szCs w:val="18"/>
              </w:rPr>
            </w:pPr>
            <w:r w:rsidRPr="00CD2D62">
              <w:rPr>
                <w:rFonts w:ascii="Arial" w:hAnsi="Arial" w:cs="Arial"/>
                <w:bCs/>
                <w:sz w:val="18"/>
                <w:szCs w:val="18"/>
              </w:rPr>
              <w:t>(</w:t>
            </w:r>
            <w:r w:rsidR="00333544">
              <w:rPr>
                <w:rFonts w:ascii="Arial" w:hAnsi="Arial" w:cs="Arial"/>
                <w:bCs/>
                <w:sz w:val="18"/>
                <w:szCs w:val="18"/>
              </w:rPr>
              <w:t>2,890</w:t>
            </w:r>
            <w:r w:rsidRPr="00CD2D62">
              <w:rPr>
                <w:rFonts w:ascii="Arial" w:hAnsi="Arial" w:cs="Arial"/>
                <w:bCs/>
                <w:sz w:val="18"/>
                <w:szCs w:val="18"/>
              </w:rPr>
              <w:t>)</w:t>
            </w:r>
          </w:p>
        </w:tc>
      </w:tr>
      <w:tr w:rsidR="00A718B0" w:rsidRPr="00CD2D62" w14:paraId="1D00AC3B" w14:textId="2D062564" w:rsidTr="000B7C7D">
        <w:trPr>
          <w:trHeight w:val="255"/>
        </w:trPr>
        <w:tc>
          <w:tcPr>
            <w:tcW w:w="1902" w:type="pct"/>
            <w:tcBorders>
              <w:top w:val="nil"/>
              <w:left w:val="nil"/>
              <w:bottom w:val="nil"/>
              <w:right w:val="nil"/>
            </w:tcBorders>
            <w:noWrap/>
            <w:vAlign w:val="center"/>
          </w:tcPr>
          <w:p w14:paraId="37AB049E" w14:textId="77777777" w:rsidR="00A718B0" w:rsidRPr="00CD2D62" w:rsidRDefault="00A718B0" w:rsidP="00A718B0">
            <w:pPr>
              <w:rPr>
                <w:rFonts w:ascii="Arial" w:hAnsi="Arial" w:cs="Arial"/>
                <w:b/>
                <w:bCs/>
                <w:sz w:val="18"/>
                <w:szCs w:val="18"/>
              </w:rPr>
            </w:pPr>
            <w:r w:rsidRPr="00CD2D62">
              <w:rPr>
                <w:rFonts w:ascii="Arial" w:hAnsi="Arial" w:cs="Arial"/>
                <w:b/>
                <w:bCs/>
                <w:sz w:val="18"/>
                <w:szCs w:val="18"/>
              </w:rPr>
              <w:t>Non-current liabilities</w:t>
            </w:r>
          </w:p>
        </w:tc>
        <w:tc>
          <w:tcPr>
            <w:tcW w:w="352" w:type="pct"/>
            <w:tcBorders>
              <w:top w:val="nil"/>
              <w:left w:val="nil"/>
              <w:bottom w:val="nil"/>
              <w:right w:val="nil"/>
            </w:tcBorders>
            <w:noWrap/>
            <w:vAlign w:val="center"/>
          </w:tcPr>
          <w:p w14:paraId="36DCE5A9" w14:textId="77777777" w:rsidR="00A718B0" w:rsidRPr="00CD2D62" w:rsidRDefault="00A718B0" w:rsidP="00A718B0">
            <w:pPr>
              <w:jc w:val="right"/>
              <w:rPr>
                <w:rFonts w:ascii="Arial" w:hAnsi="Arial" w:cs="Arial"/>
                <w:sz w:val="18"/>
                <w:szCs w:val="18"/>
              </w:rPr>
            </w:pPr>
          </w:p>
        </w:tc>
        <w:tc>
          <w:tcPr>
            <w:tcW w:w="915" w:type="pct"/>
            <w:gridSpan w:val="2"/>
            <w:tcBorders>
              <w:top w:val="nil"/>
              <w:left w:val="nil"/>
              <w:bottom w:val="nil"/>
              <w:right w:val="nil"/>
            </w:tcBorders>
            <w:noWrap/>
            <w:vAlign w:val="bottom"/>
          </w:tcPr>
          <w:p w14:paraId="53634A14" w14:textId="77777777" w:rsidR="00A718B0" w:rsidRPr="00CD2D62" w:rsidRDefault="00A718B0" w:rsidP="00A718B0">
            <w:pPr>
              <w:jc w:val="right"/>
              <w:rPr>
                <w:rFonts w:ascii="Arial" w:hAnsi="Arial" w:cs="Arial"/>
                <w:b/>
                <w:bCs/>
                <w:sz w:val="18"/>
                <w:szCs w:val="18"/>
              </w:rPr>
            </w:pPr>
          </w:p>
        </w:tc>
        <w:tc>
          <w:tcPr>
            <w:tcW w:w="916" w:type="pct"/>
            <w:gridSpan w:val="2"/>
            <w:tcBorders>
              <w:top w:val="nil"/>
              <w:left w:val="nil"/>
              <w:bottom w:val="nil"/>
              <w:right w:val="nil"/>
            </w:tcBorders>
            <w:vAlign w:val="bottom"/>
          </w:tcPr>
          <w:p w14:paraId="231DB842" w14:textId="04EC792F" w:rsidR="00A718B0" w:rsidRPr="00CD2D62" w:rsidRDefault="00A718B0" w:rsidP="00A718B0">
            <w:pPr>
              <w:jc w:val="right"/>
              <w:rPr>
                <w:rFonts w:ascii="Arial" w:hAnsi="Arial" w:cs="Arial"/>
                <w:sz w:val="18"/>
                <w:szCs w:val="18"/>
              </w:rPr>
            </w:pPr>
          </w:p>
        </w:tc>
        <w:tc>
          <w:tcPr>
            <w:tcW w:w="915" w:type="pct"/>
            <w:tcBorders>
              <w:top w:val="nil"/>
              <w:left w:val="nil"/>
              <w:bottom w:val="nil"/>
              <w:right w:val="nil"/>
            </w:tcBorders>
            <w:noWrap/>
            <w:vAlign w:val="bottom"/>
          </w:tcPr>
          <w:p w14:paraId="46329165" w14:textId="76B35E4C" w:rsidR="00A718B0" w:rsidRPr="00CD2D62" w:rsidRDefault="00A718B0" w:rsidP="00A718B0">
            <w:pPr>
              <w:jc w:val="right"/>
              <w:rPr>
                <w:rFonts w:ascii="Arial" w:hAnsi="Arial" w:cs="Arial"/>
                <w:bCs/>
                <w:sz w:val="18"/>
                <w:szCs w:val="18"/>
              </w:rPr>
            </w:pPr>
          </w:p>
        </w:tc>
      </w:tr>
      <w:tr w:rsidR="00A718B0" w:rsidRPr="00CD2D62" w14:paraId="4D37FBF5" w14:textId="1493A8BC" w:rsidTr="000B7C7D">
        <w:trPr>
          <w:trHeight w:val="255"/>
        </w:trPr>
        <w:tc>
          <w:tcPr>
            <w:tcW w:w="1902" w:type="pct"/>
            <w:tcBorders>
              <w:top w:val="nil"/>
              <w:left w:val="nil"/>
              <w:bottom w:val="nil"/>
              <w:right w:val="nil"/>
            </w:tcBorders>
            <w:noWrap/>
            <w:vAlign w:val="center"/>
          </w:tcPr>
          <w:p w14:paraId="3DDC136C" w14:textId="77777777" w:rsidR="00A718B0" w:rsidRPr="00CD2D62" w:rsidRDefault="00A718B0" w:rsidP="00A718B0">
            <w:pPr>
              <w:rPr>
                <w:rFonts w:ascii="Arial" w:hAnsi="Arial" w:cs="Arial"/>
                <w:sz w:val="18"/>
                <w:szCs w:val="18"/>
              </w:rPr>
            </w:pPr>
            <w:r w:rsidRPr="00CD2D62">
              <w:rPr>
                <w:rFonts w:ascii="Arial" w:hAnsi="Arial" w:cs="Arial"/>
                <w:sz w:val="18"/>
                <w:szCs w:val="18"/>
              </w:rPr>
              <w:t>Other payables</w:t>
            </w:r>
          </w:p>
        </w:tc>
        <w:tc>
          <w:tcPr>
            <w:tcW w:w="352" w:type="pct"/>
            <w:tcBorders>
              <w:top w:val="nil"/>
              <w:left w:val="nil"/>
              <w:bottom w:val="nil"/>
              <w:right w:val="nil"/>
            </w:tcBorders>
            <w:noWrap/>
            <w:vAlign w:val="center"/>
          </w:tcPr>
          <w:p w14:paraId="3EE1F4B8" w14:textId="77777777" w:rsidR="00A718B0" w:rsidRPr="00CD2D62" w:rsidRDefault="00A718B0" w:rsidP="00A718B0">
            <w:pPr>
              <w:jc w:val="right"/>
              <w:rPr>
                <w:rFonts w:ascii="Arial" w:hAnsi="Arial" w:cs="Arial"/>
                <w:sz w:val="18"/>
                <w:szCs w:val="18"/>
              </w:rPr>
            </w:pPr>
          </w:p>
        </w:tc>
        <w:tc>
          <w:tcPr>
            <w:tcW w:w="915" w:type="pct"/>
            <w:gridSpan w:val="2"/>
            <w:tcBorders>
              <w:top w:val="nil"/>
              <w:left w:val="nil"/>
              <w:bottom w:val="nil"/>
              <w:right w:val="nil"/>
            </w:tcBorders>
            <w:noWrap/>
            <w:vAlign w:val="bottom"/>
          </w:tcPr>
          <w:p w14:paraId="7D76128D" w14:textId="0669E8F5" w:rsidR="00A718B0" w:rsidRPr="00CD2D62" w:rsidRDefault="00A718B0" w:rsidP="00A718B0">
            <w:pPr>
              <w:jc w:val="right"/>
              <w:rPr>
                <w:rFonts w:ascii="Arial" w:hAnsi="Arial" w:cs="Arial"/>
                <w:b/>
                <w:bCs/>
                <w:sz w:val="18"/>
                <w:szCs w:val="18"/>
              </w:rPr>
            </w:pPr>
            <w:r w:rsidRPr="00CD2D62">
              <w:rPr>
                <w:rFonts w:ascii="Arial" w:hAnsi="Arial" w:cs="Arial"/>
                <w:b/>
                <w:bCs/>
                <w:sz w:val="18"/>
                <w:szCs w:val="18"/>
              </w:rPr>
              <w:t>(</w:t>
            </w:r>
            <w:r w:rsidR="008B1D75">
              <w:rPr>
                <w:rFonts w:ascii="Arial" w:hAnsi="Arial" w:cs="Arial"/>
                <w:b/>
                <w:bCs/>
                <w:sz w:val="18"/>
                <w:szCs w:val="18"/>
              </w:rPr>
              <w:t>4</w:t>
            </w:r>
            <w:r w:rsidRPr="00CD2D62">
              <w:rPr>
                <w:rFonts w:ascii="Arial" w:hAnsi="Arial" w:cs="Arial"/>
                <w:b/>
                <w:bCs/>
                <w:sz w:val="18"/>
                <w:szCs w:val="18"/>
              </w:rPr>
              <w:t>)</w:t>
            </w:r>
          </w:p>
        </w:tc>
        <w:tc>
          <w:tcPr>
            <w:tcW w:w="916" w:type="pct"/>
            <w:gridSpan w:val="2"/>
            <w:tcBorders>
              <w:top w:val="nil"/>
              <w:left w:val="nil"/>
              <w:bottom w:val="nil"/>
              <w:right w:val="nil"/>
            </w:tcBorders>
            <w:vAlign w:val="bottom"/>
          </w:tcPr>
          <w:p w14:paraId="35B2B804" w14:textId="281AA9F1" w:rsidR="00A718B0" w:rsidRPr="00CD2D62" w:rsidRDefault="00A718B0" w:rsidP="00A718B0">
            <w:pPr>
              <w:jc w:val="right"/>
              <w:rPr>
                <w:rFonts w:ascii="Arial" w:hAnsi="Arial" w:cs="Arial"/>
                <w:sz w:val="18"/>
                <w:szCs w:val="18"/>
              </w:rPr>
            </w:pPr>
            <w:r w:rsidRPr="00CD2D62">
              <w:rPr>
                <w:rFonts w:ascii="Arial" w:hAnsi="Arial" w:cs="Arial"/>
                <w:sz w:val="18"/>
                <w:szCs w:val="18"/>
              </w:rPr>
              <w:t>(</w:t>
            </w:r>
            <w:r w:rsidR="00F608FA">
              <w:rPr>
                <w:rFonts w:ascii="Arial" w:hAnsi="Arial" w:cs="Arial"/>
                <w:sz w:val="18"/>
                <w:szCs w:val="18"/>
              </w:rPr>
              <w:t>6</w:t>
            </w:r>
            <w:r w:rsidRPr="00CD2D62">
              <w:rPr>
                <w:rFonts w:ascii="Arial" w:hAnsi="Arial" w:cs="Arial"/>
                <w:sz w:val="18"/>
                <w:szCs w:val="18"/>
              </w:rPr>
              <w:t>)</w:t>
            </w:r>
          </w:p>
        </w:tc>
        <w:tc>
          <w:tcPr>
            <w:tcW w:w="915" w:type="pct"/>
            <w:tcBorders>
              <w:top w:val="nil"/>
              <w:left w:val="nil"/>
              <w:bottom w:val="nil"/>
              <w:right w:val="nil"/>
            </w:tcBorders>
            <w:noWrap/>
            <w:vAlign w:val="bottom"/>
          </w:tcPr>
          <w:p w14:paraId="244A309F" w14:textId="21F6391A" w:rsidR="00A718B0" w:rsidRPr="00CD2D62" w:rsidRDefault="00A718B0" w:rsidP="00A718B0">
            <w:pPr>
              <w:jc w:val="right"/>
              <w:rPr>
                <w:rFonts w:ascii="Arial" w:hAnsi="Arial" w:cs="Arial"/>
                <w:bCs/>
                <w:sz w:val="18"/>
                <w:szCs w:val="18"/>
              </w:rPr>
            </w:pPr>
            <w:r w:rsidRPr="00CD2D62">
              <w:rPr>
                <w:rFonts w:ascii="Arial" w:hAnsi="Arial" w:cs="Arial"/>
                <w:bCs/>
                <w:sz w:val="18"/>
                <w:szCs w:val="18"/>
              </w:rPr>
              <w:t>(</w:t>
            </w:r>
            <w:r w:rsidR="00F608FA">
              <w:rPr>
                <w:rFonts w:ascii="Arial" w:hAnsi="Arial" w:cs="Arial"/>
                <w:bCs/>
                <w:sz w:val="18"/>
                <w:szCs w:val="18"/>
              </w:rPr>
              <w:t>6</w:t>
            </w:r>
            <w:r w:rsidRPr="00CD2D62">
              <w:rPr>
                <w:rFonts w:ascii="Arial" w:hAnsi="Arial" w:cs="Arial"/>
                <w:bCs/>
                <w:sz w:val="18"/>
                <w:szCs w:val="18"/>
              </w:rPr>
              <w:t>)</w:t>
            </w:r>
          </w:p>
        </w:tc>
      </w:tr>
      <w:tr w:rsidR="00F45221" w:rsidRPr="00CD2D62" w14:paraId="47C70EC2" w14:textId="77777777" w:rsidTr="000B7C7D">
        <w:trPr>
          <w:trHeight w:val="255"/>
        </w:trPr>
        <w:tc>
          <w:tcPr>
            <w:tcW w:w="1902" w:type="pct"/>
            <w:tcBorders>
              <w:top w:val="nil"/>
              <w:left w:val="nil"/>
              <w:bottom w:val="nil"/>
              <w:right w:val="nil"/>
            </w:tcBorders>
            <w:noWrap/>
            <w:vAlign w:val="center"/>
          </w:tcPr>
          <w:p w14:paraId="19561774" w14:textId="1A2FEA6C" w:rsidR="00F45221" w:rsidRPr="00CD2D62" w:rsidRDefault="00F45221" w:rsidP="00A718B0">
            <w:pPr>
              <w:rPr>
                <w:rFonts w:ascii="Arial" w:hAnsi="Arial" w:cs="Arial"/>
                <w:sz w:val="18"/>
                <w:szCs w:val="18"/>
              </w:rPr>
            </w:pPr>
            <w:r w:rsidRPr="00CD2D62">
              <w:rPr>
                <w:rFonts w:ascii="Arial" w:hAnsi="Arial" w:cs="Arial"/>
                <w:sz w:val="18"/>
                <w:szCs w:val="18"/>
              </w:rPr>
              <w:t>Borrowings</w:t>
            </w:r>
          </w:p>
        </w:tc>
        <w:tc>
          <w:tcPr>
            <w:tcW w:w="352" w:type="pct"/>
            <w:tcBorders>
              <w:top w:val="nil"/>
              <w:left w:val="nil"/>
              <w:bottom w:val="nil"/>
              <w:right w:val="nil"/>
            </w:tcBorders>
            <w:noWrap/>
            <w:vAlign w:val="center"/>
          </w:tcPr>
          <w:p w14:paraId="16CE72DE" w14:textId="2A2B2268" w:rsidR="00F45221" w:rsidRPr="00CD2D62" w:rsidRDefault="00F45221" w:rsidP="00A718B0">
            <w:pPr>
              <w:jc w:val="right"/>
              <w:rPr>
                <w:rFonts w:ascii="Arial" w:hAnsi="Arial" w:cs="Arial"/>
                <w:sz w:val="18"/>
                <w:szCs w:val="18"/>
              </w:rPr>
            </w:pPr>
            <w:r w:rsidRPr="00CD2D62">
              <w:rPr>
                <w:rFonts w:ascii="Arial" w:hAnsi="Arial" w:cs="Arial"/>
                <w:sz w:val="18"/>
                <w:szCs w:val="18"/>
              </w:rPr>
              <w:t>12</w:t>
            </w:r>
          </w:p>
        </w:tc>
        <w:tc>
          <w:tcPr>
            <w:tcW w:w="915" w:type="pct"/>
            <w:gridSpan w:val="2"/>
            <w:tcBorders>
              <w:top w:val="nil"/>
              <w:left w:val="nil"/>
              <w:bottom w:val="nil"/>
              <w:right w:val="nil"/>
            </w:tcBorders>
            <w:noWrap/>
            <w:vAlign w:val="bottom"/>
          </w:tcPr>
          <w:p w14:paraId="09196B32" w14:textId="0091CBE0" w:rsidR="00F45221" w:rsidRPr="00CD2D62" w:rsidRDefault="00F45221" w:rsidP="00A718B0">
            <w:pPr>
              <w:jc w:val="right"/>
              <w:rPr>
                <w:rFonts w:ascii="Arial" w:hAnsi="Arial" w:cs="Arial"/>
                <w:b/>
                <w:bCs/>
                <w:sz w:val="18"/>
                <w:szCs w:val="18"/>
              </w:rPr>
            </w:pPr>
            <w:r w:rsidRPr="00CD2D62">
              <w:rPr>
                <w:rFonts w:ascii="Arial" w:hAnsi="Arial" w:cs="Arial"/>
                <w:b/>
                <w:bCs/>
                <w:sz w:val="18"/>
                <w:szCs w:val="18"/>
              </w:rPr>
              <w:t>(9</w:t>
            </w:r>
            <w:r w:rsidR="00BA742E" w:rsidRPr="00CD2D62">
              <w:rPr>
                <w:rFonts w:ascii="Arial" w:hAnsi="Arial" w:cs="Arial"/>
                <w:b/>
                <w:bCs/>
                <w:sz w:val="18"/>
                <w:szCs w:val="18"/>
              </w:rPr>
              <w:t>7</w:t>
            </w:r>
            <w:r w:rsidRPr="00CD2D62">
              <w:rPr>
                <w:rFonts w:ascii="Arial" w:hAnsi="Arial" w:cs="Arial"/>
                <w:b/>
                <w:bCs/>
                <w:sz w:val="18"/>
                <w:szCs w:val="18"/>
              </w:rPr>
              <w:t>)</w:t>
            </w:r>
          </w:p>
        </w:tc>
        <w:tc>
          <w:tcPr>
            <w:tcW w:w="916" w:type="pct"/>
            <w:gridSpan w:val="2"/>
            <w:tcBorders>
              <w:top w:val="nil"/>
              <w:left w:val="nil"/>
              <w:bottom w:val="nil"/>
              <w:right w:val="nil"/>
            </w:tcBorders>
            <w:vAlign w:val="bottom"/>
          </w:tcPr>
          <w:p w14:paraId="2F3207A6" w14:textId="539F44DF" w:rsidR="00F45221" w:rsidRPr="00CD2D62" w:rsidRDefault="00F45221" w:rsidP="00A718B0">
            <w:pPr>
              <w:jc w:val="right"/>
              <w:rPr>
                <w:rFonts w:ascii="Arial" w:hAnsi="Arial" w:cs="Arial"/>
                <w:sz w:val="18"/>
                <w:szCs w:val="18"/>
              </w:rPr>
            </w:pPr>
            <w:r w:rsidRPr="00CD2D62">
              <w:rPr>
                <w:rFonts w:ascii="Arial" w:hAnsi="Arial" w:cs="Arial"/>
                <w:sz w:val="18"/>
                <w:szCs w:val="18"/>
              </w:rPr>
              <w:t>(47)</w:t>
            </w:r>
          </w:p>
        </w:tc>
        <w:tc>
          <w:tcPr>
            <w:tcW w:w="915" w:type="pct"/>
            <w:tcBorders>
              <w:top w:val="nil"/>
              <w:left w:val="nil"/>
              <w:bottom w:val="nil"/>
              <w:right w:val="nil"/>
            </w:tcBorders>
            <w:noWrap/>
            <w:vAlign w:val="bottom"/>
          </w:tcPr>
          <w:p w14:paraId="2D5C44C5" w14:textId="031F6B41" w:rsidR="00F45221" w:rsidRPr="00CD2D62" w:rsidRDefault="00F45221" w:rsidP="00A718B0">
            <w:pPr>
              <w:jc w:val="right"/>
              <w:rPr>
                <w:rFonts w:ascii="Arial" w:hAnsi="Arial" w:cs="Arial"/>
                <w:bCs/>
                <w:sz w:val="18"/>
                <w:szCs w:val="18"/>
              </w:rPr>
            </w:pPr>
            <w:r w:rsidRPr="00CD2D62">
              <w:rPr>
                <w:rFonts w:ascii="Arial" w:hAnsi="Arial" w:cs="Arial"/>
                <w:bCs/>
                <w:sz w:val="18"/>
                <w:szCs w:val="18"/>
              </w:rPr>
              <w:t>(139)</w:t>
            </w:r>
          </w:p>
        </w:tc>
      </w:tr>
      <w:tr w:rsidR="00F45221" w:rsidRPr="00CD2D62" w14:paraId="7684C262" w14:textId="77777777" w:rsidTr="000B7C7D">
        <w:trPr>
          <w:trHeight w:val="255"/>
        </w:trPr>
        <w:tc>
          <w:tcPr>
            <w:tcW w:w="1902" w:type="pct"/>
            <w:tcBorders>
              <w:top w:val="nil"/>
              <w:left w:val="nil"/>
              <w:bottom w:val="nil"/>
              <w:right w:val="nil"/>
            </w:tcBorders>
            <w:noWrap/>
            <w:vAlign w:val="center"/>
          </w:tcPr>
          <w:p w14:paraId="0716ADE1" w14:textId="2A37F271" w:rsidR="00F45221" w:rsidRPr="00CD2D62" w:rsidRDefault="00F45221" w:rsidP="00A718B0">
            <w:pPr>
              <w:rPr>
                <w:rFonts w:ascii="Arial" w:hAnsi="Arial" w:cs="Arial"/>
                <w:sz w:val="18"/>
                <w:szCs w:val="18"/>
              </w:rPr>
            </w:pPr>
            <w:r w:rsidRPr="00CD2D62">
              <w:rPr>
                <w:rFonts w:ascii="Arial" w:hAnsi="Arial" w:cs="Arial"/>
                <w:sz w:val="18"/>
                <w:szCs w:val="18"/>
              </w:rPr>
              <w:t>Lease liabilities</w:t>
            </w:r>
          </w:p>
        </w:tc>
        <w:tc>
          <w:tcPr>
            <w:tcW w:w="352" w:type="pct"/>
            <w:tcBorders>
              <w:top w:val="nil"/>
              <w:left w:val="nil"/>
              <w:bottom w:val="nil"/>
              <w:right w:val="nil"/>
            </w:tcBorders>
            <w:noWrap/>
            <w:vAlign w:val="center"/>
          </w:tcPr>
          <w:p w14:paraId="0C1935C2" w14:textId="5782CF10" w:rsidR="00F45221" w:rsidRPr="00CD2D62" w:rsidRDefault="00F45221" w:rsidP="00A718B0">
            <w:pPr>
              <w:jc w:val="right"/>
              <w:rPr>
                <w:rFonts w:ascii="Arial" w:hAnsi="Arial" w:cs="Arial"/>
                <w:sz w:val="18"/>
                <w:szCs w:val="18"/>
              </w:rPr>
            </w:pPr>
          </w:p>
        </w:tc>
        <w:tc>
          <w:tcPr>
            <w:tcW w:w="915" w:type="pct"/>
            <w:gridSpan w:val="2"/>
            <w:tcBorders>
              <w:top w:val="nil"/>
              <w:left w:val="nil"/>
              <w:bottom w:val="nil"/>
              <w:right w:val="nil"/>
            </w:tcBorders>
            <w:noWrap/>
            <w:vAlign w:val="bottom"/>
          </w:tcPr>
          <w:p w14:paraId="3E2FFC9D" w14:textId="6B5265AA" w:rsidR="00F45221" w:rsidRPr="00CD2D62" w:rsidRDefault="00F45221" w:rsidP="00A718B0">
            <w:pPr>
              <w:jc w:val="right"/>
              <w:rPr>
                <w:rFonts w:ascii="Arial" w:hAnsi="Arial" w:cs="Arial"/>
                <w:b/>
                <w:bCs/>
                <w:sz w:val="18"/>
                <w:szCs w:val="18"/>
              </w:rPr>
            </w:pPr>
            <w:r w:rsidRPr="00CD2D62">
              <w:rPr>
                <w:rFonts w:ascii="Arial" w:hAnsi="Arial" w:cs="Arial"/>
                <w:b/>
                <w:bCs/>
                <w:sz w:val="18"/>
                <w:szCs w:val="18"/>
              </w:rPr>
              <w:t>(2,</w:t>
            </w:r>
            <w:r w:rsidR="00794BCD">
              <w:rPr>
                <w:rFonts w:ascii="Arial" w:hAnsi="Arial" w:cs="Arial"/>
                <w:b/>
                <w:bCs/>
                <w:sz w:val="18"/>
                <w:szCs w:val="18"/>
              </w:rPr>
              <w:t>320</w:t>
            </w:r>
            <w:r w:rsidRPr="00CD2D62">
              <w:rPr>
                <w:rFonts w:ascii="Arial" w:hAnsi="Arial" w:cs="Arial"/>
                <w:b/>
                <w:bCs/>
                <w:sz w:val="18"/>
                <w:szCs w:val="18"/>
              </w:rPr>
              <w:t>)</w:t>
            </w:r>
          </w:p>
        </w:tc>
        <w:tc>
          <w:tcPr>
            <w:tcW w:w="916" w:type="pct"/>
            <w:gridSpan w:val="2"/>
            <w:tcBorders>
              <w:top w:val="nil"/>
              <w:left w:val="nil"/>
              <w:bottom w:val="nil"/>
              <w:right w:val="nil"/>
            </w:tcBorders>
            <w:vAlign w:val="bottom"/>
          </w:tcPr>
          <w:p w14:paraId="51FAE229" w14:textId="60AF1DB2" w:rsidR="00F45221" w:rsidRPr="00CD2D62" w:rsidRDefault="00F45221" w:rsidP="00A718B0">
            <w:pPr>
              <w:jc w:val="right"/>
              <w:rPr>
                <w:rFonts w:ascii="Arial" w:hAnsi="Arial" w:cs="Arial"/>
                <w:sz w:val="18"/>
                <w:szCs w:val="18"/>
              </w:rPr>
            </w:pPr>
            <w:r w:rsidRPr="00CD2D62">
              <w:rPr>
                <w:rFonts w:ascii="Arial" w:hAnsi="Arial" w:cs="Arial"/>
                <w:sz w:val="18"/>
                <w:szCs w:val="18"/>
              </w:rPr>
              <w:t>(2,</w:t>
            </w:r>
            <w:r w:rsidR="00333544">
              <w:rPr>
                <w:rFonts w:ascii="Arial" w:hAnsi="Arial" w:cs="Arial"/>
                <w:sz w:val="18"/>
                <w:szCs w:val="18"/>
              </w:rPr>
              <w:t>437</w:t>
            </w:r>
            <w:r w:rsidRPr="00CD2D62">
              <w:rPr>
                <w:rFonts w:ascii="Arial" w:hAnsi="Arial" w:cs="Arial"/>
                <w:sz w:val="18"/>
                <w:szCs w:val="18"/>
              </w:rPr>
              <w:t>)</w:t>
            </w:r>
          </w:p>
        </w:tc>
        <w:tc>
          <w:tcPr>
            <w:tcW w:w="915" w:type="pct"/>
            <w:tcBorders>
              <w:top w:val="nil"/>
              <w:left w:val="nil"/>
              <w:bottom w:val="nil"/>
              <w:right w:val="nil"/>
            </w:tcBorders>
            <w:noWrap/>
            <w:vAlign w:val="bottom"/>
          </w:tcPr>
          <w:p w14:paraId="20C3118B" w14:textId="7999C25C" w:rsidR="00F45221" w:rsidRPr="00CD2D62" w:rsidRDefault="00F45221" w:rsidP="00A718B0">
            <w:pPr>
              <w:jc w:val="right"/>
              <w:rPr>
                <w:rFonts w:ascii="Arial" w:hAnsi="Arial" w:cs="Arial"/>
                <w:bCs/>
                <w:sz w:val="18"/>
                <w:szCs w:val="18"/>
              </w:rPr>
            </w:pPr>
            <w:r w:rsidRPr="00CD2D62">
              <w:rPr>
                <w:rFonts w:ascii="Arial" w:hAnsi="Arial" w:cs="Arial"/>
                <w:bCs/>
                <w:sz w:val="18"/>
                <w:szCs w:val="18"/>
              </w:rPr>
              <w:t>(2,</w:t>
            </w:r>
            <w:r w:rsidR="00333544">
              <w:rPr>
                <w:rFonts w:ascii="Arial" w:hAnsi="Arial" w:cs="Arial"/>
                <w:bCs/>
                <w:sz w:val="18"/>
                <w:szCs w:val="18"/>
              </w:rPr>
              <w:t>318</w:t>
            </w:r>
            <w:r w:rsidRPr="00CD2D62">
              <w:rPr>
                <w:rFonts w:ascii="Arial" w:hAnsi="Arial" w:cs="Arial"/>
                <w:bCs/>
                <w:sz w:val="18"/>
                <w:szCs w:val="18"/>
              </w:rPr>
              <w:t>)</w:t>
            </w:r>
          </w:p>
        </w:tc>
      </w:tr>
      <w:tr w:rsidR="00D26808" w:rsidRPr="00CD2D62" w14:paraId="0065F4AA" w14:textId="77777777" w:rsidTr="000B7C7D">
        <w:trPr>
          <w:trHeight w:val="255"/>
        </w:trPr>
        <w:tc>
          <w:tcPr>
            <w:tcW w:w="1902" w:type="pct"/>
            <w:tcBorders>
              <w:top w:val="nil"/>
              <w:left w:val="nil"/>
              <w:bottom w:val="nil"/>
              <w:right w:val="nil"/>
            </w:tcBorders>
            <w:noWrap/>
            <w:vAlign w:val="center"/>
          </w:tcPr>
          <w:p w14:paraId="27E20DA5" w14:textId="2DF89BC0" w:rsidR="00D26808" w:rsidRPr="00CD2D62" w:rsidRDefault="00D26808" w:rsidP="00A718B0">
            <w:pPr>
              <w:rPr>
                <w:rFonts w:ascii="Arial" w:hAnsi="Arial" w:cs="Arial"/>
                <w:sz w:val="18"/>
                <w:szCs w:val="18"/>
              </w:rPr>
            </w:pPr>
            <w:r w:rsidRPr="00CD2D62">
              <w:rPr>
                <w:rFonts w:ascii="Arial" w:hAnsi="Arial" w:cs="Arial"/>
                <w:sz w:val="18"/>
                <w:szCs w:val="18"/>
              </w:rPr>
              <w:t>Derivative liabilities</w:t>
            </w:r>
          </w:p>
        </w:tc>
        <w:tc>
          <w:tcPr>
            <w:tcW w:w="352" w:type="pct"/>
            <w:tcBorders>
              <w:top w:val="nil"/>
              <w:left w:val="nil"/>
              <w:bottom w:val="nil"/>
              <w:right w:val="nil"/>
            </w:tcBorders>
            <w:noWrap/>
            <w:vAlign w:val="center"/>
          </w:tcPr>
          <w:p w14:paraId="26324BF5" w14:textId="568DEA8C" w:rsidR="00D26808" w:rsidRPr="00CD2D62" w:rsidRDefault="001954D2" w:rsidP="00A718B0">
            <w:pPr>
              <w:jc w:val="right"/>
              <w:rPr>
                <w:rFonts w:ascii="Arial" w:hAnsi="Arial" w:cs="Arial"/>
                <w:sz w:val="18"/>
                <w:szCs w:val="18"/>
              </w:rPr>
            </w:pPr>
            <w:r w:rsidRPr="00CD2D62">
              <w:rPr>
                <w:rFonts w:ascii="Arial" w:hAnsi="Arial" w:cs="Arial"/>
                <w:sz w:val="18"/>
                <w:szCs w:val="18"/>
              </w:rPr>
              <w:t>12</w:t>
            </w:r>
          </w:p>
        </w:tc>
        <w:tc>
          <w:tcPr>
            <w:tcW w:w="915" w:type="pct"/>
            <w:gridSpan w:val="2"/>
            <w:tcBorders>
              <w:top w:val="nil"/>
              <w:left w:val="nil"/>
              <w:bottom w:val="nil"/>
              <w:right w:val="nil"/>
            </w:tcBorders>
            <w:noWrap/>
            <w:vAlign w:val="bottom"/>
          </w:tcPr>
          <w:p w14:paraId="7298C7BF" w14:textId="357BCDFF" w:rsidR="00D26808" w:rsidRPr="00CD2D62" w:rsidRDefault="00D26808" w:rsidP="00A718B0">
            <w:pPr>
              <w:jc w:val="right"/>
              <w:rPr>
                <w:rFonts w:ascii="Arial" w:hAnsi="Arial" w:cs="Arial"/>
                <w:b/>
                <w:bCs/>
                <w:sz w:val="18"/>
                <w:szCs w:val="18"/>
              </w:rPr>
            </w:pPr>
            <w:r w:rsidRPr="00CD2D62">
              <w:rPr>
                <w:rFonts w:ascii="Arial" w:hAnsi="Arial" w:cs="Arial"/>
                <w:b/>
                <w:bCs/>
                <w:sz w:val="18"/>
                <w:szCs w:val="18"/>
              </w:rPr>
              <w:t>-</w:t>
            </w:r>
          </w:p>
        </w:tc>
        <w:tc>
          <w:tcPr>
            <w:tcW w:w="916" w:type="pct"/>
            <w:gridSpan w:val="2"/>
            <w:tcBorders>
              <w:top w:val="nil"/>
              <w:left w:val="nil"/>
              <w:bottom w:val="nil"/>
              <w:right w:val="nil"/>
            </w:tcBorders>
            <w:vAlign w:val="bottom"/>
          </w:tcPr>
          <w:p w14:paraId="6A33F11B" w14:textId="699A80C8" w:rsidR="00D26808" w:rsidRPr="00CD2D62" w:rsidRDefault="00D26808" w:rsidP="00A718B0">
            <w:pPr>
              <w:jc w:val="right"/>
              <w:rPr>
                <w:rFonts w:ascii="Arial" w:hAnsi="Arial" w:cs="Arial"/>
                <w:sz w:val="18"/>
                <w:szCs w:val="18"/>
              </w:rPr>
            </w:pPr>
            <w:r w:rsidRPr="00CD2D62">
              <w:rPr>
                <w:rFonts w:ascii="Arial" w:hAnsi="Arial" w:cs="Arial"/>
                <w:sz w:val="18"/>
                <w:szCs w:val="18"/>
              </w:rPr>
              <w:t>-</w:t>
            </w:r>
          </w:p>
        </w:tc>
        <w:tc>
          <w:tcPr>
            <w:tcW w:w="915" w:type="pct"/>
            <w:tcBorders>
              <w:top w:val="nil"/>
              <w:left w:val="nil"/>
              <w:bottom w:val="nil"/>
              <w:right w:val="nil"/>
            </w:tcBorders>
            <w:noWrap/>
            <w:vAlign w:val="bottom"/>
          </w:tcPr>
          <w:p w14:paraId="65B5896D" w14:textId="2A92E377" w:rsidR="00D26808" w:rsidRPr="00CD2D62" w:rsidRDefault="00D26808" w:rsidP="00A718B0">
            <w:pPr>
              <w:jc w:val="right"/>
              <w:rPr>
                <w:rFonts w:ascii="Arial" w:hAnsi="Arial" w:cs="Arial"/>
                <w:bCs/>
                <w:sz w:val="18"/>
                <w:szCs w:val="18"/>
              </w:rPr>
            </w:pPr>
            <w:r w:rsidRPr="00CD2D62">
              <w:rPr>
                <w:rFonts w:ascii="Arial" w:hAnsi="Arial" w:cs="Arial"/>
                <w:bCs/>
                <w:sz w:val="18"/>
                <w:szCs w:val="18"/>
              </w:rPr>
              <w:t>(2)</w:t>
            </w:r>
          </w:p>
        </w:tc>
      </w:tr>
      <w:tr w:rsidR="00A718B0" w:rsidRPr="00CD2D62" w14:paraId="08631469" w14:textId="297C88AA" w:rsidTr="000B7C7D">
        <w:trPr>
          <w:trHeight w:val="255"/>
        </w:trPr>
        <w:tc>
          <w:tcPr>
            <w:tcW w:w="1902" w:type="pct"/>
            <w:tcBorders>
              <w:top w:val="nil"/>
              <w:left w:val="nil"/>
              <w:right w:val="nil"/>
            </w:tcBorders>
            <w:noWrap/>
            <w:vAlign w:val="center"/>
          </w:tcPr>
          <w:p w14:paraId="3B7D4C86" w14:textId="77777777" w:rsidR="00A718B0" w:rsidRPr="00CD2D62" w:rsidRDefault="00A718B0" w:rsidP="00A718B0">
            <w:pPr>
              <w:rPr>
                <w:rFonts w:ascii="Arial" w:hAnsi="Arial" w:cs="Arial"/>
                <w:sz w:val="18"/>
                <w:szCs w:val="18"/>
              </w:rPr>
            </w:pPr>
            <w:r w:rsidRPr="00CD2D62">
              <w:rPr>
                <w:rFonts w:ascii="Arial" w:hAnsi="Arial" w:cs="Arial"/>
                <w:sz w:val="18"/>
                <w:szCs w:val="18"/>
              </w:rPr>
              <w:t>Deferred tax liabilities</w:t>
            </w:r>
          </w:p>
        </w:tc>
        <w:tc>
          <w:tcPr>
            <w:tcW w:w="352" w:type="pct"/>
            <w:tcBorders>
              <w:top w:val="nil"/>
              <w:left w:val="nil"/>
              <w:right w:val="nil"/>
            </w:tcBorders>
            <w:noWrap/>
            <w:vAlign w:val="center"/>
          </w:tcPr>
          <w:p w14:paraId="50ED7F94" w14:textId="77777777" w:rsidR="00A718B0" w:rsidRPr="00CD2D62" w:rsidRDefault="00A718B0" w:rsidP="00A718B0">
            <w:pPr>
              <w:jc w:val="right"/>
              <w:rPr>
                <w:rFonts w:ascii="Arial" w:hAnsi="Arial" w:cs="Arial"/>
                <w:sz w:val="18"/>
                <w:szCs w:val="18"/>
              </w:rPr>
            </w:pPr>
          </w:p>
        </w:tc>
        <w:tc>
          <w:tcPr>
            <w:tcW w:w="915" w:type="pct"/>
            <w:gridSpan w:val="2"/>
            <w:tcBorders>
              <w:top w:val="nil"/>
              <w:left w:val="nil"/>
              <w:right w:val="nil"/>
            </w:tcBorders>
            <w:noWrap/>
            <w:vAlign w:val="bottom"/>
          </w:tcPr>
          <w:p w14:paraId="424434DF" w14:textId="1AC22FC5" w:rsidR="00A718B0" w:rsidRPr="00CD2D62" w:rsidRDefault="00A718B0" w:rsidP="00A718B0">
            <w:pPr>
              <w:jc w:val="right"/>
              <w:rPr>
                <w:rFonts w:ascii="Arial" w:hAnsi="Arial" w:cs="Arial"/>
                <w:b/>
                <w:bCs/>
                <w:sz w:val="18"/>
                <w:szCs w:val="18"/>
              </w:rPr>
            </w:pPr>
            <w:r w:rsidRPr="00CD2D62">
              <w:rPr>
                <w:rFonts w:ascii="Arial" w:hAnsi="Arial" w:cs="Arial"/>
                <w:b/>
                <w:bCs/>
                <w:sz w:val="18"/>
                <w:szCs w:val="18"/>
              </w:rPr>
              <w:t>(</w:t>
            </w:r>
            <w:r w:rsidR="008849D2">
              <w:rPr>
                <w:rFonts w:ascii="Arial" w:hAnsi="Arial" w:cs="Arial"/>
                <w:b/>
                <w:bCs/>
                <w:sz w:val="18"/>
                <w:szCs w:val="18"/>
              </w:rPr>
              <w:t>24</w:t>
            </w:r>
            <w:r w:rsidR="008B1D75">
              <w:rPr>
                <w:rFonts w:ascii="Arial" w:hAnsi="Arial" w:cs="Arial"/>
                <w:b/>
                <w:bCs/>
                <w:sz w:val="18"/>
                <w:szCs w:val="18"/>
              </w:rPr>
              <w:t>2</w:t>
            </w:r>
            <w:r w:rsidRPr="00CD2D62">
              <w:rPr>
                <w:rFonts w:ascii="Arial" w:hAnsi="Arial" w:cs="Arial"/>
                <w:b/>
                <w:bCs/>
                <w:sz w:val="18"/>
                <w:szCs w:val="18"/>
              </w:rPr>
              <w:t>)</w:t>
            </w:r>
          </w:p>
        </w:tc>
        <w:tc>
          <w:tcPr>
            <w:tcW w:w="916" w:type="pct"/>
            <w:gridSpan w:val="2"/>
            <w:tcBorders>
              <w:top w:val="nil"/>
              <w:left w:val="nil"/>
              <w:right w:val="nil"/>
            </w:tcBorders>
            <w:vAlign w:val="bottom"/>
          </w:tcPr>
          <w:p w14:paraId="4DAD1C43" w14:textId="31CAE837" w:rsidR="00A718B0" w:rsidRPr="00CD2D62" w:rsidRDefault="00A718B0" w:rsidP="00A718B0">
            <w:pPr>
              <w:jc w:val="right"/>
              <w:rPr>
                <w:rFonts w:ascii="Arial" w:hAnsi="Arial" w:cs="Arial"/>
                <w:sz w:val="18"/>
                <w:szCs w:val="18"/>
              </w:rPr>
            </w:pPr>
            <w:r w:rsidRPr="00CD2D62">
              <w:rPr>
                <w:rFonts w:ascii="Arial" w:hAnsi="Arial" w:cs="Arial"/>
                <w:sz w:val="18"/>
                <w:szCs w:val="18"/>
              </w:rPr>
              <w:t>(</w:t>
            </w:r>
            <w:r w:rsidR="007B1026" w:rsidRPr="00CD2D62">
              <w:rPr>
                <w:rFonts w:ascii="Arial" w:hAnsi="Arial" w:cs="Arial"/>
                <w:sz w:val="18"/>
                <w:szCs w:val="18"/>
              </w:rPr>
              <w:t>2</w:t>
            </w:r>
            <w:r w:rsidR="008B1D75">
              <w:rPr>
                <w:rFonts w:ascii="Arial" w:hAnsi="Arial" w:cs="Arial"/>
                <w:sz w:val="18"/>
                <w:szCs w:val="18"/>
              </w:rPr>
              <w:t>20</w:t>
            </w:r>
            <w:r w:rsidRPr="00CD2D62">
              <w:rPr>
                <w:rFonts w:ascii="Arial" w:hAnsi="Arial" w:cs="Arial"/>
                <w:sz w:val="18"/>
                <w:szCs w:val="18"/>
              </w:rPr>
              <w:t>)</w:t>
            </w:r>
          </w:p>
        </w:tc>
        <w:tc>
          <w:tcPr>
            <w:tcW w:w="915" w:type="pct"/>
            <w:tcBorders>
              <w:top w:val="nil"/>
              <w:left w:val="nil"/>
              <w:right w:val="nil"/>
            </w:tcBorders>
            <w:noWrap/>
            <w:vAlign w:val="bottom"/>
          </w:tcPr>
          <w:p w14:paraId="05221A99" w14:textId="103C93F3" w:rsidR="00A718B0" w:rsidRPr="00CD2D62" w:rsidRDefault="00A718B0" w:rsidP="00A718B0">
            <w:pPr>
              <w:jc w:val="right"/>
              <w:rPr>
                <w:rFonts w:ascii="Arial" w:hAnsi="Arial" w:cs="Arial"/>
                <w:bCs/>
                <w:sz w:val="18"/>
                <w:szCs w:val="18"/>
              </w:rPr>
            </w:pPr>
            <w:r w:rsidRPr="00CD2D62">
              <w:rPr>
                <w:rFonts w:ascii="Arial" w:hAnsi="Arial" w:cs="Arial"/>
                <w:bCs/>
                <w:sz w:val="18"/>
                <w:szCs w:val="18"/>
              </w:rPr>
              <w:t>(</w:t>
            </w:r>
            <w:r w:rsidR="007B1026" w:rsidRPr="00CD2D62">
              <w:rPr>
                <w:rFonts w:ascii="Arial" w:hAnsi="Arial" w:cs="Arial"/>
                <w:bCs/>
                <w:sz w:val="18"/>
                <w:szCs w:val="18"/>
              </w:rPr>
              <w:t>1</w:t>
            </w:r>
            <w:r w:rsidR="008849D2">
              <w:rPr>
                <w:rFonts w:ascii="Arial" w:hAnsi="Arial" w:cs="Arial"/>
                <w:bCs/>
                <w:sz w:val="18"/>
                <w:szCs w:val="18"/>
              </w:rPr>
              <w:t>9</w:t>
            </w:r>
            <w:r w:rsidR="00F608FA">
              <w:rPr>
                <w:rFonts w:ascii="Arial" w:hAnsi="Arial" w:cs="Arial"/>
                <w:bCs/>
                <w:sz w:val="18"/>
                <w:szCs w:val="18"/>
              </w:rPr>
              <w:t>2</w:t>
            </w:r>
            <w:r w:rsidRPr="00CD2D62">
              <w:rPr>
                <w:rFonts w:ascii="Arial" w:hAnsi="Arial" w:cs="Arial"/>
                <w:bCs/>
                <w:sz w:val="18"/>
                <w:szCs w:val="18"/>
              </w:rPr>
              <w:t>)</w:t>
            </w:r>
          </w:p>
        </w:tc>
      </w:tr>
      <w:tr w:rsidR="00A718B0" w:rsidRPr="00CD2D62" w14:paraId="7F3C977D" w14:textId="1ED3A4D5" w:rsidTr="000B7C7D">
        <w:trPr>
          <w:trHeight w:val="255"/>
        </w:trPr>
        <w:tc>
          <w:tcPr>
            <w:tcW w:w="1902" w:type="pct"/>
            <w:tcBorders>
              <w:top w:val="nil"/>
              <w:left w:val="nil"/>
              <w:right w:val="nil"/>
            </w:tcBorders>
            <w:noWrap/>
            <w:vAlign w:val="center"/>
          </w:tcPr>
          <w:p w14:paraId="5C12B5CB" w14:textId="77777777" w:rsidR="00A718B0" w:rsidRPr="00CD2D62" w:rsidRDefault="00A718B0" w:rsidP="00A718B0">
            <w:pPr>
              <w:rPr>
                <w:rFonts w:ascii="Arial" w:hAnsi="Arial" w:cs="Arial"/>
                <w:sz w:val="18"/>
                <w:szCs w:val="18"/>
              </w:rPr>
            </w:pPr>
            <w:r w:rsidRPr="00CD2D62">
              <w:rPr>
                <w:rFonts w:ascii="Arial" w:hAnsi="Arial" w:cs="Arial"/>
                <w:sz w:val="18"/>
                <w:szCs w:val="18"/>
              </w:rPr>
              <w:t>Provisions</w:t>
            </w:r>
          </w:p>
        </w:tc>
        <w:tc>
          <w:tcPr>
            <w:tcW w:w="352" w:type="pct"/>
            <w:tcBorders>
              <w:top w:val="nil"/>
              <w:left w:val="nil"/>
              <w:right w:val="nil"/>
            </w:tcBorders>
            <w:noWrap/>
            <w:vAlign w:val="center"/>
          </w:tcPr>
          <w:p w14:paraId="54D508AF" w14:textId="77777777" w:rsidR="00A718B0" w:rsidRPr="00CD2D62" w:rsidRDefault="00A718B0" w:rsidP="00A718B0">
            <w:pPr>
              <w:jc w:val="right"/>
              <w:rPr>
                <w:rFonts w:ascii="Arial" w:hAnsi="Arial" w:cs="Arial"/>
                <w:sz w:val="18"/>
                <w:szCs w:val="18"/>
              </w:rPr>
            </w:pPr>
          </w:p>
        </w:tc>
        <w:tc>
          <w:tcPr>
            <w:tcW w:w="915" w:type="pct"/>
            <w:gridSpan w:val="2"/>
            <w:tcBorders>
              <w:top w:val="nil"/>
              <w:left w:val="nil"/>
              <w:right w:val="nil"/>
            </w:tcBorders>
            <w:noWrap/>
            <w:vAlign w:val="bottom"/>
          </w:tcPr>
          <w:p w14:paraId="0BBAF68C" w14:textId="6A2F3FC0" w:rsidR="00A718B0" w:rsidRPr="00CD2D62" w:rsidRDefault="00931FBB" w:rsidP="00A718B0">
            <w:pPr>
              <w:jc w:val="right"/>
              <w:rPr>
                <w:rFonts w:ascii="Arial" w:hAnsi="Arial" w:cs="Arial"/>
                <w:b/>
                <w:bCs/>
                <w:sz w:val="18"/>
                <w:szCs w:val="18"/>
              </w:rPr>
            </w:pPr>
            <w:r w:rsidRPr="00CD2D62">
              <w:rPr>
                <w:rFonts w:ascii="Arial" w:hAnsi="Arial" w:cs="Arial"/>
                <w:b/>
                <w:bCs/>
                <w:sz w:val="18"/>
                <w:szCs w:val="18"/>
              </w:rPr>
              <w:t>(</w:t>
            </w:r>
            <w:r w:rsidR="00A1165B">
              <w:rPr>
                <w:rFonts w:ascii="Arial" w:hAnsi="Arial" w:cs="Arial"/>
                <w:b/>
                <w:bCs/>
                <w:sz w:val="18"/>
                <w:szCs w:val="18"/>
              </w:rPr>
              <w:t>3</w:t>
            </w:r>
            <w:r w:rsidR="00BE1F4A">
              <w:rPr>
                <w:rFonts w:ascii="Arial" w:hAnsi="Arial" w:cs="Arial"/>
                <w:b/>
                <w:bCs/>
                <w:sz w:val="18"/>
                <w:szCs w:val="18"/>
              </w:rPr>
              <w:t>9</w:t>
            </w:r>
            <w:r w:rsidRPr="00CD2D62">
              <w:rPr>
                <w:rFonts w:ascii="Arial" w:hAnsi="Arial" w:cs="Arial"/>
                <w:b/>
                <w:bCs/>
                <w:sz w:val="18"/>
                <w:szCs w:val="18"/>
              </w:rPr>
              <w:t>)</w:t>
            </w:r>
          </w:p>
        </w:tc>
        <w:tc>
          <w:tcPr>
            <w:tcW w:w="916" w:type="pct"/>
            <w:gridSpan w:val="2"/>
            <w:tcBorders>
              <w:top w:val="nil"/>
              <w:left w:val="nil"/>
              <w:right w:val="nil"/>
            </w:tcBorders>
            <w:vAlign w:val="bottom"/>
          </w:tcPr>
          <w:p w14:paraId="1E910B97" w14:textId="1ECED759" w:rsidR="00A718B0" w:rsidRPr="00CD2D62" w:rsidRDefault="00A718B0" w:rsidP="00A718B0">
            <w:pPr>
              <w:jc w:val="right"/>
              <w:rPr>
                <w:rFonts w:ascii="Arial" w:hAnsi="Arial" w:cs="Arial"/>
                <w:sz w:val="18"/>
                <w:szCs w:val="18"/>
              </w:rPr>
            </w:pPr>
            <w:r w:rsidRPr="00CD2D62">
              <w:rPr>
                <w:rFonts w:ascii="Arial" w:hAnsi="Arial" w:cs="Arial"/>
                <w:sz w:val="18"/>
                <w:szCs w:val="18"/>
              </w:rPr>
              <w:t>(</w:t>
            </w:r>
            <w:r w:rsidR="00931FBB" w:rsidRPr="00CD2D62">
              <w:rPr>
                <w:rFonts w:ascii="Arial" w:hAnsi="Arial" w:cs="Arial"/>
                <w:sz w:val="18"/>
                <w:szCs w:val="18"/>
              </w:rPr>
              <w:t>34</w:t>
            </w:r>
            <w:r w:rsidRPr="00CD2D62">
              <w:rPr>
                <w:rFonts w:ascii="Arial" w:hAnsi="Arial" w:cs="Arial"/>
                <w:sz w:val="18"/>
                <w:szCs w:val="18"/>
              </w:rPr>
              <w:t>)</w:t>
            </w:r>
          </w:p>
        </w:tc>
        <w:tc>
          <w:tcPr>
            <w:tcW w:w="915" w:type="pct"/>
            <w:tcBorders>
              <w:top w:val="nil"/>
              <w:left w:val="nil"/>
              <w:right w:val="nil"/>
            </w:tcBorders>
            <w:noWrap/>
            <w:vAlign w:val="bottom"/>
          </w:tcPr>
          <w:p w14:paraId="3D765235" w14:textId="6BE18536" w:rsidR="00A718B0" w:rsidRPr="00CD2D62" w:rsidRDefault="00A718B0" w:rsidP="00A718B0">
            <w:pPr>
              <w:jc w:val="right"/>
              <w:rPr>
                <w:rFonts w:ascii="Arial" w:hAnsi="Arial" w:cs="Arial"/>
                <w:bCs/>
                <w:sz w:val="18"/>
                <w:szCs w:val="18"/>
              </w:rPr>
            </w:pPr>
            <w:r w:rsidRPr="00CD2D62">
              <w:rPr>
                <w:rFonts w:ascii="Arial" w:hAnsi="Arial" w:cs="Arial"/>
                <w:bCs/>
                <w:sz w:val="18"/>
                <w:szCs w:val="18"/>
              </w:rPr>
              <w:t>(</w:t>
            </w:r>
            <w:r w:rsidR="008F2310" w:rsidRPr="00CD2D62">
              <w:rPr>
                <w:rFonts w:ascii="Arial" w:hAnsi="Arial" w:cs="Arial"/>
                <w:bCs/>
                <w:sz w:val="18"/>
                <w:szCs w:val="18"/>
              </w:rPr>
              <w:t>3</w:t>
            </w:r>
            <w:r w:rsidR="00333544">
              <w:rPr>
                <w:rFonts w:ascii="Arial" w:hAnsi="Arial" w:cs="Arial"/>
                <w:bCs/>
                <w:sz w:val="18"/>
                <w:szCs w:val="18"/>
              </w:rPr>
              <w:t>7</w:t>
            </w:r>
            <w:r w:rsidRPr="00CD2D62">
              <w:rPr>
                <w:rFonts w:ascii="Arial" w:hAnsi="Arial" w:cs="Arial"/>
                <w:bCs/>
                <w:sz w:val="18"/>
                <w:szCs w:val="18"/>
              </w:rPr>
              <w:t>)</w:t>
            </w:r>
          </w:p>
        </w:tc>
      </w:tr>
      <w:tr w:rsidR="00A718B0" w:rsidRPr="00CD2D62" w14:paraId="33BF9F0E" w14:textId="6BEE3805" w:rsidTr="000B7C7D">
        <w:trPr>
          <w:trHeight w:val="255"/>
        </w:trPr>
        <w:tc>
          <w:tcPr>
            <w:tcW w:w="1902" w:type="pct"/>
            <w:tcBorders>
              <w:left w:val="nil"/>
              <w:right w:val="nil"/>
            </w:tcBorders>
            <w:noWrap/>
            <w:vAlign w:val="center"/>
          </w:tcPr>
          <w:p w14:paraId="528C8740" w14:textId="5C133FFC" w:rsidR="00A718B0" w:rsidRPr="00CD2D62" w:rsidRDefault="00A718B0" w:rsidP="00A718B0">
            <w:pPr>
              <w:rPr>
                <w:rFonts w:ascii="Arial" w:hAnsi="Arial" w:cs="Arial"/>
                <w:sz w:val="18"/>
                <w:szCs w:val="18"/>
              </w:rPr>
            </w:pPr>
            <w:r w:rsidRPr="00CD2D62">
              <w:rPr>
                <w:rFonts w:ascii="Arial" w:hAnsi="Arial" w:cs="Arial"/>
                <w:sz w:val="18"/>
                <w:szCs w:val="18"/>
              </w:rPr>
              <w:t>Post-employment benefits</w:t>
            </w:r>
          </w:p>
        </w:tc>
        <w:tc>
          <w:tcPr>
            <w:tcW w:w="352" w:type="pct"/>
            <w:tcBorders>
              <w:left w:val="nil"/>
              <w:right w:val="nil"/>
            </w:tcBorders>
            <w:noWrap/>
            <w:vAlign w:val="center"/>
          </w:tcPr>
          <w:p w14:paraId="742D915E" w14:textId="77777777" w:rsidR="00A718B0" w:rsidRPr="00CD2D62" w:rsidRDefault="00A718B0" w:rsidP="00A718B0">
            <w:pPr>
              <w:jc w:val="right"/>
              <w:rPr>
                <w:rFonts w:ascii="Arial" w:hAnsi="Arial" w:cs="Arial"/>
                <w:sz w:val="18"/>
                <w:szCs w:val="18"/>
              </w:rPr>
            </w:pPr>
            <w:r w:rsidRPr="00CD2D62">
              <w:rPr>
                <w:rFonts w:ascii="Arial" w:hAnsi="Arial" w:cs="Arial"/>
                <w:sz w:val="18"/>
                <w:szCs w:val="18"/>
              </w:rPr>
              <w:t>11</w:t>
            </w:r>
          </w:p>
        </w:tc>
        <w:tc>
          <w:tcPr>
            <w:tcW w:w="915" w:type="pct"/>
            <w:gridSpan w:val="2"/>
            <w:tcBorders>
              <w:left w:val="nil"/>
              <w:right w:val="nil"/>
            </w:tcBorders>
            <w:noWrap/>
            <w:vAlign w:val="bottom"/>
          </w:tcPr>
          <w:p w14:paraId="132EAB4D" w14:textId="51C51B83" w:rsidR="00A718B0" w:rsidRPr="00CD2D62" w:rsidRDefault="00A718B0" w:rsidP="00A718B0">
            <w:pPr>
              <w:jc w:val="right"/>
              <w:rPr>
                <w:rFonts w:ascii="Arial" w:hAnsi="Arial" w:cs="Arial"/>
                <w:b/>
                <w:bCs/>
                <w:sz w:val="18"/>
                <w:szCs w:val="18"/>
              </w:rPr>
            </w:pPr>
            <w:r w:rsidRPr="00CD2D62">
              <w:rPr>
                <w:rFonts w:ascii="Arial" w:hAnsi="Arial" w:cs="Arial"/>
                <w:b/>
                <w:bCs/>
                <w:sz w:val="18"/>
                <w:szCs w:val="18"/>
              </w:rPr>
              <w:t>(12</w:t>
            </w:r>
            <w:r w:rsidR="00931FBB" w:rsidRPr="00CD2D62">
              <w:rPr>
                <w:rFonts w:ascii="Arial" w:hAnsi="Arial" w:cs="Arial"/>
                <w:b/>
                <w:bCs/>
                <w:sz w:val="18"/>
                <w:szCs w:val="18"/>
              </w:rPr>
              <w:t>6</w:t>
            </w:r>
            <w:r w:rsidRPr="00CD2D62">
              <w:rPr>
                <w:rFonts w:ascii="Arial" w:hAnsi="Arial" w:cs="Arial"/>
                <w:b/>
                <w:bCs/>
                <w:sz w:val="18"/>
                <w:szCs w:val="18"/>
              </w:rPr>
              <w:t>)</w:t>
            </w:r>
          </w:p>
        </w:tc>
        <w:tc>
          <w:tcPr>
            <w:tcW w:w="916" w:type="pct"/>
            <w:gridSpan w:val="2"/>
            <w:tcBorders>
              <w:left w:val="nil"/>
              <w:right w:val="nil"/>
            </w:tcBorders>
            <w:vAlign w:val="bottom"/>
          </w:tcPr>
          <w:p w14:paraId="006E6F09" w14:textId="01465040" w:rsidR="00A718B0" w:rsidRPr="00CD2D62" w:rsidRDefault="00A718B0" w:rsidP="00A718B0">
            <w:pPr>
              <w:jc w:val="right"/>
              <w:rPr>
                <w:rFonts w:ascii="Arial" w:hAnsi="Arial" w:cs="Arial"/>
                <w:sz w:val="18"/>
                <w:szCs w:val="18"/>
              </w:rPr>
            </w:pPr>
            <w:r w:rsidRPr="00CD2D62">
              <w:rPr>
                <w:rFonts w:ascii="Arial" w:hAnsi="Arial" w:cs="Arial"/>
                <w:sz w:val="18"/>
                <w:szCs w:val="18"/>
              </w:rPr>
              <w:t>(122)</w:t>
            </w:r>
          </w:p>
        </w:tc>
        <w:tc>
          <w:tcPr>
            <w:tcW w:w="915" w:type="pct"/>
            <w:tcBorders>
              <w:left w:val="nil"/>
              <w:right w:val="nil"/>
            </w:tcBorders>
            <w:noWrap/>
            <w:vAlign w:val="bottom"/>
          </w:tcPr>
          <w:p w14:paraId="27A65961" w14:textId="1A8235C0" w:rsidR="00A718B0" w:rsidRPr="00CD2D62" w:rsidRDefault="00A718B0" w:rsidP="00A718B0">
            <w:pPr>
              <w:jc w:val="right"/>
              <w:rPr>
                <w:rFonts w:ascii="Arial" w:hAnsi="Arial" w:cs="Arial"/>
                <w:bCs/>
                <w:sz w:val="18"/>
                <w:szCs w:val="18"/>
              </w:rPr>
            </w:pPr>
            <w:r w:rsidRPr="00CD2D62">
              <w:rPr>
                <w:rFonts w:ascii="Arial" w:hAnsi="Arial" w:cs="Arial"/>
                <w:bCs/>
                <w:sz w:val="18"/>
                <w:szCs w:val="18"/>
              </w:rPr>
              <w:t>(11</w:t>
            </w:r>
            <w:r w:rsidR="00133FC3" w:rsidRPr="00CD2D62">
              <w:rPr>
                <w:rFonts w:ascii="Arial" w:hAnsi="Arial" w:cs="Arial"/>
                <w:bCs/>
                <w:sz w:val="18"/>
                <w:szCs w:val="18"/>
              </w:rPr>
              <w:t>5</w:t>
            </w:r>
            <w:r w:rsidRPr="00CD2D62">
              <w:rPr>
                <w:rFonts w:ascii="Arial" w:hAnsi="Arial" w:cs="Arial"/>
                <w:bCs/>
                <w:sz w:val="18"/>
                <w:szCs w:val="18"/>
              </w:rPr>
              <w:t>)</w:t>
            </w:r>
          </w:p>
        </w:tc>
      </w:tr>
      <w:tr w:rsidR="00A718B0" w:rsidRPr="00CD2D62" w14:paraId="2764D4DA" w14:textId="5B50B334" w:rsidTr="000B7C7D">
        <w:trPr>
          <w:trHeight w:val="255"/>
        </w:trPr>
        <w:tc>
          <w:tcPr>
            <w:tcW w:w="1902" w:type="pct"/>
            <w:tcBorders>
              <w:top w:val="single" w:sz="4" w:space="0" w:color="auto"/>
              <w:left w:val="nil"/>
              <w:bottom w:val="single" w:sz="4" w:space="0" w:color="auto"/>
              <w:right w:val="nil"/>
            </w:tcBorders>
            <w:noWrap/>
            <w:vAlign w:val="center"/>
          </w:tcPr>
          <w:p w14:paraId="59459FA2" w14:textId="77777777" w:rsidR="00A718B0" w:rsidRPr="00CD2D62" w:rsidRDefault="00A718B0" w:rsidP="00A718B0">
            <w:pPr>
              <w:rPr>
                <w:rFonts w:ascii="Arial" w:hAnsi="Arial" w:cs="Arial"/>
                <w:sz w:val="18"/>
                <w:szCs w:val="18"/>
              </w:rPr>
            </w:pPr>
            <w:r w:rsidRPr="00CD2D62">
              <w:rPr>
                <w:rFonts w:ascii="Arial" w:hAnsi="Arial" w:cs="Arial"/>
                <w:sz w:val="18"/>
                <w:szCs w:val="18"/>
              </w:rPr>
              <w:t> </w:t>
            </w:r>
          </w:p>
        </w:tc>
        <w:tc>
          <w:tcPr>
            <w:tcW w:w="352" w:type="pct"/>
            <w:tcBorders>
              <w:top w:val="single" w:sz="4" w:space="0" w:color="auto"/>
              <w:left w:val="nil"/>
              <w:bottom w:val="single" w:sz="4" w:space="0" w:color="auto"/>
              <w:right w:val="nil"/>
            </w:tcBorders>
            <w:noWrap/>
            <w:vAlign w:val="center"/>
          </w:tcPr>
          <w:p w14:paraId="5F09ED3E" w14:textId="77777777" w:rsidR="00A718B0" w:rsidRPr="00CD2D62" w:rsidRDefault="00A718B0" w:rsidP="00A718B0">
            <w:pPr>
              <w:jc w:val="right"/>
              <w:rPr>
                <w:rFonts w:ascii="Arial" w:hAnsi="Arial" w:cs="Arial"/>
                <w:sz w:val="18"/>
                <w:szCs w:val="18"/>
              </w:rPr>
            </w:pPr>
          </w:p>
        </w:tc>
        <w:tc>
          <w:tcPr>
            <w:tcW w:w="915" w:type="pct"/>
            <w:gridSpan w:val="2"/>
            <w:tcBorders>
              <w:top w:val="single" w:sz="4" w:space="0" w:color="auto"/>
              <w:left w:val="nil"/>
              <w:bottom w:val="single" w:sz="4" w:space="0" w:color="auto"/>
              <w:right w:val="nil"/>
            </w:tcBorders>
            <w:noWrap/>
            <w:vAlign w:val="bottom"/>
          </w:tcPr>
          <w:p w14:paraId="1ADF4E86" w14:textId="788F72D5" w:rsidR="00A718B0" w:rsidRPr="00CD2D62" w:rsidRDefault="00A718B0" w:rsidP="00A718B0">
            <w:pPr>
              <w:jc w:val="right"/>
              <w:rPr>
                <w:rFonts w:ascii="Arial" w:hAnsi="Arial" w:cs="Arial"/>
                <w:b/>
                <w:bCs/>
                <w:sz w:val="18"/>
                <w:szCs w:val="18"/>
              </w:rPr>
            </w:pPr>
            <w:r w:rsidRPr="00CD2D62">
              <w:rPr>
                <w:rFonts w:ascii="Arial" w:hAnsi="Arial" w:cs="Arial"/>
                <w:b/>
                <w:bCs/>
                <w:sz w:val="18"/>
                <w:szCs w:val="18"/>
              </w:rPr>
              <w:t>(</w:t>
            </w:r>
            <w:r w:rsidR="00931FBB" w:rsidRPr="00CD2D62">
              <w:rPr>
                <w:rFonts w:ascii="Arial" w:hAnsi="Arial" w:cs="Arial"/>
                <w:b/>
                <w:bCs/>
                <w:sz w:val="18"/>
                <w:szCs w:val="18"/>
              </w:rPr>
              <w:t>2,</w:t>
            </w:r>
            <w:r w:rsidR="00794BCD">
              <w:rPr>
                <w:rFonts w:ascii="Arial" w:hAnsi="Arial" w:cs="Arial"/>
                <w:b/>
                <w:bCs/>
                <w:sz w:val="18"/>
                <w:szCs w:val="18"/>
              </w:rPr>
              <w:t>828</w:t>
            </w:r>
            <w:r w:rsidRPr="00CD2D62">
              <w:rPr>
                <w:rFonts w:ascii="Arial" w:hAnsi="Arial" w:cs="Arial"/>
                <w:b/>
                <w:bCs/>
                <w:sz w:val="18"/>
                <w:szCs w:val="18"/>
              </w:rPr>
              <w:t>)</w:t>
            </w:r>
          </w:p>
        </w:tc>
        <w:tc>
          <w:tcPr>
            <w:tcW w:w="916" w:type="pct"/>
            <w:gridSpan w:val="2"/>
            <w:tcBorders>
              <w:top w:val="single" w:sz="4" w:space="0" w:color="auto"/>
              <w:left w:val="nil"/>
              <w:bottom w:val="single" w:sz="4" w:space="0" w:color="auto"/>
              <w:right w:val="nil"/>
            </w:tcBorders>
            <w:vAlign w:val="bottom"/>
          </w:tcPr>
          <w:p w14:paraId="03D42CD8" w14:textId="1284C4EF" w:rsidR="00A718B0" w:rsidRPr="00CD2D62" w:rsidRDefault="00A718B0" w:rsidP="00A718B0">
            <w:pPr>
              <w:jc w:val="right"/>
              <w:rPr>
                <w:rFonts w:ascii="Arial" w:hAnsi="Arial" w:cs="Arial"/>
                <w:sz w:val="18"/>
                <w:szCs w:val="18"/>
              </w:rPr>
            </w:pPr>
            <w:r w:rsidRPr="00CD2D62">
              <w:rPr>
                <w:rFonts w:ascii="Arial" w:hAnsi="Arial" w:cs="Arial"/>
                <w:sz w:val="18"/>
                <w:szCs w:val="18"/>
              </w:rPr>
              <w:t>(</w:t>
            </w:r>
            <w:r w:rsidR="00133FC3" w:rsidRPr="00CD2D62">
              <w:rPr>
                <w:rFonts w:ascii="Arial" w:hAnsi="Arial" w:cs="Arial"/>
                <w:sz w:val="18"/>
                <w:szCs w:val="18"/>
              </w:rPr>
              <w:t>2,</w:t>
            </w:r>
            <w:r w:rsidR="00333544">
              <w:rPr>
                <w:rFonts w:ascii="Arial" w:hAnsi="Arial" w:cs="Arial"/>
                <w:sz w:val="18"/>
                <w:szCs w:val="18"/>
              </w:rPr>
              <w:t>866</w:t>
            </w:r>
            <w:r w:rsidRPr="00CD2D62">
              <w:rPr>
                <w:rFonts w:ascii="Arial" w:hAnsi="Arial" w:cs="Arial"/>
                <w:sz w:val="18"/>
                <w:szCs w:val="18"/>
              </w:rPr>
              <w:t>)</w:t>
            </w:r>
          </w:p>
        </w:tc>
        <w:tc>
          <w:tcPr>
            <w:tcW w:w="915" w:type="pct"/>
            <w:tcBorders>
              <w:top w:val="single" w:sz="4" w:space="0" w:color="auto"/>
              <w:left w:val="nil"/>
              <w:bottom w:val="single" w:sz="4" w:space="0" w:color="auto"/>
              <w:right w:val="nil"/>
            </w:tcBorders>
            <w:noWrap/>
            <w:vAlign w:val="bottom"/>
          </w:tcPr>
          <w:p w14:paraId="7DC91CDA" w14:textId="1C0FD1BB" w:rsidR="00A718B0" w:rsidRPr="00CD2D62" w:rsidRDefault="00A718B0" w:rsidP="00A718B0">
            <w:pPr>
              <w:jc w:val="right"/>
              <w:rPr>
                <w:rFonts w:ascii="Arial" w:hAnsi="Arial" w:cs="Arial"/>
                <w:bCs/>
                <w:sz w:val="18"/>
                <w:szCs w:val="18"/>
              </w:rPr>
            </w:pPr>
            <w:r w:rsidRPr="00CD2D62">
              <w:rPr>
                <w:rFonts w:ascii="Arial" w:hAnsi="Arial" w:cs="Arial"/>
                <w:bCs/>
                <w:sz w:val="18"/>
                <w:szCs w:val="18"/>
              </w:rPr>
              <w:t>(</w:t>
            </w:r>
            <w:r w:rsidR="00133FC3" w:rsidRPr="00CD2D62">
              <w:rPr>
                <w:rFonts w:ascii="Arial" w:hAnsi="Arial" w:cs="Arial"/>
                <w:bCs/>
                <w:sz w:val="18"/>
                <w:szCs w:val="18"/>
              </w:rPr>
              <w:t>2,</w:t>
            </w:r>
            <w:r w:rsidR="00333544">
              <w:rPr>
                <w:rFonts w:ascii="Arial" w:hAnsi="Arial" w:cs="Arial"/>
                <w:bCs/>
                <w:sz w:val="18"/>
                <w:szCs w:val="18"/>
              </w:rPr>
              <w:t>809</w:t>
            </w:r>
            <w:r w:rsidRPr="00CD2D62">
              <w:rPr>
                <w:rFonts w:ascii="Arial" w:hAnsi="Arial" w:cs="Arial"/>
                <w:bCs/>
                <w:sz w:val="18"/>
                <w:szCs w:val="18"/>
              </w:rPr>
              <w:t>)</w:t>
            </w:r>
          </w:p>
        </w:tc>
      </w:tr>
      <w:tr w:rsidR="00A718B0" w:rsidRPr="00CD2D62" w14:paraId="1351AEDD" w14:textId="59E2244C" w:rsidTr="000B7C7D">
        <w:trPr>
          <w:trHeight w:val="255"/>
        </w:trPr>
        <w:tc>
          <w:tcPr>
            <w:tcW w:w="1902" w:type="pct"/>
            <w:tcBorders>
              <w:top w:val="single" w:sz="4" w:space="0" w:color="auto"/>
              <w:left w:val="nil"/>
              <w:bottom w:val="single" w:sz="2" w:space="0" w:color="auto"/>
              <w:right w:val="nil"/>
            </w:tcBorders>
            <w:noWrap/>
            <w:vAlign w:val="center"/>
          </w:tcPr>
          <w:p w14:paraId="62467A32" w14:textId="77777777" w:rsidR="00A718B0" w:rsidRPr="00CD2D62" w:rsidRDefault="00A718B0" w:rsidP="00A718B0">
            <w:pPr>
              <w:rPr>
                <w:rFonts w:ascii="Arial" w:hAnsi="Arial" w:cs="Arial"/>
                <w:b/>
                <w:bCs/>
                <w:sz w:val="18"/>
                <w:szCs w:val="18"/>
              </w:rPr>
            </w:pPr>
            <w:r w:rsidRPr="00CD2D62">
              <w:rPr>
                <w:rFonts w:ascii="Arial" w:hAnsi="Arial" w:cs="Arial"/>
                <w:b/>
                <w:bCs/>
                <w:sz w:val="18"/>
                <w:szCs w:val="18"/>
              </w:rPr>
              <w:t>Total liabilities</w:t>
            </w:r>
          </w:p>
        </w:tc>
        <w:tc>
          <w:tcPr>
            <w:tcW w:w="352" w:type="pct"/>
            <w:tcBorders>
              <w:top w:val="single" w:sz="4" w:space="0" w:color="auto"/>
              <w:left w:val="nil"/>
              <w:bottom w:val="single" w:sz="2" w:space="0" w:color="auto"/>
              <w:right w:val="nil"/>
            </w:tcBorders>
            <w:noWrap/>
            <w:vAlign w:val="center"/>
          </w:tcPr>
          <w:p w14:paraId="44CAC98C" w14:textId="77777777" w:rsidR="00A718B0" w:rsidRPr="00CD2D62" w:rsidRDefault="00A718B0" w:rsidP="00A718B0">
            <w:pPr>
              <w:jc w:val="right"/>
              <w:rPr>
                <w:rFonts w:ascii="Arial" w:hAnsi="Arial" w:cs="Arial"/>
                <w:sz w:val="18"/>
                <w:szCs w:val="18"/>
              </w:rPr>
            </w:pPr>
          </w:p>
        </w:tc>
        <w:tc>
          <w:tcPr>
            <w:tcW w:w="915" w:type="pct"/>
            <w:gridSpan w:val="2"/>
            <w:tcBorders>
              <w:top w:val="single" w:sz="4" w:space="0" w:color="auto"/>
              <w:left w:val="nil"/>
              <w:bottom w:val="single" w:sz="2" w:space="0" w:color="auto"/>
              <w:right w:val="nil"/>
            </w:tcBorders>
            <w:noWrap/>
            <w:vAlign w:val="bottom"/>
          </w:tcPr>
          <w:p w14:paraId="32A2E397" w14:textId="6B809574" w:rsidR="00A718B0" w:rsidRPr="00CD2D62" w:rsidRDefault="00A718B0" w:rsidP="00A718B0">
            <w:pPr>
              <w:jc w:val="right"/>
              <w:rPr>
                <w:rFonts w:ascii="Arial" w:hAnsi="Arial" w:cs="Arial"/>
                <w:b/>
                <w:bCs/>
                <w:sz w:val="18"/>
                <w:szCs w:val="18"/>
              </w:rPr>
            </w:pPr>
            <w:r w:rsidRPr="00CD2D62">
              <w:rPr>
                <w:rFonts w:ascii="Arial" w:hAnsi="Arial" w:cs="Arial"/>
                <w:b/>
                <w:bCs/>
                <w:sz w:val="18"/>
                <w:szCs w:val="18"/>
              </w:rPr>
              <w:t>(</w:t>
            </w:r>
            <w:r w:rsidR="008849D2">
              <w:rPr>
                <w:rFonts w:ascii="Arial" w:hAnsi="Arial" w:cs="Arial"/>
                <w:b/>
                <w:bCs/>
                <w:sz w:val="18"/>
                <w:szCs w:val="18"/>
              </w:rPr>
              <w:t>5,9</w:t>
            </w:r>
            <w:r w:rsidR="008B1D75">
              <w:rPr>
                <w:rFonts w:ascii="Arial" w:hAnsi="Arial" w:cs="Arial"/>
                <w:b/>
                <w:bCs/>
                <w:sz w:val="18"/>
                <w:szCs w:val="18"/>
              </w:rPr>
              <w:t>9</w:t>
            </w:r>
            <w:r w:rsidR="00BE1F4A">
              <w:rPr>
                <w:rFonts w:ascii="Arial" w:hAnsi="Arial" w:cs="Arial"/>
                <w:b/>
                <w:bCs/>
                <w:sz w:val="18"/>
                <w:szCs w:val="18"/>
              </w:rPr>
              <w:t>8</w:t>
            </w:r>
            <w:r w:rsidRPr="00CD2D62">
              <w:rPr>
                <w:rFonts w:ascii="Arial" w:hAnsi="Arial" w:cs="Arial"/>
                <w:b/>
                <w:bCs/>
                <w:sz w:val="18"/>
                <w:szCs w:val="18"/>
              </w:rPr>
              <w:t>)</w:t>
            </w:r>
          </w:p>
        </w:tc>
        <w:tc>
          <w:tcPr>
            <w:tcW w:w="916" w:type="pct"/>
            <w:gridSpan w:val="2"/>
            <w:tcBorders>
              <w:top w:val="single" w:sz="4" w:space="0" w:color="auto"/>
              <w:left w:val="nil"/>
              <w:bottom w:val="single" w:sz="2" w:space="0" w:color="auto"/>
              <w:right w:val="nil"/>
            </w:tcBorders>
            <w:vAlign w:val="bottom"/>
          </w:tcPr>
          <w:p w14:paraId="2E01E8A1" w14:textId="3EF28597" w:rsidR="00A718B0" w:rsidRPr="00CD2D62" w:rsidRDefault="00A718B0" w:rsidP="00A718B0">
            <w:pPr>
              <w:jc w:val="right"/>
              <w:rPr>
                <w:rFonts w:ascii="Arial" w:hAnsi="Arial" w:cs="Arial"/>
                <w:sz w:val="18"/>
                <w:szCs w:val="18"/>
              </w:rPr>
            </w:pPr>
            <w:r w:rsidRPr="00CD2D62">
              <w:rPr>
                <w:rFonts w:ascii="Arial" w:hAnsi="Arial" w:cs="Arial"/>
                <w:sz w:val="18"/>
                <w:szCs w:val="18"/>
              </w:rPr>
              <w:t>(</w:t>
            </w:r>
            <w:r w:rsidR="00931FBB" w:rsidRPr="00CD2D62">
              <w:rPr>
                <w:rFonts w:ascii="Arial" w:hAnsi="Arial" w:cs="Arial"/>
                <w:sz w:val="18"/>
                <w:szCs w:val="18"/>
              </w:rPr>
              <w:t>6,0</w:t>
            </w:r>
            <w:r w:rsidR="008849D2">
              <w:rPr>
                <w:rFonts w:ascii="Arial" w:hAnsi="Arial" w:cs="Arial"/>
                <w:sz w:val="18"/>
                <w:szCs w:val="18"/>
              </w:rPr>
              <w:t>8</w:t>
            </w:r>
            <w:r w:rsidR="008B1D75">
              <w:rPr>
                <w:rFonts w:ascii="Arial" w:hAnsi="Arial" w:cs="Arial"/>
                <w:sz w:val="18"/>
                <w:szCs w:val="18"/>
              </w:rPr>
              <w:t>7</w:t>
            </w:r>
            <w:r w:rsidRPr="00CD2D62">
              <w:rPr>
                <w:rFonts w:ascii="Arial" w:hAnsi="Arial" w:cs="Arial"/>
                <w:sz w:val="18"/>
                <w:szCs w:val="18"/>
              </w:rPr>
              <w:t>)</w:t>
            </w:r>
          </w:p>
        </w:tc>
        <w:tc>
          <w:tcPr>
            <w:tcW w:w="915" w:type="pct"/>
            <w:tcBorders>
              <w:top w:val="single" w:sz="4" w:space="0" w:color="auto"/>
              <w:left w:val="nil"/>
              <w:bottom w:val="single" w:sz="2" w:space="0" w:color="auto"/>
              <w:right w:val="nil"/>
            </w:tcBorders>
            <w:noWrap/>
            <w:vAlign w:val="bottom"/>
          </w:tcPr>
          <w:p w14:paraId="1A463AFD" w14:textId="7020ED8E" w:rsidR="00A718B0" w:rsidRPr="00CD2D62" w:rsidRDefault="00A718B0" w:rsidP="00A718B0">
            <w:pPr>
              <w:jc w:val="right"/>
              <w:rPr>
                <w:rFonts w:ascii="Arial" w:hAnsi="Arial" w:cs="Arial"/>
                <w:bCs/>
                <w:sz w:val="18"/>
                <w:szCs w:val="18"/>
              </w:rPr>
            </w:pPr>
            <w:r w:rsidRPr="00CD2D62">
              <w:rPr>
                <w:rFonts w:ascii="Arial" w:hAnsi="Arial" w:cs="Arial"/>
                <w:bCs/>
                <w:sz w:val="18"/>
                <w:szCs w:val="18"/>
              </w:rPr>
              <w:t>(</w:t>
            </w:r>
            <w:r w:rsidR="002A6E6D" w:rsidRPr="00CD2D62">
              <w:rPr>
                <w:rFonts w:ascii="Arial" w:hAnsi="Arial" w:cs="Arial"/>
                <w:bCs/>
                <w:sz w:val="18"/>
                <w:szCs w:val="18"/>
              </w:rPr>
              <w:t>5</w:t>
            </w:r>
            <w:r w:rsidRPr="00CD2D62">
              <w:rPr>
                <w:rFonts w:ascii="Arial" w:hAnsi="Arial" w:cs="Arial"/>
                <w:bCs/>
                <w:sz w:val="18"/>
                <w:szCs w:val="18"/>
              </w:rPr>
              <w:t>,</w:t>
            </w:r>
            <w:r w:rsidR="002A6E6D" w:rsidRPr="00CD2D62">
              <w:rPr>
                <w:rFonts w:ascii="Arial" w:hAnsi="Arial" w:cs="Arial"/>
                <w:bCs/>
                <w:sz w:val="18"/>
                <w:szCs w:val="18"/>
              </w:rPr>
              <w:t>6</w:t>
            </w:r>
            <w:r w:rsidR="008849D2">
              <w:rPr>
                <w:rFonts w:ascii="Arial" w:hAnsi="Arial" w:cs="Arial"/>
                <w:bCs/>
                <w:sz w:val="18"/>
                <w:szCs w:val="18"/>
              </w:rPr>
              <w:t>9</w:t>
            </w:r>
            <w:r w:rsidR="00F608FA">
              <w:rPr>
                <w:rFonts w:ascii="Arial" w:hAnsi="Arial" w:cs="Arial"/>
                <w:bCs/>
                <w:sz w:val="18"/>
                <w:szCs w:val="18"/>
              </w:rPr>
              <w:t>9</w:t>
            </w:r>
            <w:r w:rsidRPr="00CD2D62">
              <w:rPr>
                <w:rFonts w:ascii="Arial" w:hAnsi="Arial" w:cs="Arial"/>
                <w:bCs/>
                <w:sz w:val="18"/>
                <w:szCs w:val="18"/>
              </w:rPr>
              <w:t>)</w:t>
            </w:r>
          </w:p>
        </w:tc>
      </w:tr>
      <w:tr w:rsidR="00A718B0" w:rsidRPr="00CD2D62" w14:paraId="122B57E9" w14:textId="70448D20" w:rsidTr="000B7C7D">
        <w:trPr>
          <w:trHeight w:val="255"/>
        </w:trPr>
        <w:tc>
          <w:tcPr>
            <w:tcW w:w="1902" w:type="pct"/>
            <w:tcBorders>
              <w:top w:val="single" w:sz="2" w:space="0" w:color="auto"/>
              <w:left w:val="nil"/>
              <w:bottom w:val="single" w:sz="12" w:space="0" w:color="auto"/>
              <w:right w:val="nil"/>
            </w:tcBorders>
            <w:noWrap/>
            <w:vAlign w:val="center"/>
          </w:tcPr>
          <w:p w14:paraId="3FAE1B8B" w14:textId="77777777" w:rsidR="00A718B0" w:rsidRPr="00CD2D62" w:rsidRDefault="00A718B0" w:rsidP="00A718B0">
            <w:pPr>
              <w:rPr>
                <w:rFonts w:ascii="Arial" w:hAnsi="Arial" w:cs="Arial"/>
                <w:b/>
                <w:bCs/>
                <w:sz w:val="18"/>
                <w:szCs w:val="18"/>
              </w:rPr>
            </w:pPr>
            <w:r w:rsidRPr="00CD2D62">
              <w:rPr>
                <w:rFonts w:ascii="Arial" w:hAnsi="Arial" w:cs="Arial"/>
                <w:b/>
                <w:bCs/>
                <w:sz w:val="18"/>
                <w:szCs w:val="18"/>
              </w:rPr>
              <w:t>Net assets</w:t>
            </w:r>
          </w:p>
        </w:tc>
        <w:tc>
          <w:tcPr>
            <w:tcW w:w="352" w:type="pct"/>
            <w:tcBorders>
              <w:top w:val="single" w:sz="2" w:space="0" w:color="auto"/>
              <w:left w:val="nil"/>
              <w:bottom w:val="single" w:sz="12" w:space="0" w:color="auto"/>
              <w:right w:val="nil"/>
            </w:tcBorders>
            <w:noWrap/>
            <w:vAlign w:val="center"/>
          </w:tcPr>
          <w:p w14:paraId="1563735F" w14:textId="77777777" w:rsidR="00A718B0" w:rsidRPr="00CD2D62" w:rsidRDefault="00A718B0" w:rsidP="00A718B0">
            <w:pPr>
              <w:jc w:val="right"/>
              <w:rPr>
                <w:rFonts w:ascii="Arial" w:hAnsi="Arial" w:cs="Arial"/>
                <w:sz w:val="18"/>
                <w:szCs w:val="18"/>
              </w:rPr>
            </w:pPr>
          </w:p>
        </w:tc>
        <w:tc>
          <w:tcPr>
            <w:tcW w:w="915" w:type="pct"/>
            <w:gridSpan w:val="2"/>
            <w:tcBorders>
              <w:top w:val="single" w:sz="2" w:space="0" w:color="auto"/>
              <w:left w:val="nil"/>
              <w:bottom w:val="single" w:sz="12" w:space="0" w:color="auto"/>
              <w:right w:val="nil"/>
            </w:tcBorders>
            <w:noWrap/>
            <w:vAlign w:val="bottom"/>
          </w:tcPr>
          <w:p w14:paraId="234DCF1E" w14:textId="384F7EE4" w:rsidR="00A718B0" w:rsidRPr="00CD2D62" w:rsidRDefault="00A718B0" w:rsidP="00A718B0">
            <w:pPr>
              <w:jc w:val="right"/>
              <w:rPr>
                <w:rFonts w:ascii="Arial" w:hAnsi="Arial" w:cs="Arial"/>
                <w:b/>
                <w:bCs/>
                <w:sz w:val="18"/>
                <w:szCs w:val="18"/>
              </w:rPr>
            </w:pPr>
            <w:r w:rsidRPr="00CD2D62">
              <w:rPr>
                <w:rFonts w:ascii="Arial" w:hAnsi="Arial" w:cs="Arial"/>
                <w:b/>
                <w:bCs/>
                <w:sz w:val="18"/>
                <w:szCs w:val="18"/>
              </w:rPr>
              <w:t>6,</w:t>
            </w:r>
            <w:r w:rsidR="00BA742E" w:rsidRPr="00CD2D62">
              <w:rPr>
                <w:rFonts w:ascii="Arial" w:hAnsi="Arial" w:cs="Arial"/>
                <w:b/>
                <w:bCs/>
                <w:sz w:val="18"/>
                <w:szCs w:val="18"/>
              </w:rPr>
              <w:t>37</w:t>
            </w:r>
            <w:r w:rsidR="003918B2">
              <w:rPr>
                <w:rFonts w:ascii="Arial" w:hAnsi="Arial" w:cs="Arial"/>
                <w:b/>
                <w:bCs/>
                <w:sz w:val="18"/>
                <w:szCs w:val="18"/>
              </w:rPr>
              <w:t>8</w:t>
            </w:r>
          </w:p>
        </w:tc>
        <w:tc>
          <w:tcPr>
            <w:tcW w:w="916" w:type="pct"/>
            <w:gridSpan w:val="2"/>
            <w:tcBorders>
              <w:top w:val="single" w:sz="2" w:space="0" w:color="auto"/>
              <w:left w:val="nil"/>
              <w:bottom w:val="single" w:sz="12" w:space="0" w:color="auto"/>
              <w:right w:val="nil"/>
            </w:tcBorders>
            <w:vAlign w:val="bottom"/>
          </w:tcPr>
          <w:p w14:paraId="7B0F6FF0" w14:textId="5CC3BBE8" w:rsidR="00A718B0" w:rsidRPr="00CD2D62" w:rsidRDefault="00A718B0" w:rsidP="00A718B0">
            <w:pPr>
              <w:jc w:val="right"/>
              <w:rPr>
                <w:rFonts w:ascii="Arial" w:hAnsi="Arial" w:cs="Arial"/>
                <w:sz w:val="18"/>
                <w:szCs w:val="18"/>
              </w:rPr>
            </w:pPr>
            <w:r w:rsidRPr="00CD2D62">
              <w:rPr>
                <w:rFonts w:ascii="Arial" w:hAnsi="Arial" w:cs="Arial"/>
                <w:sz w:val="18"/>
                <w:szCs w:val="18"/>
              </w:rPr>
              <w:t>6,</w:t>
            </w:r>
            <w:r w:rsidR="00133FC3" w:rsidRPr="00CD2D62">
              <w:rPr>
                <w:rFonts w:ascii="Arial" w:hAnsi="Arial" w:cs="Arial"/>
                <w:sz w:val="18"/>
                <w:szCs w:val="18"/>
              </w:rPr>
              <w:t>3</w:t>
            </w:r>
            <w:r w:rsidR="00931FBB" w:rsidRPr="00CD2D62">
              <w:rPr>
                <w:rFonts w:ascii="Arial" w:hAnsi="Arial" w:cs="Arial"/>
                <w:sz w:val="18"/>
                <w:szCs w:val="18"/>
              </w:rPr>
              <w:t>7</w:t>
            </w:r>
            <w:r w:rsidR="008B1D75">
              <w:rPr>
                <w:rFonts w:ascii="Arial" w:hAnsi="Arial" w:cs="Arial"/>
                <w:sz w:val="18"/>
                <w:szCs w:val="18"/>
              </w:rPr>
              <w:t>7</w:t>
            </w:r>
          </w:p>
        </w:tc>
        <w:tc>
          <w:tcPr>
            <w:tcW w:w="915" w:type="pct"/>
            <w:tcBorders>
              <w:top w:val="single" w:sz="2" w:space="0" w:color="auto"/>
              <w:left w:val="nil"/>
              <w:bottom w:val="single" w:sz="12" w:space="0" w:color="auto"/>
              <w:right w:val="nil"/>
            </w:tcBorders>
            <w:noWrap/>
            <w:vAlign w:val="bottom"/>
          </w:tcPr>
          <w:p w14:paraId="1A463351" w14:textId="5C0C8D45" w:rsidR="00A718B0" w:rsidRPr="00CD2D62" w:rsidRDefault="00A718B0" w:rsidP="00A718B0">
            <w:pPr>
              <w:jc w:val="right"/>
              <w:rPr>
                <w:rFonts w:ascii="Arial" w:hAnsi="Arial" w:cs="Arial"/>
                <w:bCs/>
                <w:sz w:val="18"/>
                <w:szCs w:val="18"/>
              </w:rPr>
            </w:pPr>
            <w:r w:rsidRPr="00CD2D62">
              <w:rPr>
                <w:rFonts w:ascii="Arial" w:hAnsi="Arial" w:cs="Arial"/>
                <w:bCs/>
                <w:sz w:val="18"/>
                <w:szCs w:val="18"/>
              </w:rPr>
              <w:t>6,</w:t>
            </w:r>
            <w:r w:rsidR="002A6E6D" w:rsidRPr="00CD2D62">
              <w:rPr>
                <w:rFonts w:ascii="Arial" w:hAnsi="Arial" w:cs="Arial"/>
                <w:bCs/>
                <w:sz w:val="18"/>
                <w:szCs w:val="18"/>
              </w:rPr>
              <w:t>1</w:t>
            </w:r>
            <w:r w:rsidR="008F2310" w:rsidRPr="00CD2D62">
              <w:rPr>
                <w:rFonts w:ascii="Arial" w:hAnsi="Arial" w:cs="Arial"/>
                <w:bCs/>
                <w:sz w:val="18"/>
                <w:szCs w:val="18"/>
              </w:rPr>
              <w:t>4</w:t>
            </w:r>
            <w:r w:rsidR="008B1D75">
              <w:rPr>
                <w:rFonts w:ascii="Arial" w:hAnsi="Arial" w:cs="Arial"/>
                <w:bCs/>
                <w:sz w:val="18"/>
                <w:szCs w:val="18"/>
              </w:rPr>
              <w:t>9</w:t>
            </w:r>
          </w:p>
        </w:tc>
      </w:tr>
      <w:tr w:rsidR="0012297F" w:rsidRPr="00CD2D62" w14:paraId="52B9B34B" w14:textId="1091BBD6" w:rsidTr="000B7C7D">
        <w:trPr>
          <w:gridAfter w:val="2"/>
          <w:wAfter w:w="988" w:type="pct"/>
          <w:trHeight w:val="255"/>
        </w:trPr>
        <w:tc>
          <w:tcPr>
            <w:tcW w:w="1902" w:type="pct"/>
            <w:tcBorders>
              <w:top w:val="nil"/>
              <w:left w:val="nil"/>
              <w:right w:val="nil"/>
            </w:tcBorders>
            <w:noWrap/>
            <w:vAlign w:val="center"/>
          </w:tcPr>
          <w:p w14:paraId="0DCC7533" w14:textId="32611F92" w:rsidR="0012297F" w:rsidRPr="00CD2D62" w:rsidRDefault="0012297F" w:rsidP="00B51536">
            <w:pPr>
              <w:rPr>
                <w:rFonts w:ascii="Arial" w:hAnsi="Arial" w:cs="Arial"/>
                <w:sz w:val="18"/>
                <w:szCs w:val="18"/>
              </w:rPr>
            </w:pPr>
            <w:r w:rsidRPr="00CD2D62">
              <w:rPr>
                <w:rFonts w:ascii="Arial" w:hAnsi="Arial" w:cs="Arial"/>
                <w:b/>
                <w:bCs/>
                <w:sz w:val="18"/>
                <w:szCs w:val="18"/>
              </w:rPr>
              <w:t>Equity</w:t>
            </w:r>
          </w:p>
        </w:tc>
        <w:tc>
          <w:tcPr>
            <w:tcW w:w="352" w:type="pct"/>
            <w:tcBorders>
              <w:top w:val="nil"/>
              <w:left w:val="nil"/>
              <w:right w:val="nil"/>
            </w:tcBorders>
            <w:noWrap/>
            <w:vAlign w:val="center"/>
          </w:tcPr>
          <w:p w14:paraId="77B8D900" w14:textId="77777777" w:rsidR="0012297F" w:rsidRPr="00CD2D62" w:rsidRDefault="0012297F" w:rsidP="00B51536">
            <w:pPr>
              <w:jc w:val="right"/>
              <w:rPr>
                <w:rFonts w:ascii="Arial" w:hAnsi="Arial" w:cs="Arial"/>
                <w:sz w:val="18"/>
                <w:szCs w:val="18"/>
              </w:rPr>
            </w:pPr>
          </w:p>
        </w:tc>
        <w:tc>
          <w:tcPr>
            <w:tcW w:w="879" w:type="pct"/>
            <w:tcBorders>
              <w:top w:val="nil"/>
              <w:left w:val="nil"/>
              <w:right w:val="nil"/>
            </w:tcBorders>
            <w:noWrap/>
            <w:vAlign w:val="bottom"/>
          </w:tcPr>
          <w:p w14:paraId="0969CD0A" w14:textId="77777777" w:rsidR="0012297F" w:rsidRPr="00CD2D62" w:rsidRDefault="0012297F" w:rsidP="00B51536">
            <w:pPr>
              <w:jc w:val="right"/>
              <w:rPr>
                <w:rFonts w:ascii="Arial" w:hAnsi="Arial" w:cs="Arial"/>
                <w:b/>
                <w:bCs/>
                <w:sz w:val="18"/>
                <w:szCs w:val="18"/>
              </w:rPr>
            </w:pPr>
          </w:p>
        </w:tc>
        <w:tc>
          <w:tcPr>
            <w:tcW w:w="879" w:type="pct"/>
            <w:gridSpan w:val="2"/>
            <w:tcBorders>
              <w:top w:val="nil"/>
              <w:left w:val="nil"/>
              <w:right w:val="nil"/>
            </w:tcBorders>
            <w:vAlign w:val="bottom"/>
          </w:tcPr>
          <w:p w14:paraId="3AEBABCF" w14:textId="125C6A3E" w:rsidR="0012297F" w:rsidRPr="00CD2D62" w:rsidRDefault="0012297F" w:rsidP="00B51536">
            <w:pPr>
              <w:jc w:val="right"/>
              <w:rPr>
                <w:rFonts w:ascii="Arial" w:hAnsi="Arial" w:cs="Arial"/>
                <w:sz w:val="18"/>
                <w:szCs w:val="18"/>
              </w:rPr>
            </w:pPr>
          </w:p>
        </w:tc>
      </w:tr>
      <w:tr w:rsidR="006D5416" w:rsidRPr="00CD2D62" w14:paraId="6D761132" w14:textId="3F4AEBEB" w:rsidTr="000B7C7D">
        <w:trPr>
          <w:trHeight w:val="255"/>
        </w:trPr>
        <w:tc>
          <w:tcPr>
            <w:tcW w:w="1902" w:type="pct"/>
            <w:tcBorders>
              <w:top w:val="nil"/>
              <w:left w:val="nil"/>
              <w:right w:val="nil"/>
            </w:tcBorders>
            <w:noWrap/>
            <w:vAlign w:val="center"/>
          </w:tcPr>
          <w:p w14:paraId="64BAD0E9" w14:textId="77777777" w:rsidR="006D5416" w:rsidRPr="00CD2D62" w:rsidRDefault="006D5416" w:rsidP="006D5416">
            <w:pPr>
              <w:rPr>
                <w:rFonts w:ascii="Arial" w:hAnsi="Arial" w:cs="Arial"/>
                <w:sz w:val="18"/>
                <w:szCs w:val="18"/>
              </w:rPr>
            </w:pPr>
            <w:r w:rsidRPr="00CD2D62">
              <w:rPr>
                <w:rFonts w:ascii="Arial" w:hAnsi="Arial" w:cs="Arial"/>
                <w:sz w:val="18"/>
                <w:szCs w:val="18"/>
              </w:rPr>
              <w:t>Share capital</w:t>
            </w:r>
          </w:p>
        </w:tc>
        <w:tc>
          <w:tcPr>
            <w:tcW w:w="352" w:type="pct"/>
            <w:tcBorders>
              <w:top w:val="nil"/>
              <w:left w:val="nil"/>
              <w:right w:val="nil"/>
            </w:tcBorders>
            <w:noWrap/>
            <w:vAlign w:val="center"/>
          </w:tcPr>
          <w:p w14:paraId="6DED7094" w14:textId="77777777" w:rsidR="006D5416" w:rsidRPr="00CD2D62" w:rsidRDefault="006D5416" w:rsidP="006D5416">
            <w:pPr>
              <w:jc w:val="right"/>
              <w:rPr>
                <w:rFonts w:ascii="Arial" w:hAnsi="Arial" w:cs="Arial"/>
                <w:sz w:val="18"/>
                <w:szCs w:val="18"/>
              </w:rPr>
            </w:pPr>
          </w:p>
        </w:tc>
        <w:tc>
          <w:tcPr>
            <w:tcW w:w="915" w:type="pct"/>
            <w:gridSpan w:val="2"/>
            <w:tcBorders>
              <w:top w:val="nil"/>
              <w:left w:val="nil"/>
              <w:right w:val="nil"/>
            </w:tcBorders>
            <w:noWrap/>
            <w:vAlign w:val="bottom"/>
          </w:tcPr>
          <w:p w14:paraId="4904DA39" w14:textId="492C391F" w:rsidR="006D5416" w:rsidRPr="00CD2D62" w:rsidRDefault="006D5416" w:rsidP="006D5416">
            <w:pPr>
              <w:jc w:val="right"/>
              <w:rPr>
                <w:rFonts w:ascii="Arial" w:hAnsi="Arial" w:cs="Arial"/>
                <w:b/>
                <w:bCs/>
                <w:sz w:val="18"/>
                <w:szCs w:val="18"/>
              </w:rPr>
            </w:pPr>
            <w:r w:rsidRPr="00CD2D62">
              <w:rPr>
                <w:rFonts w:ascii="Arial" w:hAnsi="Arial" w:cs="Arial"/>
                <w:b/>
                <w:bCs/>
                <w:sz w:val="18"/>
                <w:szCs w:val="18"/>
              </w:rPr>
              <w:t>33</w:t>
            </w:r>
            <w:r w:rsidR="002A6E6D" w:rsidRPr="00CD2D62">
              <w:rPr>
                <w:rFonts w:ascii="Arial" w:hAnsi="Arial" w:cs="Arial"/>
                <w:b/>
                <w:bCs/>
                <w:sz w:val="18"/>
                <w:szCs w:val="18"/>
              </w:rPr>
              <w:t>2</w:t>
            </w:r>
          </w:p>
        </w:tc>
        <w:tc>
          <w:tcPr>
            <w:tcW w:w="916" w:type="pct"/>
            <w:gridSpan w:val="2"/>
            <w:tcBorders>
              <w:top w:val="nil"/>
              <w:left w:val="nil"/>
              <w:right w:val="nil"/>
            </w:tcBorders>
            <w:vAlign w:val="bottom"/>
          </w:tcPr>
          <w:p w14:paraId="5A348B4E" w14:textId="096DA820" w:rsidR="006D5416" w:rsidRPr="00CD2D62" w:rsidRDefault="006D5416" w:rsidP="006D5416">
            <w:pPr>
              <w:jc w:val="right"/>
              <w:rPr>
                <w:rFonts w:ascii="Arial" w:hAnsi="Arial" w:cs="Arial"/>
                <w:sz w:val="18"/>
                <w:szCs w:val="18"/>
              </w:rPr>
            </w:pPr>
            <w:r w:rsidRPr="00CD2D62">
              <w:rPr>
                <w:rFonts w:ascii="Arial" w:hAnsi="Arial" w:cs="Arial"/>
                <w:sz w:val="18"/>
                <w:szCs w:val="18"/>
              </w:rPr>
              <w:t>33</w:t>
            </w:r>
            <w:r w:rsidR="00133FC3" w:rsidRPr="00CD2D62">
              <w:rPr>
                <w:rFonts w:ascii="Arial" w:hAnsi="Arial" w:cs="Arial"/>
                <w:sz w:val="18"/>
                <w:szCs w:val="18"/>
              </w:rPr>
              <w:t>5</w:t>
            </w:r>
          </w:p>
        </w:tc>
        <w:tc>
          <w:tcPr>
            <w:tcW w:w="915" w:type="pct"/>
            <w:tcBorders>
              <w:top w:val="nil"/>
              <w:left w:val="nil"/>
              <w:right w:val="nil"/>
            </w:tcBorders>
            <w:noWrap/>
            <w:vAlign w:val="bottom"/>
          </w:tcPr>
          <w:p w14:paraId="2CD11DEE" w14:textId="3E8BF4ED" w:rsidR="006D5416" w:rsidRPr="00CD2D62" w:rsidRDefault="006D5416" w:rsidP="006D5416">
            <w:pPr>
              <w:jc w:val="right"/>
              <w:rPr>
                <w:rFonts w:ascii="Arial" w:hAnsi="Arial" w:cs="Arial"/>
                <w:bCs/>
                <w:sz w:val="18"/>
                <w:szCs w:val="18"/>
              </w:rPr>
            </w:pPr>
            <w:r w:rsidRPr="00CD2D62">
              <w:rPr>
                <w:rFonts w:ascii="Arial" w:hAnsi="Arial" w:cs="Arial"/>
                <w:bCs/>
                <w:sz w:val="18"/>
                <w:szCs w:val="18"/>
              </w:rPr>
              <w:t>3</w:t>
            </w:r>
            <w:r w:rsidR="002A6E6D" w:rsidRPr="00CD2D62">
              <w:rPr>
                <w:rFonts w:ascii="Arial" w:hAnsi="Arial" w:cs="Arial"/>
                <w:bCs/>
                <w:sz w:val="18"/>
                <w:szCs w:val="18"/>
              </w:rPr>
              <w:t>3</w:t>
            </w:r>
            <w:r w:rsidR="00133FC3" w:rsidRPr="00CD2D62">
              <w:rPr>
                <w:rFonts w:ascii="Arial" w:hAnsi="Arial" w:cs="Arial"/>
                <w:bCs/>
                <w:sz w:val="18"/>
                <w:szCs w:val="18"/>
              </w:rPr>
              <w:t>2</w:t>
            </w:r>
          </w:p>
        </w:tc>
      </w:tr>
      <w:tr w:rsidR="006D5416" w:rsidRPr="00CD2D62" w14:paraId="19A57B68" w14:textId="75FDA6CB" w:rsidTr="000B7C7D">
        <w:trPr>
          <w:trHeight w:val="255"/>
        </w:trPr>
        <w:tc>
          <w:tcPr>
            <w:tcW w:w="1902" w:type="pct"/>
            <w:tcBorders>
              <w:top w:val="nil"/>
              <w:left w:val="nil"/>
              <w:right w:val="nil"/>
            </w:tcBorders>
            <w:noWrap/>
            <w:vAlign w:val="center"/>
          </w:tcPr>
          <w:p w14:paraId="657E8DEB" w14:textId="77777777" w:rsidR="006D5416" w:rsidRPr="00CD2D62" w:rsidRDefault="006D5416" w:rsidP="006D5416">
            <w:pPr>
              <w:rPr>
                <w:rFonts w:ascii="Arial" w:hAnsi="Arial" w:cs="Arial"/>
                <w:sz w:val="18"/>
                <w:szCs w:val="18"/>
              </w:rPr>
            </w:pPr>
            <w:r w:rsidRPr="00CD2D62">
              <w:rPr>
                <w:rFonts w:ascii="Arial" w:hAnsi="Arial" w:cs="Arial"/>
                <w:sz w:val="18"/>
                <w:szCs w:val="18"/>
              </w:rPr>
              <w:t>Share premium</w:t>
            </w:r>
          </w:p>
        </w:tc>
        <w:tc>
          <w:tcPr>
            <w:tcW w:w="352" w:type="pct"/>
            <w:tcBorders>
              <w:top w:val="nil"/>
              <w:left w:val="nil"/>
              <w:right w:val="nil"/>
            </w:tcBorders>
            <w:noWrap/>
            <w:vAlign w:val="center"/>
          </w:tcPr>
          <w:p w14:paraId="431759CC" w14:textId="77777777" w:rsidR="006D5416" w:rsidRPr="00CD2D62" w:rsidRDefault="006D5416" w:rsidP="006D5416">
            <w:pPr>
              <w:jc w:val="right"/>
              <w:rPr>
                <w:rFonts w:ascii="Arial" w:hAnsi="Arial" w:cs="Arial"/>
                <w:sz w:val="18"/>
                <w:szCs w:val="18"/>
              </w:rPr>
            </w:pPr>
          </w:p>
        </w:tc>
        <w:tc>
          <w:tcPr>
            <w:tcW w:w="915" w:type="pct"/>
            <w:gridSpan w:val="2"/>
            <w:tcBorders>
              <w:top w:val="nil"/>
              <w:left w:val="nil"/>
              <w:right w:val="nil"/>
            </w:tcBorders>
            <w:noWrap/>
            <w:vAlign w:val="bottom"/>
          </w:tcPr>
          <w:p w14:paraId="71DCB063" w14:textId="07A155CA" w:rsidR="006D5416" w:rsidRPr="00CD2D62" w:rsidRDefault="006D5416" w:rsidP="006D5416">
            <w:pPr>
              <w:jc w:val="right"/>
              <w:rPr>
                <w:rFonts w:ascii="Arial" w:hAnsi="Arial" w:cs="Arial"/>
                <w:b/>
                <w:bCs/>
                <w:sz w:val="18"/>
                <w:szCs w:val="18"/>
              </w:rPr>
            </w:pPr>
            <w:r w:rsidRPr="00CD2D62">
              <w:rPr>
                <w:rFonts w:ascii="Arial" w:hAnsi="Arial" w:cs="Arial"/>
                <w:b/>
                <w:bCs/>
                <w:sz w:val="18"/>
                <w:szCs w:val="18"/>
              </w:rPr>
              <w:t>2,2</w:t>
            </w:r>
            <w:r w:rsidR="002A6E6D" w:rsidRPr="00CD2D62">
              <w:rPr>
                <w:rFonts w:ascii="Arial" w:hAnsi="Arial" w:cs="Arial"/>
                <w:b/>
                <w:bCs/>
                <w:sz w:val="18"/>
                <w:szCs w:val="18"/>
              </w:rPr>
              <w:t>28</w:t>
            </w:r>
          </w:p>
        </w:tc>
        <w:tc>
          <w:tcPr>
            <w:tcW w:w="916" w:type="pct"/>
            <w:gridSpan w:val="2"/>
            <w:tcBorders>
              <w:top w:val="nil"/>
              <w:left w:val="nil"/>
              <w:right w:val="nil"/>
            </w:tcBorders>
            <w:vAlign w:val="bottom"/>
          </w:tcPr>
          <w:p w14:paraId="3A67B888" w14:textId="085DF788" w:rsidR="006D5416" w:rsidRPr="00CD2D62" w:rsidRDefault="006D5416" w:rsidP="006D5416">
            <w:pPr>
              <w:jc w:val="right"/>
              <w:rPr>
                <w:rFonts w:ascii="Arial" w:hAnsi="Arial" w:cs="Arial"/>
                <w:sz w:val="18"/>
                <w:szCs w:val="18"/>
              </w:rPr>
            </w:pPr>
            <w:r w:rsidRPr="00CD2D62">
              <w:rPr>
                <w:rFonts w:ascii="Arial" w:hAnsi="Arial" w:cs="Arial"/>
                <w:sz w:val="18"/>
                <w:szCs w:val="18"/>
              </w:rPr>
              <w:t>2,2</w:t>
            </w:r>
            <w:r w:rsidR="00BB1F4F">
              <w:rPr>
                <w:rFonts w:ascii="Arial" w:hAnsi="Arial" w:cs="Arial"/>
                <w:sz w:val="18"/>
                <w:szCs w:val="18"/>
              </w:rPr>
              <w:t>28</w:t>
            </w:r>
          </w:p>
        </w:tc>
        <w:tc>
          <w:tcPr>
            <w:tcW w:w="915" w:type="pct"/>
            <w:tcBorders>
              <w:top w:val="nil"/>
              <w:left w:val="nil"/>
              <w:right w:val="nil"/>
            </w:tcBorders>
            <w:noWrap/>
            <w:vAlign w:val="bottom"/>
          </w:tcPr>
          <w:p w14:paraId="381F08E8" w14:textId="24C523CB" w:rsidR="006D5416" w:rsidRPr="00CD2D62" w:rsidRDefault="006D5416" w:rsidP="006D5416">
            <w:pPr>
              <w:jc w:val="right"/>
              <w:rPr>
                <w:rFonts w:ascii="Arial" w:hAnsi="Arial" w:cs="Arial"/>
                <w:bCs/>
                <w:sz w:val="18"/>
                <w:szCs w:val="18"/>
              </w:rPr>
            </w:pPr>
            <w:r w:rsidRPr="00CD2D62">
              <w:rPr>
                <w:rFonts w:ascii="Arial" w:hAnsi="Arial" w:cs="Arial"/>
                <w:bCs/>
                <w:sz w:val="18"/>
                <w:szCs w:val="18"/>
              </w:rPr>
              <w:t>2,22</w:t>
            </w:r>
            <w:r w:rsidR="00133FC3" w:rsidRPr="00CD2D62">
              <w:rPr>
                <w:rFonts w:ascii="Arial" w:hAnsi="Arial" w:cs="Arial"/>
                <w:bCs/>
                <w:sz w:val="18"/>
                <w:szCs w:val="18"/>
              </w:rPr>
              <w:t>8</w:t>
            </w:r>
          </w:p>
        </w:tc>
      </w:tr>
      <w:tr w:rsidR="006D5416" w:rsidRPr="00CD2D62" w14:paraId="52129B97" w14:textId="2B6969A7" w:rsidTr="000B7C7D">
        <w:trPr>
          <w:trHeight w:val="255"/>
        </w:trPr>
        <w:tc>
          <w:tcPr>
            <w:tcW w:w="1902" w:type="pct"/>
            <w:tcBorders>
              <w:top w:val="nil"/>
              <w:left w:val="nil"/>
              <w:right w:val="nil"/>
            </w:tcBorders>
            <w:noWrap/>
            <w:vAlign w:val="center"/>
          </w:tcPr>
          <w:p w14:paraId="7C7C176C" w14:textId="77777777" w:rsidR="006D5416" w:rsidRPr="00CD2D62" w:rsidRDefault="006D5416" w:rsidP="006D5416">
            <w:pPr>
              <w:rPr>
                <w:rFonts w:ascii="Arial" w:hAnsi="Arial" w:cs="Arial"/>
                <w:sz w:val="18"/>
                <w:szCs w:val="18"/>
              </w:rPr>
            </w:pPr>
            <w:r w:rsidRPr="00CD2D62">
              <w:rPr>
                <w:rFonts w:ascii="Arial" w:hAnsi="Arial" w:cs="Arial"/>
                <w:sz w:val="18"/>
                <w:szCs w:val="18"/>
              </w:rPr>
              <w:t>Own shares held in ESOP trust</w:t>
            </w:r>
          </w:p>
        </w:tc>
        <w:tc>
          <w:tcPr>
            <w:tcW w:w="352" w:type="pct"/>
            <w:tcBorders>
              <w:top w:val="nil"/>
              <w:left w:val="nil"/>
              <w:right w:val="nil"/>
            </w:tcBorders>
            <w:noWrap/>
            <w:vAlign w:val="center"/>
          </w:tcPr>
          <w:p w14:paraId="3F9B97D9" w14:textId="77777777" w:rsidR="006D5416" w:rsidRPr="00CD2D62" w:rsidRDefault="006D5416" w:rsidP="006D5416">
            <w:pPr>
              <w:jc w:val="right"/>
              <w:rPr>
                <w:rFonts w:ascii="Arial" w:hAnsi="Arial" w:cs="Arial"/>
                <w:sz w:val="18"/>
                <w:szCs w:val="18"/>
              </w:rPr>
            </w:pPr>
          </w:p>
        </w:tc>
        <w:tc>
          <w:tcPr>
            <w:tcW w:w="915" w:type="pct"/>
            <w:gridSpan w:val="2"/>
            <w:tcBorders>
              <w:top w:val="nil"/>
              <w:left w:val="nil"/>
              <w:right w:val="nil"/>
            </w:tcBorders>
            <w:noWrap/>
            <w:vAlign w:val="bottom"/>
          </w:tcPr>
          <w:p w14:paraId="4F1D455C" w14:textId="647561FC" w:rsidR="006D5416" w:rsidRPr="00CD2D62" w:rsidRDefault="006D5416" w:rsidP="006D5416">
            <w:pPr>
              <w:jc w:val="right"/>
              <w:rPr>
                <w:rFonts w:ascii="Arial" w:hAnsi="Arial" w:cs="Arial"/>
                <w:b/>
                <w:bCs/>
                <w:sz w:val="18"/>
                <w:szCs w:val="18"/>
              </w:rPr>
            </w:pPr>
            <w:r w:rsidRPr="00CD2D62">
              <w:rPr>
                <w:rFonts w:ascii="Arial" w:hAnsi="Arial" w:cs="Arial"/>
                <w:b/>
                <w:bCs/>
                <w:sz w:val="18"/>
                <w:szCs w:val="18"/>
              </w:rPr>
              <w:t>(</w:t>
            </w:r>
            <w:r w:rsidR="00931FBB" w:rsidRPr="00CD2D62">
              <w:rPr>
                <w:rFonts w:ascii="Arial" w:hAnsi="Arial" w:cs="Arial"/>
                <w:b/>
                <w:bCs/>
                <w:sz w:val="18"/>
                <w:szCs w:val="18"/>
              </w:rPr>
              <w:t>26</w:t>
            </w:r>
            <w:r w:rsidRPr="00CD2D62">
              <w:rPr>
                <w:rFonts w:ascii="Arial" w:hAnsi="Arial" w:cs="Arial"/>
                <w:b/>
                <w:bCs/>
                <w:sz w:val="18"/>
                <w:szCs w:val="18"/>
              </w:rPr>
              <w:t>)</w:t>
            </w:r>
          </w:p>
        </w:tc>
        <w:tc>
          <w:tcPr>
            <w:tcW w:w="916" w:type="pct"/>
            <w:gridSpan w:val="2"/>
            <w:tcBorders>
              <w:top w:val="nil"/>
              <w:left w:val="nil"/>
              <w:right w:val="nil"/>
            </w:tcBorders>
            <w:vAlign w:val="bottom"/>
          </w:tcPr>
          <w:p w14:paraId="30FAB8FC" w14:textId="091DE10F" w:rsidR="006D5416" w:rsidRPr="00CD2D62" w:rsidRDefault="006D5416" w:rsidP="006D5416">
            <w:pPr>
              <w:jc w:val="right"/>
              <w:rPr>
                <w:rFonts w:ascii="Arial" w:hAnsi="Arial" w:cs="Arial"/>
                <w:sz w:val="18"/>
                <w:szCs w:val="18"/>
              </w:rPr>
            </w:pPr>
            <w:r w:rsidRPr="00CD2D62">
              <w:rPr>
                <w:rFonts w:ascii="Arial" w:hAnsi="Arial" w:cs="Arial"/>
                <w:sz w:val="18"/>
                <w:szCs w:val="18"/>
              </w:rPr>
              <w:t>(26)</w:t>
            </w:r>
          </w:p>
        </w:tc>
        <w:tc>
          <w:tcPr>
            <w:tcW w:w="915" w:type="pct"/>
            <w:tcBorders>
              <w:top w:val="nil"/>
              <w:left w:val="nil"/>
              <w:right w:val="nil"/>
            </w:tcBorders>
            <w:noWrap/>
            <w:vAlign w:val="bottom"/>
          </w:tcPr>
          <w:p w14:paraId="1D9757DE" w14:textId="31AE5FD5" w:rsidR="006D5416" w:rsidRPr="00CD2D62" w:rsidRDefault="006D5416" w:rsidP="006D5416">
            <w:pPr>
              <w:jc w:val="right"/>
              <w:rPr>
                <w:rFonts w:ascii="Arial" w:hAnsi="Arial" w:cs="Arial"/>
                <w:bCs/>
                <w:sz w:val="18"/>
                <w:szCs w:val="18"/>
              </w:rPr>
            </w:pPr>
            <w:r w:rsidRPr="00CD2D62">
              <w:rPr>
                <w:rFonts w:ascii="Arial" w:hAnsi="Arial" w:cs="Arial"/>
                <w:bCs/>
                <w:sz w:val="18"/>
                <w:szCs w:val="18"/>
              </w:rPr>
              <w:t>(2</w:t>
            </w:r>
            <w:r w:rsidR="002A6E6D" w:rsidRPr="00CD2D62">
              <w:rPr>
                <w:rFonts w:ascii="Arial" w:hAnsi="Arial" w:cs="Arial"/>
                <w:bCs/>
                <w:sz w:val="18"/>
                <w:szCs w:val="18"/>
              </w:rPr>
              <w:t>5</w:t>
            </w:r>
            <w:r w:rsidRPr="00CD2D62">
              <w:rPr>
                <w:rFonts w:ascii="Arial" w:hAnsi="Arial" w:cs="Arial"/>
                <w:bCs/>
                <w:sz w:val="18"/>
                <w:szCs w:val="18"/>
              </w:rPr>
              <w:t>)</w:t>
            </w:r>
          </w:p>
        </w:tc>
      </w:tr>
      <w:tr w:rsidR="006D5416" w:rsidRPr="00CD2D62" w14:paraId="0AF637E7" w14:textId="5393DE9E" w:rsidTr="000B7C7D">
        <w:trPr>
          <w:trHeight w:val="255"/>
        </w:trPr>
        <w:tc>
          <w:tcPr>
            <w:tcW w:w="1902" w:type="pct"/>
            <w:tcBorders>
              <w:top w:val="nil"/>
              <w:left w:val="nil"/>
              <w:right w:val="nil"/>
            </w:tcBorders>
            <w:noWrap/>
            <w:vAlign w:val="center"/>
          </w:tcPr>
          <w:p w14:paraId="2EE7D5AF" w14:textId="77777777" w:rsidR="006D5416" w:rsidRPr="00CD2D62" w:rsidRDefault="006D5416" w:rsidP="006D5416">
            <w:pPr>
              <w:rPr>
                <w:rFonts w:ascii="Arial" w:hAnsi="Arial" w:cs="Arial"/>
                <w:sz w:val="18"/>
                <w:szCs w:val="18"/>
              </w:rPr>
            </w:pPr>
            <w:r w:rsidRPr="00CD2D62">
              <w:rPr>
                <w:rFonts w:ascii="Arial" w:hAnsi="Arial" w:cs="Arial"/>
                <w:sz w:val="18"/>
                <w:szCs w:val="18"/>
              </w:rPr>
              <w:t>Retained earnings</w:t>
            </w:r>
          </w:p>
        </w:tc>
        <w:tc>
          <w:tcPr>
            <w:tcW w:w="352" w:type="pct"/>
            <w:tcBorders>
              <w:top w:val="nil"/>
              <w:left w:val="nil"/>
              <w:right w:val="nil"/>
            </w:tcBorders>
            <w:noWrap/>
            <w:vAlign w:val="center"/>
          </w:tcPr>
          <w:p w14:paraId="0EFD6EA6" w14:textId="77777777" w:rsidR="006D5416" w:rsidRPr="00CD2D62" w:rsidRDefault="006D5416" w:rsidP="006D5416">
            <w:pPr>
              <w:jc w:val="right"/>
              <w:rPr>
                <w:rFonts w:ascii="Arial" w:hAnsi="Arial" w:cs="Arial"/>
                <w:sz w:val="18"/>
                <w:szCs w:val="18"/>
              </w:rPr>
            </w:pPr>
          </w:p>
        </w:tc>
        <w:tc>
          <w:tcPr>
            <w:tcW w:w="915" w:type="pct"/>
            <w:gridSpan w:val="2"/>
            <w:tcBorders>
              <w:top w:val="nil"/>
              <w:left w:val="nil"/>
              <w:right w:val="nil"/>
            </w:tcBorders>
            <w:noWrap/>
            <w:vAlign w:val="bottom"/>
          </w:tcPr>
          <w:p w14:paraId="2B8A8224" w14:textId="7BFCACBE" w:rsidR="006D5416" w:rsidRPr="00CD2D62" w:rsidRDefault="006D5416" w:rsidP="006D5416">
            <w:pPr>
              <w:jc w:val="right"/>
              <w:rPr>
                <w:rFonts w:ascii="Arial" w:hAnsi="Arial" w:cs="Arial"/>
                <w:b/>
                <w:bCs/>
                <w:sz w:val="18"/>
                <w:szCs w:val="18"/>
              </w:rPr>
            </w:pPr>
            <w:r w:rsidRPr="00CD2D62">
              <w:rPr>
                <w:rFonts w:ascii="Arial" w:hAnsi="Arial" w:cs="Arial"/>
                <w:b/>
                <w:bCs/>
                <w:sz w:val="18"/>
                <w:szCs w:val="18"/>
              </w:rPr>
              <w:t>3,</w:t>
            </w:r>
            <w:r w:rsidR="00931FBB" w:rsidRPr="00CD2D62">
              <w:rPr>
                <w:rFonts w:ascii="Arial" w:hAnsi="Arial" w:cs="Arial"/>
                <w:b/>
                <w:bCs/>
                <w:sz w:val="18"/>
                <w:szCs w:val="18"/>
              </w:rPr>
              <w:t>2</w:t>
            </w:r>
            <w:r w:rsidR="00794BCD">
              <w:rPr>
                <w:rFonts w:ascii="Arial" w:hAnsi="Arial" w:cs="Arial"/>
                <w:b/>
                <w:bCs/>
                <w:sz w:val="18"/>
                <w:szCs w:val="18"/>
              </w:rPr>
              <w:t>50</w:t>
            </w:r>
          </w:p>
        </w:tc>
        <w:tc>
          <w:tcPr>
            <w:tcW w:w="916" w:type="pct"/>
            <w:gridSpan w:val="2"/>
            <w:tcBorders>
              <w:top w:val="nil"/>
              <w:left w:val="nil"/>
              <w:right w:val="nil"/>
            </w:tcBorders>
            <w:vAlign w:val="bottom"/>
          </w:tcPr>
          <w:p w14:paraId="7BAF5C84" w14:textId="6323ABCB" w:rsidR="006D5416" w:rsidRPr="00CD2D62" w:rsidRDefault="006D5416" w:rsidP="006D5416">
            <w:pPr>
              <w:jc w:val="right"/>
              <w:rPr>
                <w:rFonts w:ascii="Arial" w:hAnsi="Arial" w:cs="Arial"/>
                <w:sz w:val="18"/>
                <w:szCs w:val="18"/>
              </w:rPr>
            </w:pPr>
            <w:r w:rsidRPr="00CD2D62">
              <w:rPr>
                <w:rFonts w:ascii="Arial" w:hAnsi="Arial" w:cs="Arial"/>
                <w:sz w:val="18"/>
                <w:szCs w:val="18"/>
              </w:rPr>
              <w:t>3,</w:t>
            </w:r>
            <w:r w:rsidR="002A6E6D" w:rsidRPr="00CD2D62">
              <w:rPr>
                <w:rFonts w:ascii="Arial" w:hAnsi="Arial" w:cs="Arial"/>
                <w:sz w:val="18"/>
                <w:szCs w:val="18"/>
              </w:rPr>
              <w:t>3</w:t>
            </w:r>
            <w:r w:rsidR="00333544">
              <w:rPr>
                <w:rFonts w:ascii="Arial" w:hAnsi="Arial" w:cs="Arial"/>
                <w:sz w:val="18"/>
                <w:szCs w:val="18"/>
              </w:rPr>
              <w:t>30</w:t>
            </w:r>
          </w:p>
        </w:tc>
        <w:tc>
          <w:tcPr>
            <w:tcW w:w="915" w:type="pct"/>
            <w:tcBorders>
              <w:top w:val="nil"/>
              <w:left w:val="nil"/>
              <w:right w:val="nil"/>
            </w:tcBorders>
            <w:noWrap/>
            <w:vAlign w:val="bottom"/>
          </w:tcPr>
          <w:p w14:paraId="117D3210" w14:textId="498C4B90" w:rsidR="006D5416" w:rsidRPr="00CD2D62" w:rsidRDefault="006D5416" w:rsidP="006D5416">
            <w:pPr>
              <w:jc w:val="right"/>
              <w:rPr>
                <w:rFonts w:ascii="Arial" w:hAnsi="Arial" w:cs="Arial"/>
                <w:bCs/>
                <w:sz w:val="18"/>
                <w:szCs w:val="18"/>
              </w:rPr>
            </w:pPr>
            <w:r w:rsidRPr="00CD2D62">
              <w:rPr>
                <w:rFonts w:ascii="Arial" w:hAnsi="Arial" w:cs="Arial"/>
                <w:bCs/>
                <w:sz w:val="18"/>
                <w:szCs w:val="18"/>
              </w:rPr>
              <w:t>3,</w:t>
            </w:r>
            <w:r w:rsidR="00EC7470" w:rsidRPr="00CD2D62">
              <w:rPr>
                <w:rFonts w:ascii="Arial" w:hAnsi="Arial" w:cs="Arial"/>
                <w:bCs/>
                <w:sz w:val="18"/>
                <w:szCs w:val="18"/>
              </w:rPr>
              <w:t>1</w:t>
            </w:r>
            <w:r w:rsidR="00333544">
              <w:rPr>
                <w:rFonts w:ascii="Arial" w:hAnsi="Arial" w:cs="Arial"/>
                <w:bCs/>
                <w:sz w:val="18"/>
                <w:szCs w:val="18"/>
              </w:rPr>
              <w:t>92</w:t>
            </w:r>
          </w:p>
        </w:tc>
      </w:tr>
      <w:tr w:rsidR="006D5416" w:rsidRPr="00CD2D62" w14:paraId="49E91DEA" w14:textId="5058A3D7" w:rsidTr="000B7C7D">
        <w:trPr>
          <w:trHeight w:val="255"/>
        </w:trPr>
        <w:tc>
          <w:tcPr>
            <w:tcW w:w="1902" w:type="pct"/>
            <w:tcBorders>
              <w:top w:val="nil"/>
              <w:left w:val="nil"/>
              <w:right w:val="nil"/>
            </w:tcBorders>
            <w:noWrap/>
            <w:vAlign w:val="center"/>
          </w:tcPr>
          <w:p w14:paraId="5EC54378" w14:textId="6CFFA66A" w:rsidR="006D5416" w:rsidRPr="00CD2D62" w:rsidRDefault="006D5416" w:rsidP="006D5416">
            <w:pPr>
              <w:rPr>
                <w:rFonts w:ascii="Arial" w:hAnsi="Arial" w:cs="Arial"/>
                <w:sz w:val="18"/>
                <w:szCs w:val="18"/>
              </w:rPr>
            </w:pPr>
            <w:r w:rsidRPr="00CD2D62">
              <w:rPr>
                <w:rFonts w:ascii="Arial" w:hAnsi="Arial" w:cs="Arial"/>
                <w:sz w:val="18"/>
                <w:szCs w:val="18"/>
              </w:rPr>
              <w:t>Capital redemption reserve</w:t>
            </w:r>
          </w:p>
        </w:tc>
        <w:tc>
          <w:tcPr>
            <w:tcW w:w="352" w:type="pct"/>
            <w:tcBorders>
              <w:top w:val="nil"/>
              <w:left w:val="nil"/>
              <w:right w:val="nil"/>
            </w:tcBorders>
            <w:noWrap/>
            <w:vAlign w:val="center"/>
          </w:tcPr>
          <w:p w14:paraId="50BA2E61" w14:textId="77777777" w:rsidR="006D5416" w:rsidRPr="00CD2D62" w:rsidRDefault="006D5416" w:rsidP="006D5416">
            <w:pPr>
              <w:jc w:val="right"/>
              <w:rPr>
                <w:rFonts w:ascii="Arial" w:hAnsi="Arial" w:cs="Arial"/>
                <w:sz w:val="18"/>
                <w:szCs w:val="18"/>
              </w:rPr>
            </w:pPr>
          </w:p>
        </w:tc>
        <w:tc>
          <w:tcPr>
            <w:tcW w:w="915" w:type="pct"/>
            <w:gridSpan w:val="2"/>
            <w:tcBorders>
              <w:top w:val="nil"/>
              <w:left w:val="nil"/>
              <w:right w:val="nil"/>
            </w:tcBorders>
            <w:noWrap/>
            <w:vAlign w:val="bottom"/>
          </w:tcPr>
          <w:p w14:paraId="11922CA3" w14:textId="7A460E4C" w:rsidR="006D5416" w:rsidRPr="00CD2D62" w:rsidRDefault="006D5416" w:rsidP="006D5416">
            <w:pPr>
              <w:jc w:val="right"/>
              <w:rPr>
                <w:rFonts w:ascii="Arial" w:hAnsi="Arial" w:cs="Arial"/>
                <w:b/>
                <w:bCs/>
                <w:sz w:val="18"/>
                <w:szCs w:val="18"/>
              </w:rPr>
            </w:pPr>
            <w:r w:rsidRPr="00CD2D62">
              <w:rPr>
                <w:rFonts w:ascii="Arial" w:hAnsi="Arial" w:cs="Arial"/>
                <w:b/>
                <w:bCs/>
                <w:sz w:val="18"/>
                <w:szCs w:val="18"/>
              </w:rPr>
              <w:t>4</w:t>
            </w:r>
            <w:r w:rsidR="002A6E6D" w:rsidRPr="00CD2D62">
              <w:rPr>
                <w:rFonts w:ascii="Arial" w:hAnsi="Arial" w:cs="Arial"/>
                <w:b/>
                <w:bCs/>
                <w:sz w:val="18"/>
                <w:szCs w:val="18"/>
              </w:rPr>
              <w:t>3</w:t>
            </w:r>
          </w:p>
        </w:tc>
        <w:tc>
          <w:tcPr>
            <w:tcW w:w="916" w:type="pct"/>
            <w:gridSpan w:val="2"/>
            <w:tcBorders>
              <w:top w:val="nil"/>
              <w:left w:val="nil"/>
              <w:right w:val="nil"/>
            </w:tcBorders>
            <w:vAlign w:val="bottom"/>
          </w:tcPr>
          <w:p w14:paraId="2FC7242F" w14:textId="798FB39D" w:rsidR="006D5416" w:rsidRPr="00CD2D62" w:rsidRDefault="006D5416" w:rsidP="006D5416">
            <w:pPr>
              <w:jc w:val="right"/>
              <w:rPr>
                <w:rFonts w:ascii="Arial" w:hAnsi="Arial" w:cs="Arial"/>
                <w:sz w:val="18"/>
                <w:szCs w:val="18"/>
              </w:rPr>
            </w:pPr>
            <w:r w:rsidRPr="00CD2D62">
              <w:rPr>
                <w:rFonts w:ascii="Arial" w:hAnsi="Arial" w:cs="Arial"/>
                <w:sz w:val="18"/>
                <w:szCs w:val="18"/>
              </w:rPr>
              <w:t>40</w:t>
            </w:r>
          </w:p>
        </w:tc>
        <w:tc>
          <w:tcPr>
            <w:tcW w:w="915" w:type="pct"/>
            <w:tcBorders>
              <w:top w:val="nil"/>
              <w:left w:val="nil"/>
              <w:right w:val="nil"/>
            </w:tcBorders>
            <w:noWrap/>
            <w:vAlign w:val="bottom"/>
          </w:tcPr>
          <w:p w14:paraId="05C3F70B" w14:textId="7FD48DA0" w:rsidR="006D5416" w:rsidRPr="00CD2D62" w:rsidRDefault="002A6E6D" w:rsidP="006D5416">
            <w:pPr>
              <w:jc w:val="right"/>
              <w:rPr>
                <w:rFonts w:ascii="Arial" w:hAnsi="Arial" w:cs="Arial"/>
                <w:bCs/>
                <w:sz w:val="18"/>
                <w:szCs w:val="18"/>
              </w:rPr>
            </w:pPr>
            <w:r w:rsidRPr="00CD2D62">
              <w:rPr>
                <w:rFonts w:ascii="Arial" w:hAnsi="Arial" w:cs="Arial"/>
                <w:bCs/>
                <w:sz w:val="18"/>
                <w:szCs w:val="18"/>
              </w:rPr>
              <w:t>4</w:t>
            </w:r>
            <w:r w:rsidR="006D5416" w:rsidRPr="00CD2D62">
              <w:rPr>
                <w:rFonts w:ascii="Arial" w:hAnsi="Arial" w:cs="Arial"/>
                <w:bCs/>
                <w:sz w:val="18"/>
                <w:szCs w:val="18"/>
              </w:rPr>
              <w:t>3</w:t>
            </w:r>
          </w:p>
        </w:tc>
      </w:tr>
      <w:tr w:rsidR="006D5416" w:rsidRPr="00CD2D62" w14:paraId="2DABA2FF" w14:textId="4D3646E6" w:rsidTr="000B7C7D">
        <w:trPr>
          <w:trHeight w:val="255"/>
        </w:trPr>
        <w:tc>
          <w:tcPr>
            <w:tcW w:w="1902" w:type="pct"/>
            <w:tcBorders>
              <w:top w:val="nil"/>
              <w:left w:val="nil"/>
              <w:bottom w:val="single" w:sz="2" w:space="0" w:color="auto"/>
              <w:right w:val="nil"/>
            </w:tcBorders>
            <w:noWrap/>
            <w:vAlign w:val="center"/>
          </w:tcPr>
          <w:p w14:paraId="22CB5337" w14:textId="77777777" w:rsidR="006D5416" w:rsidRPr="00CD2D62" w:rsidRDefault="006D5416" w:rsidP="006D5416">
            <w:pPr>
              <w:rPr>
                <w:rFonts w:ascii="Arial" w:hAnsi="Arial" w:cs="Arial"/>
                <w:sz w:val="18"/>
                <w:szCs w:val="18"/>
              </w:rPr>
            </w:pPr>
            <w:r w:rsidRPr="00CD2D62">
              <w:rPr>
                <w:rFonts w:ascii="Arial" w:hAnsi="Arial" w:cs="Arial"/>
                <w:sz w:val="18"/>
                <w:szCs w:val="18"/>
              </w:rPr>
              <w:t>Other reserves</w:t>
            </w:r>
          </w:p>
        </w:tc>
        <w:tc>
          <w:tcPr>
            <w:tcW w:w="352" w:type="pct"/>
            <w:tcBorders>
              <w:top w:val="nil"/>
              <w:left w:val="nil"/>
              <w:bottom w:val="single" w:sz="2" w:space="0" w:color="auto"/>
              <w:right w:val="nil"/>
            </w:tcBorders>
            <w:noWrap/>
            <w:vAlign w:val="center"/>
          </w:tcPr>
          <w:p w14:paraId="6D442498" w14:textId="77777777" w:rsidR="006D5416" w:rsidRPr="00CD2D62" w:rsidRDefault="006D5416" w:rsidP="006D5416">
            <w:pPr>
              <w:jc w:val="right"/>
              <w:rPr>
                <w:rFonts w:ascii="Arial" w:hAnsi="Arial" w:cs="Arial"/>
                <w:sz w:val="18"/>
                <w:szCs w:val="18"/>
              </w:rPr>
            </w:pPr>
            <w:r w:rsidRPr="00CD2D62">
              <w:rPr>
                <w:rFonts w:ascii="Arial" w:hAnsi="Arial" w:cs="Arial"/>
                <w:sz w:val="18"/>
                <w:szCs w:val="18"/>
              </w:rPr>
              <w:t>13</w:t>
            </w:r>
          </w:p>
        </w:tc>
        <w:tc>
          <w:tcPr>
            <w:tcW w:w="915" w:type="pct"/>
            <w:gridSpan w:val="2"/>
            <w:tcBorders>
              <w:top w:val="nil"/>
              <w:left w:val="nil"/>
              <w:bottom w:val="single" w:sz="2" w:space="0" w:color="auto"/>
              <w:right w:val="nil"/>
            </w:tcBorders>
            <w:noWrap/>
            <w:vAlign w:val="bottom"/>
          </w:tcPr>
          <w:p w14:paraId="6A3CBD39" w14:textId="263BB878" w:rsidR="006D5416" w:rsidRPr="00CD2D62" w:rsidRDefault="00931FBB" w:rsidP="006D5416">
            <w:pPr>
              <w:jc w:val="right"/>
              <w:rPr>
                <w:rFonts w:ascii="Arial" w:hAnsi="Arial" w:cs="Arial"/>
                <w:b/>
                <w:bCs/>
                <w:sz w:val="18"/>
                <w:szCs w:val="18"/>
              </w:rPr>
            </w:pPr>
            <w:r w:rsidRPr="00CD2D62">
              <w:rPr>
                <w:rFonts w:ascii="Arial" w:hAnsi="Arial" w:cs="Arial"/>
                <w:b/>
                <w:bCs/>
                <w:sz w:val="18"/>
                <w:szCs w:val="18"/>
              </w:rPr>
              <w:t>55</w:t>
            </w:r>
            <w:r w:rsidR="00794BCD">
              <w:rPr>
                <w:rFonts w:ascii="Arial" w:hAnsi="Arial" w:cs="Arial"/>
                <w:b/>
                <w:bCs/>
                <w:sz w:val="18"/>
                <w:szCs w:val="18"/>
              </w:rPr>
              <w:t>1</w:t>
            </w:r>
          </w:p>
        </w:tc>
        <w:tc>
          <w:tcPr>
            <w:tcW w:w="916" w:type="pct"/>
            <w:gridSpan w:val="2"/>
            <w:tcBorders>
              <w:top w:val="nil"/>
              <w:left w:val="nil"/>
              <w:bottom w:val="single" w:sz="2" w:space="0" w:color="auto"/>
              <w:right w:val="nil"/>
            </w:tcBorders>
            <w:vAlign w:val="bottom"/>
          </w:tcPr>
          <w:p w14:paraId="37342407" w14:textId="5C208F4F" w:rsidR="006D5416" w:rsidRPr="00CD2D62" w:rsidRDefault="006D5416" w:rsidP="006D5416">
            <w:pPr>
              <w:jc w:val="right"/>
              <w:rPr>
                <w:rFonts w:ascii="Arial" w:hAnsi="Arial" w:cs="Arial"/>
                <w:sz w:val="18"/>
                <w:szCs w:val="18"/>
              </w:rPr>
            </w:pPr>
            <w:r w:rsidRPr="00CD2D62">
              <w:rPr>
                <w:rFonts w:ascii="Arial" w:hAnsi="Arial" w:cs="Arial"/>
                <w:sz w:val="18"/>
                <w:szCs w:val="18"/>
              </w:rPr>
              <w:t>47</w:t>
            </w:r>
            <w:r w:rsidR="00333544">
              <w:rPr>
                <w:rFonts w:ascii="Arial" w:hAnsi="Arial" w:cs="Arial"/>
                <w:sz w:val="18"/>
                <w:szCs w:val="18"/>
              </w:rPr>
              <w:t>0</w:t>
            </w:r>
          </w:p>
        </w:tc>
        <w:tc>
          <w:tcPr>
            <w:tcW w:w="915" w:type="pct"/>
            <w:tcBorders>
              <w:top w:val="nil"/>
              <w:left w:val="nil"/>
              <w:bottom w:val="single" w:sz="2" w:space="0" w:color="auto"/>
              <w:right w:val="nil"/>
            </w:tcBorders>
            <w:noWrap/>
            <w:vAlign w:val="bottom"/>
          </w:tcPr>
          <w:p w14:paraId="6656DEBB" w14:textId="31C663FB" w:rsidR="006D5416" w:rsidRPr="00CD2D62" w:rsidRDefault="006D5416" w:rsidP="006D5416">
            <w:pPr>
              <w:jc w:val="right"/>
              <w:rPr>
                <w:rFonts w:ascii="Arial" w:hAnsi="Arial" w:cs="Arial"/>
                <w:bCs/>
                <w:sz w:val="18"/>
                <w:szCs w:val="18"/>
              </w:rPr>
            </w:pPr>
            <w:r w:rsidRPr="00CD2D62">
              <w:rPr>
                <w:rFonts w:ascii="Arial" w:hAnsi="Arial" w:cs="Arial"/>
                <w:bCs/>
                <w:sz w:val="18"/>
                <w:szCs w:val="18"/>
              </w:rPr>
              <w:t>3</w:t>
            </w:r>
            <w:r w:rsidR="00333544">
              <w:rPr>
                <w:rFonts w:ascii="Arial" w:hAnsi="Arial" w:cs="Arial"/>
                <w:bCs/>
                <w:sz w:val="18"/>
                <w:szCs w:val="18"/>
              </w:rPr>
              <w:t>79</w:t>
            </w:r>
          </w:p>
        </w:tc>
      </w:tr>
      <w:tr w:rsidR="00B06177" w:rsidRPr="00CD2D62" w14:paraId="3B6EE2F6" w14:textId="77777777" w:rsidTr="000B7C7D">
        <w:trPr>
          <w:trHeight w:val="255"/>
        </w:trPr>
        <w:tc>
          <w:tcPr>
            <w:tcW w:w="1902" w:type="pct"/>
            <w:tcBorders>
              <w:top w:val="single" w:sz="2" w:space="0" w:color="auto"/>
              <w:left w:val="nil"/>
              <w:bottom w:val="single" w:sz="12" w:space="0" w:color="auto"/>
              <w:right w:val="nil"/>
            </w:tcBorders>
            <w:noWrap/>
            <w:vAlign w:val="center"/>
          </w:tcPr>
          <w:p w14:paraId="2609F1EE" w14:textId="17E12C03" w:rsidR="00B06177" w:rsidRPr="00CD2D62" w:rsidRDefault="00B06177" w:rsidP="006D5416">
            <w:pPr>
              <w:rPr>
                <w:rFonts w:ascii="Arial" w:hAnsi="Arial" w:cs="Arial"/>
                <w:b/>
                <w:bCs/>
                <w:sz w:val="18"/>
                <w:szCs w:val="18"/>
              </w:rPr>
            </w:pPr>
            <w:r w:rsidRPr="00CD2D62">
              <w:rPr>
                <w:rFonts w:ascii="Arial" w:hAnsi="Arial" w:cs="Arial"/>
                <w:b/>
                <w:bCs/>
                <w:sz w:val="18"/>
                <w:szCs w:val="18"/>
              </w:rPr>
              <w:t>Total equity</w:t>
            </w:r>
          </w:p>
        </w:tc>
        <w:tc>
          <w:tcPr>
            <w:tcW w:w="352" w:type="pct"/>
            <w:tcBorders>
              <w:top w:val="single" w:sz="2" w:space="0" w:color="auto"/>
              <w:left w:val="nil"/>
              <w:bottom w:val="single" w:sz="12" w:space="0" w:color="auto"/>
              <w:right w:val="nil"/>
            </w:tcBorders>
            <w:noWrap/>
            <w:vAlign w:val="center"/>
          </w:tcPr>
          <w:p w14:paraId="669307A2" w14:textId="77777777" w:rsidR="00B06177" w:rsidRPr="00CD2D62" w:rsidRDefault="00B06177" w:rsidP="006D5416">
            <w:pPr>
              <w:jc w:val="right"/>
              <w:rPr>
                <w:rFonts w:ascii="Arial" w:hAnsi="Arial" w:cs="Arial"/>
                <w:b/>
                <w:bCs/>
                <w:sz w:val="18"/>
                <w:szCs w:val="18"/>
              </w:rPr>
            </w:pPr>
          </w:p>
        </w:tc>
        <w:tc>
          <w:tcPr>
            <w:tcW w:w="915" w:type="pct"/>
            <w:gridSpan w:val="2"/>
            <w:tcBorders>
              <w:top w:val="single" w:sz="2" w:space="0" w:color="auto"/>
              <w:left w:val="nil"/>
              <w:bottom w:val="single" w:sz="12" w:space="0" w:color="auto"/>
              <w:right w:val="nil"/>
            </w:tcBorders>
            <w:noWrap/>
            <w:vAlign w:val="bottom"/>
          </w:tcPr>
          <w:p w14:paraId="3198B954" w14:textId="61975CFB" w:rsidR="00B06177" w:rsidRPr="00CD2D62" w:rsidRDefault="00B06177" w:rsidP="006D5416">
            <w:pPr>
              <w:jc w:val="right"/>
              <w:rPr>
                <w:rFonts w:ascii="Arial" w:hAnsi="Arial" w:cs="Arial"/>
                <w:b/>
                <w:bCs/>
                <w:sz w:val="18"/>
                <w:szCs w:val="18"/>
              </w:rPr>
            </w:pPr>
            <w:r w:rsidRPr="00CD2D62">
              <w:rPr>
                <w:rFonts w:ascii="Arial" w:hAnsi="Arial" w:cs="Arial"/>
                <w:b/>
                <w:bCs/>
                <w:sz w:val="18"/>
                <w:szCs w:val="18"/>
              </w:rPr>
              <w:t>6,</w:t>
            </w:r>
            <w:r w:rsidR="00BA742E" w:rsidRPr="00CD2D62">
              <w:rPr>
                <w:rFonts w:ascii="Arial" w:hAnsi="Arial" w:cs="Arial"/>
                <w:b/>
                <w:bCs/>
                <w:sz w:val="18"/>
                <w:szCs w:val="18"/>
              </w:rPr>
              <w:t>37</w:t>
            </w:r>
            <w:r w:rsidR="00F608FA">
              <w:rPr>
                <w:rFonts w:ascii="Arial" w:hAnsi="Arial" w:cs="Arial"/>
                <w:b/>
                <w:bCs/>
                <w:sz w:val="18"/>
                <w:szCs w:val="18"/>
              </w:rPr>
              <w:t>8</w:t>
            </w:r>
          </w:p>
        </w:tc>
        <w:tc>
          <w:tcPr>
            <w:tcW w:w="916" w:type="pct"/>
            <w:gridSpan w:val="2"/>
            <w:tcBorders>
              <w:top w:val="single" w:sz="2" w:space="0" w:color="auto"/>
              <w:left w:val="nil"/>
              <w:bottom w:val="single" w:sz="12" w:space="0" w:color="auto"/>
              <w:right w:val="nil"/>
            </w:tcBorders>
            <w:vAlign w:val="bottom"/>
          </w:tcPr>
          <w:p w14:paraId="4B0A9F6F" w14:textId="06D6F862" w:rsidR="00B06177" w:rsidRPr="00CD2D62" w:rsidRDefault="00B06177" w:rsidP="006D5416">
            <w:pPr>
              <w:jc w:val="right"/>
              <w:rPr>
                <w:rFonts w:ascii="Arial" w:hAnsi="Arial" w:cs="Arial"/>
                <w:sz w:val="18"/>
                <w:szCs w:val="18"/>
              </w:rPr>
            </w:pPr>
            <w:r w:rsidRPr="00CD2D62">
              <w:rPr>
                <w:rFonts w:ascii="Arial" w:hAnsi="Arial" w:cs="Arial"/>
                <w:sz w:val="18"/>
                <w:szCs w:val="18"/>
              </w:rPr>
              <w:t>6,</w:t>
            </w:r>
            <w:r w:rsidR="00441627" w:rsidRPr="00CD2D62">
              <w:rPr>
                <w:rFonts w:ascii="Arial" w:hAnsi="Arial" w:cs="Arial"/>
                <w:sz w:val="18"/>
                <w:szCs w:val="18"/>
              </w:rPr>
              <w:t>3</w:t>
            </w:r>
            <w:r w:rsidR="001025DE" w:rsidRPr="00CD2D62">
              <w:rPr>
                <w:rFonts w:ascii="Arial" w:hAnsi="Arial" w:cs="Arial"/>
                <w:sz w:val="18"/>
                <w:szCs w:val="18"/>
              </w:rPr>
              <w:t>7</w:t>
            </w:r>
            <w:r w:rsidR="008B1D75">
              <w:rPr>
                <w:rFonts w:ascii="Arial" w:hAnsi="Arial" w:cs="Arial"/>
                <w:sz w:val="18"/>
                <w:szCs w:val="18"/>
              </w:rPr>
              <w:t>7</w:t>
            </w:r>
          </w:p>
        </w:tc>
        <w:tc>
          <w:tcPr>
            <w:tcW w:w="915" w:type="pct"/>
            <w:tcBorders>
              <w:top w:val="single" w:sz="2" w:space="0" w:color="auto"/>
              <w:left w:val="nil"/>
              <w:bottom w:val="single" w:sz="12" w:space="0" w:color="auto"/>
              <w:right w:val="nil"/>
            </w:tcBorders>
            <w:noWrap/>
            <w:vAlign w:val="bottom"/>
          </w:tcPr>
          <w:p w14:paraId="71934FF2" w14:textId="000369FF" w:rsidR="00B06177" w:rsidRPr="00CD2D62" w:rsidRDefault="00B06177" w:rsidP="006D5416">
            <w:pPr>
              <w:jc w:val="right"/>
              <w:rPr>
                <w:rFonts w:ascii="Arial" w:hAnsi="Arial" w:cs="Arial"/>
                <w:sz w:val="18"/>
                <w:szCs w:val="18"/>
              </w:rPr>
            </w:pPr>
            <w:r w:rsidRPr="00CD2D62">
              <w:rPr>
                <w:rFonts w:ascii="Arial" w:hAnsi="Arial" w:cs="Arial"/>
                <w:sz w:val="18"/>
                <w:szCs w:val="18"/>
              </w:rPr>
              <w:t>6,</w:t>
            </w:r>
            <w:r w:rsidR="002A6E6D" w:rsidRPr="00CD2D62">
              <w:rPr>
                <w:rFonts w:ascii="Arial" w:hAnsi="Arial" w:cs="Arial"/>
                <w:sz w:val="18"/>
                <w:szCs w:val="18"/>
              </w:rPr>
              <w:t>1</w:t>
            </w:r>
            <w:r w:rsidR="008F2310" w:rsidRPr="00CD2D62">
              <w:rPr>
                <w:rFonts w:ascii="Arial" w:hAnsi="Arial" w:cs="Arial"/>
                <w:sz w:val="18"/>
                <w:szCs w:val="18"/>
              </w:rPr>
              <w:t>4</w:t>
            </w:r>
            <w:r w:rsidR="008B1D75">
              <w:rPr>
                <w:rFonts w:ascii="Arial" w:hAnsi="Arial" w:cs="Arial"/>
                <w:sz w:val="18"/>
                <w:szCs w:val="18"/>
              </w:rPr>
              <w:t>9</w:t>
            </w:r>
          </w:p>
        </w:tc>
      </w:tr>
    </w:tbl>
    <w:p w14:paraId="43238A1F" w14:textId="77777777" w:rsidR="00395252" w:rsidRPr="00CD2D62" w:rsidRDefault="00395252" w:rsidP="00BA742E">
      <w:pPr>
        <w:rPr>
          <w:rFonts w:ascii="Arial" w:hAnsi="Arial" w:cs="Arial"/>
          <w:sz w:val="18"/>
          <w:szCs w:val="18"/>
        </w:rPr>
      </w:pPr>
    </w:p>
    <w:p w14:paraId="1255D40D" w14:textId="24879066" w:rsidR="00D01966" w:rsidRPr="00CD2D62" w:rsidRDefault="00487182" w:rsidP="00BA742E">
      <w:pPr>
        <w:rPr>
          <w:rFonts w:ascii="Arial" w:hAnsi="Arial" w:cs="Arial"/>
          <w:sz w:val="18"/>
          <w:szCs w:val="18"/>
        </w:rPr>
      </w:pPr>
      <w:r w:rsidRPr="00CD2D62">
        <w:rPr>
          <w:rFonts w:ascii="Arial" w:hAnsi="Arial" w:cs="Arial"/>
          <w:sz w:val="18"/>
          <w:szCs w:val="18"/>
        </w:rPr>
        <w:t xml:space="preserve">The interim financial report was approved by the Board of Directors on </w:t>
      </w:r>
      <w:r w:rsidR="00A32ABF">
        <w:rPr>
          <w:rFonts w:ascii="Arial" w:hAnsi="Arial" w:cs="Arial"/>
          <w:sz w:val="18"/>
          <w:szCs w:val="18"/>
        </w:rPr>
        <w:t>17</w:t>
      </w:r>
      <w:r w:rsidR="008C1712" w:rsidRPr="00CD2D62">
        <w:rPr>
          <w:rFonts w:ascii="Arial" w:hAnsi="Arial" w:cs="Arial"/>
          <w:sz w:val="18"/>
          <w:szCs w:val="18"/>
        </w:rPr>
        <w:t xml:space="preserve"> </w:t>
      </w:r>
      <w:r w:rsidRPr="00CD2D62">
        <w:rPr>
          <w:rFonts w:ascii="Arial" w:hAnsi="Arial" w:cs="Arial"/>
          <w:sz w:val="18"/>
          <w:szCs w:val="18"/>
        </w:rPr>
        <w:t>September 201</w:t>
      </w:r>
      <w:r w:rsidR="005C35C6" w:rsidRPr="00CD2D62">
        <w:rPr>
          <w:rFonts w:ascii="Arial" w:hAnsi="Arial" w:cs="Arial"/>
          <w:sz w:val="18"/>
          <w:szCs w:val="18"/>
        </w:rPr>
        <w:t>9</w:t>
      </w:r>
      <w:r w:rsidRPr="00CD2D62">
        <w:rPr>
          <w:rFonts w:ascii="Arial" w:hAnsi="Arial" w:cs="Arial"/>
          <w:sz w:val="18"/>
          <w:szCs w:val="18"/>
        </w:rPr>
        <w:t xml:space="preserve"> and signed on its behalf by:</w:t>
      </w:r>
      <w:r w:rsidR="00F75F78" w:rsidRPr="00CD2D62">
        <w:rPr>
          <w:rFonts w:ascii="Arial" w:hAnsi="Arial" w:cs="Arial"/>
          <w:sz w:val="18"/>
          <w:szCs w:val="18"/>
        </w:rPr>
        <w:tab/>
      </w:r>
      <w:r w:rsidR="00F75F78" w:rsidRPr="00CD2D62">
        <w:rPr>
          <w:rFonts w:ascii="Arial" w:hAnsi="Arial" w:cs="Arial"/>
          <w:sz w:val="18"/>
          <w:szCs w:val="18"/>
        </w:rPr>
        <w:tab/>
      </w:r>
      <w:r w:rsidR="00F75F78" w:rsidRPr="00CD2D62">
        <w:rPr>
          <w:rFonts w:ascii="Arial" w:hAnsi="Arial" w:cs="Arial"/>
          <w:sz w:val="18"/>
          <w:szCs w:val="18"/>
        </w:rPr>
        <w:tab/>
      </w:r>
    </w:p>
    <w:tbl>
      <w:tblPr>
        <w:tblW w:w="0" w:type="auto"/>
        <w:tblLook w:val="01E0" w:firstRow="1" w:lastRow="1" w:firstColumn="1" w:lastColumn="1" w:noHBand="0" w:noVBand="0"/>
      </w:tblPr>
      <w:tblGrid>
        <w:gridCol w:w="5058"/>
        <w:gridCol w:w="4911"/>
      </w:tblGrid>
      <w:tr w:rsidR="00487182" w:rsidRPr="00CD2D62" w14:paraId="584215EE" w14:textId="77777777">
        <w:tc>
          <w:tcPr>
            <w:tcW w:w="5058" w:type="dxa"/>
          </w:tcPr>
          <w:p w14:paraId="01B4A615" w14:textId="79129D31" w:rsidR="00487182" w:rsidRPr="00CD2D62" w:rsidRDefault="00BD2885" w:rsidP="00D97746">
            <w:pPr>
              <w:jc w:val="center"/>
              <w:outlineLvl w:val="0"/>
              <w:rPr>
                <w:rFonts w:ascii="Arial" w:hAnsi="Arial" w:cs="Arial"/>
                <w:sz w:val="18"/>
                <w:szCs w:val="18"/>
              </w:rPr>
            </w:pPr>
            <w:r w:rsidRPr="00CD2D62">
              <w:rPr>
                <w:rFonts w:ascii="Arial" w:hAnsi="Arial" w:cs="Arial"/>
                <w:b/>
                <w:bCs/>
                <w:sz w:val="18"/>
                <w:szCs w:val="18"/>
              </w:rPr>
              <w:t>Veronique Laury</w:t>
            </w:r>
            <w:r w:rsidR="00841F06" w:rsidRPr="00CD2D62">
              <w:rPr>
                <w:rFonts w:ascii="Arial" w:hAnsi="Arial" w:cs="Arial"/>
                <w:sz w:val="18"/>
                <w:szCs w:val="18"/>
              </w:rPr>
              <w:t xml:space="preserve">, </w:t>
            </w:r>
            <w:r w:rsidR="00487182" w:rsidRPr="00CD2D62">
              <w:rPr>
                <w:rFonts w:ascii="Arial" w:hAnsi="Arial" w:cs="Arial"/>
                <w:sz w:val="18"/>
                <w:szCs w:val="18"/>
              </w:rPr>
              <w:t>Chief Executive</w:t>
            </w:r>
            <w:r w:rsidR="000E0CDE" w:rsidRPr="00CD2D62">
              <w:rPr>
                <w:rFonts w:ascii="Arial" w:hAnsi="Arial" w:cs="Arial"/>
                <w:sz w:val="18"/>
                <w:szCs w:val="18"/>
              </w:rPr>
              <w:t xml:space="preserve"> Officer</w:t>
            </w:r>
          </w:p>
        </w:tc>
        <w:tc>
          <w:tcPr>
            <w:tcW w:w="4911" w:type="dxa"/>
          </w:tcPr>
          <w:p w14:paraId="0A541F51" w14:textId="7FEAE295" w:rsidR="00487182" w:rsidRPr="00CD2D62" w:rsidRDefault="00E029BB" w:rsidP="00D97746">
            <w:pPr>
              <w:jc w:val="center"/>
              <w:outlineLvl w:val="0"/>
              <w:rPr>
                <w:rFonts w:ascii="Arial" w:hAnsi="Arial" w:cs="Arial"/>
                <w:sz w:val="18"/>
                <w:szCs w:val="18"/>
              </w:rPr>
            </w:pPr>
            <w:r>
              <w:rPr>
                <w:rFonts w:ascii="Arial" w:hAnsi="Arial" w:cs="Arial"/>
                <w:b/>
                <w:bCs/>
                <w:sz w:val="18"/>
                <w:szCs w:val="18"/>
              </w:rPr>
              <w:t>Andy Cosslett</w:t>
            </w:r>
            <w:r w:rsidR="00487182" w:rsidRPr="00CD2D62">
              <w:rPr>
                <w:rFonts w:ascii="Arial" w:hAnsi="Arial" w:cs="Arial"/>
                <w:sz w:val="18"/>
                <w:szCs w:val="18"/>
              </w:rPr>
              <w:t xml:space="preserve">, </w:t>
            </w:r>
            <w:r>
              <w:rPr>
                <w:rFonts w:ascii="Arial" w:hAnsi="Arial" w:cs="Arial"/>
                <w:sz w:val="18"/>
                <w:szCs w:val="18"/>
              </w:rPr>
              <w:t>Chairman</w:t>
            </w:r>
          </w:p>
        </w:tc>
      </w:tr>
    </w:tbl>
    <w:p w14:paraId="7A50426F" w14:textId="5DB4F3C8" w:rsidR="00487182" w:rsidRPr="00CD2D62" w:rsidRDefault="00487182" w:rsidP="005E3111">
      <w:pPr>
        <w:spacing w:line="360" w:lineRule="auto"/>
        <w:jc w:val="center"/>
        <w:rPr>
          <w:rFonts w:ascii="Arial" w:hAnsi="Arial" w:cs="Arial"/>
          <w:b/>
          <w:bCs/>
        </w:rPr>
      </w:pPr>
      <w:r w:rsidRPr="00CD2D62">
        <w:rPr>
          <w:rFonts w:ascii="Arial" w:hAnsi="Arial" w:cs="Arial"/>
          <w:b/>
          <w:bCs/>
        </w:rPr>
        <w:lastRenderedPageBreak/>
        <w:t>K</w:t>
      </w:r>
      <w:r w:rsidR="00A26A6A" w:rsidRPr="00CD2D62">
        <w:rPr>
          <w:rFonts w:ascii="Arial" w:hAnsi="Arial" w:cs="Arial"/>
          <w:b/>
          <w:bCs/>
        </w:rPr>
        <w:t>ingfisher plc</w:t>
      </w:r>
    </w:p>
    <w:p w14:paraId="74119E52" w14:textId="042A7718" w:rsidR="00487182" w:rsidRPr="00CD2D62" w:rsidRDefault="00301A2D" w:rsidP="004561B5">
      <w:pPr>
        <w:spacing w:line="360" w:lineRule="auto"/>
        <w:jc w:val="center"/>
        <w:rPr>
          <w:rFonts w:ascii="Arial" w:hAnsi="Arial" w:cs="Arial"/>
          <w:b/>
          <w:bCs/>
        </w:rPr>
      </w:pPr>
      <w:r w:rsidRPr="00CD2D62">
        <w:rPr>
          <w:rFonts w:ascii="Arial" w:hAnsi="Arial" w:cs="Arial"/>
          <w:b/>
          <w:bCs/>
        </w:rPr>
        <w:t>201</w:t>
      </w:r>
      <w:r w:rsidR="00497A62" w:rsidRPr="00CD2D62">
        <w:rPr>
          <w:rFonts w:ascii="Arial" w:hAnsi="Arial" w:cs="Arial"/>
          <w:b/>
          <w:bCs/>
        </w:rPr>
        <w:t>9</w:t>
      </w:r>
      <w:r w:rsidR="00F7493B" w:rsidRPr="00CD2D62">
        <w:rPr>
          <w:rFonts w:ascii="Arial" w:hAnsi="Arial" w:cs="Arial"/>
          <w:b/>
          <w:bCs/>
        </w:rPr>
        <w:t>/</w:t>
      </w:r>
      <w:r w:rsidR="00497A62" w:rsidRPr="00CD2D62">
        <w:rPr>
          <w:rFonts w:ascii="Arial" w:hAnsi="Arial" w:cs="Arial"/>
          <w:b/>
          <w:bCs/>
        </w:rPr>
        <w:t>20</w:t>
      </w:r>
      <w:r w:rsidR="00F7493B" w:rsidRPr="00CD2D62">
        <w:rPr>
          <w:rFonts w:ascii="Arial" w:hAnsi="Arial" w:cs="Arial"/>
          <w:b/>
          <w:bCs/>
        </w:rPr>
        <w:t xml:space="preserve"> </w:t>
      </w:r>
      <w:r w:rsidR="00487182" w:rsidRPr="00CD2D62">
        <w:rPr>
          <w:rFonts w:ascii="Arial" w:hAnsi="Arial" w:cs="Arial"/>
          <w:b/>
          <w:bCs/>
        </w:rPr>
        <w:t>INTERIM CONDENSED FINANCIAL STATEMENTS (UNAUDITED)</w:t>
      </w:r>
    </w:p>
    <w:p w14:paraId="62F3B5AF" w14:textId="77777777" w:rsidR="00487182" w:rsidRPr="00CD2D62" w:rsidRDefault="00487182" w:rsidP="004561B5">
      <w:pPr>
        <w:spacing w:line="360" w:lineRule="auto"/>
        <w:jc w:val="center"/>
        <w:rPr>
          <w:rFonts w:ascii="Arial" w:hAnsi="Arial" w:cs="Arial"/>
          <w:b/>
          <w:bCs/>
        </w:rPr>
      </w:pPr>
      <w:r w:rsidRPr="00CD2D62">
        <w:rPr>
          <w:rFonts w:ascii="Arial" w:hAnsi="Arial" w:cs="Arial"/>
          <w:b/>
          <w:bCs/>
        </w:rPr>
        <w:t>CONSOLIDATED CASH FLOW STATEMENT</w:t>
      </w:r>
    </w:p>
    <w:p w14:paraId="3A8DEB31" w14:textId="77777777" w:rsidR="00487182" w:rsidRPr="00CD2D62" w:rsidRDefault="00487182" w:rsidP="004561B5">
      <w:pPr>
        <w:outlineLvl w:val="0"/>
        <w:rPr>
          <w:rFonts w:ascii="Arial" w:hAnsi="Arial" w:cs="Arial"/>
          <w:sz w:val="18"/>
          <w:szCs w:val="18"/>
        </w:rPr>
      </w:pPr>
    </w:p>
    <w:tbl>
      <w:tblPr>
        <w:tblW w:w="4604" w:type="pct"/>
        <w:tblLayout w:type="fixed"/>
        <w:tblLook w:val="0000" w:firstRow="0" w:lastRow="0" w:firstColumn="0" w:lastColumn="0" w:noHBand="0" w:noVBand="0"/>
      </w:tblPr>
      <w:tblGrid>
        <w:gridCol w:w="3829"/>
        <w:gridCol w:w="850"/>
        <w:gridCol w:w="1559"/>
        <w:gridCol w:w="1700"/>
        <w:gridCol w:w="1700"/>
      </w:tblGrid>
      <w:tr w:rsidR="0012297F" w:rsidRPr="00CD2D62" w14:paraId="723060E4" w14:textId="2A54238E" w:rsidTr="000B7C7D">
        <w:trPr>
          <w:trHeight w:val="899"/>
        </w:trPr>
        <w:tc>
          <w:tcPr>
            <w:tcW w:w="1986" w:type="pct"/>
            <w:tcBorders>
              <w:top w:val="nil"/>
              <w:left w:val="nil"/>
              <w:bottom w:val="single" w:sz="4" w:space="0" w:color="auto"/>
              <w:right w:val="nil"/>
            </w:tcBorders>
            <w:noWrap/>
            <w:vAlign w:val="bottom"/>
          </w:tcPr>
          <w:p w14:paraId="718490DD" w14:textId="77777777" w:rsidR="0012297F" w:rsidRPr="00CD2D62" w:rsidRDefault="0012297F" w:rsidP="009A0919">
            <w:pPr>
              <w:rPr>
                <w:rFonts w:ascii="Arial" w:hAnsi="Arial" w:cs="Arial"/>
                <w:sz w:val="18"/>
                <w:szCs w:val="18"/>
              </w:rPr>
            </w:pPr>
            <w:r w:rsidRPr="00CD2D62">
              <w:rPr>
                <w:rFonts w:ascii="Arial" w:hAnsi="Arial" w:cs="Arial"/>
                <w:bCs/>
                <w:sz w:val="18"/>
                <w:szCs w:val="18"/>
              </w:rPr>
              <w:t>£ millions</w:t>
            </w:r>
          </w:p>
        </w:tc>
        <w:tc>
          <w:tcPr>
            <w:tcW w:w="441" w:type="pct"/>
            <w:tcBorders>
              <w:top w:val="nil"/>
              <w:left w:val="nil"/>
              <w:bottom w:val="single" w:sz="4" w:space="0" w:color="auto"/>
              <w:right w:val="nil"/>
            </w:tcBorders>
            <w:noWrap/>
            <w:vAlign w:val="bottom"/>
          </w:tcPr>
          <w:p w14:paraId="05B654DE" w14:textId="77777777" w:rsidR="0012297F" w:rsidRPr="00CD2D62" w:rsidRDefault="0012297F" w:rsidP="00D84B83">
            <w:pPr>
              <w:jc w:val="center"/>
              <w:rPr>
                <w:rFonts w:ascii="Arial" w:hAnsi="Arial" w:cs="Arial"/>
                <w:sz w:val="18"/>
                <w:szCs w:val="18"/>
              </w:rPr>
            </w:pPr>
            <w:r w:rsidRPr="00CD2D62">
              <w:rPr>
                <w:rFonts w:ascii="Arial" w:hAnsi="Arial" w:cs="Arial"/>
                <w:bCs/>
                <w:sz w:val="18"/>
                <w:szCs w:val="18"/>
              </w:rPr>
              <w:t>Notes</w:t>
            </w:r>
          </w:p>
        </w:tc>
        <w:tc>
          <w:tcPr>
            <w:tcW w:w="809" w:type="pct"/>
            <w:tcBorders>
              <w:top w:val="nil"/>
              <w:left w:val="nil"/>
              <w:bottom w:val="single" w:sz="4" w:space="0" w:color="auto"/>
              <w:right w:val="nil"/>
            </w:tcBorders>
            <w:vAlign w:val="bottom"/>
          </w:tcPr>
          <w:p w14:paraId="3EE26F63" w14:textId="77777777" w:rsidR="0012297F" w:rsidRPr="00CD2D62" w:rsidRDefault="0012297F" w:rsidP="009A0919">
            <w:pPr>
              <w:jc w:val="right"/>
              <w:rPr>
                <w:rFonts w:ascii="Arial" w:hAnsi="Arial" w:cs="Arial"/>
                <w:bCs/>
                <w:sz w:val="18"/>
                <w:szCs w:val="18"/>
              </w:rPr>
            </w:pPr>
            <w:r w:rsidRPr="00CD2D62">
              <w:rPr>
                <w:rFonts w:ascii="Arial" w:hAnsi="Arial" w:cs="Arial"/>
                <w:bCs/>
                <w:sz w:val="18"/>
                <w:szCs w:val="18"/>
              </w:rPr>
              <w:t>Half year ended</w:t>
            </w:r>
          </w:p>
          <w:p w14:paraId="0FD7FF49" w14:textId="41835178" w:rsidR="0012297F" w:rsidRPr="00CD2D62" w:rsidRDefault="0012297F" w:rsidP="009A0919">
            <w:pPr>
              <w:jc w:val="right"/>
              <w:rPr>
                <w:rFonts w:ascii="Arial" w:hAnsi="Arial" w:cs="Arial"/>
                <w:bCs/>
                <w:sz w:val="18"/>
                <w:szCs w:val="18"/>
              </w:rPr>
            </w:pPr>
            <w:r w:rsidRPr="00CD2D62">
              <w:rPr>
                <w:rFonts w:ascii="Arial" w:hAnsi="Arial" w:cs="Arial"/>
                <w:bCs/>
                <w:sz w:val="18"/>
                <w:szCs w:val="18"/>
              </w:rPr>
              <w:t>31 July 2019</w:t>
            </w:r>
          </w:p>
        </w:tc>
        <w:tc>
          <w:tcPr>
            <w:tcW w:w="882" w:type="pct"/>
            <w:tcBorders>
              <w:top w:val="nil"/>
              <w:left w:val="nil"/>
              <w:bottom w:val="single" w:sz="4" w:space="0" w:color="auto"/>
              <w:right w:val="nil"/>
            </w:tcBorders>
            <w:vAlign w:val="bottom"/>
          </w:tcPr>
          <w:p w14:paraId="561A2787" w14:textId="0ACF87F8" w:rsidR="0012297F" w:rsidRPr="00CD2D62" w:rsidRDefault="0012297F" w:rsidP="009A0919">
            <w:pPr>
              <w:jc w:val="right"/>
              <w:rPr>
                <w:rFonts w:ascii="Arial" w:hAnsi="Arial" w:cs="Arial"/>
                <w:bCs/>
                <w:sz w:val="18"/>
                <w:szCs w:val="18"/>
              </w:rPr>
            </w:pPr>
            <w:r w:rsidRPr="00CD2D62">
              <w:rPr>
                <w:rFonts w:ascii="Arial" w:hAnsi="Arial" w:cs="Arial"/>
                <w:bCs/>
                <w:sz w:val="18"/>
                <w:szCs w:val="18"/>
              </w:rPr>
              <w:t>Half year ended</w:t>
            </w:r>
          </w:p>
          <w:p w14:paraId="2BB16877" w14:textId="77777777" w:rsidR="0012297F" w:rsidRPr="00CD2D62" w:rsidRDefault="0012297F" w:rsidP="009A0919">
            <w:pPr>
              <w:jc w:val="right"/>
              <w:rPr>
                <w:rFonts w:ascii="Arial" w:hAnsi="Arial" w:cs="Arial"/>
                <w:bCs/>
                <w:sz w:val="18"/>
                <w:szCs w:val="18"/>
              </w:rPr>
            </w:pPr>
            <w:r w:rsidRPr="00CD2D62">
              <w:rPr>
                <w:rFonts w:ascii="Arial" w:hAnsi="Arial" w:cs="Arial"/>
                <w:bCs/>
                <w:sz w:val="18"/>
                <w:szCs w:val="18"/>
              </w:rPr>
              <w:t>31 July 2018</w:t>
            </w:r>
          </w:p>
          <w:p w14:paraId="67991E9A" w14:textId="775544A5" w:rsidR="002C199A" w:rsidRDefault="002C199A" w:rsidP="009A0919">
            <w:pPr>
              <w:jc w:val="right"/>
              <w:rPr>
                <w:rFonts w:ascii="Arial" w:hAnsi="Arial" w:cs="Arial"/>
                <w:bCs/>
                <w:sz w:val="18"/>
                <w:szCs w:val="18"/>
              </w:rPr>
            </w:pPr>
            <w:r>
              <w:rPr>
                <w:rFonts w:ascii="Arial" w:hAnsi="Arial" w:cs="Arial"/>
                <w:bCs/>
                <w:sz w:val="18"/>
                <w:szCs w:val="18"/>
              </w:rPr>
              <w:t>r</w:t>
            </w:r>
            <w:r w:rsidR="0012297F" w:rsidRPr="00CD2D62">
              <w:rPr>
                <w:rFonts w:ascii="Arial" w:hAnsi="Arial" w:cs="Arial"/>
                <w:bCs/>
                <w:sz w:val="18"/>
                <w:szCs w:val="18"/>
              </w:rPr>
              <w:t>estated</w:t>
            </w:r>
            <w:r>
              <w:rPr>
                <w:rFonts w:ascii="Arial" w:hAnsi="Arial" w:cs="Arial"/>
                <w:bCs/>
                <w:sz w:val="18"/>
                <w:szCs w:val="18"/>
              </w:rPr>
              <w:t xml:space="preserve"> </w:t>
            </w:r>
          </w:p>
          <w:p w14:paraId="48A9D6FC" w14:textId="6F45E618" w:rsidR="0012297F" w:rsidRPr="00CD2D62" w:rsidRDefault="002C199A" w:rsidP="009A0919">
            <w:pPr>
              <w:jc w:val="right"/>
              <w:rPr>
                <w:rFonts w:ascii="Arial" w:hAnsi="Arial" w:cs="Arial"/>
                <w:bCs/>
                <w:sz w:val="18"/>
                <w:szCs w:val="18"/>
              </w:rPr>
            </w:pPr>
            <w:r>
              <w:rPr>
                <w:rFonts w:ascii="Arial" w:hAnsi="Arial" w:cs="Arial"/>
                <w:bCs/>
                <w:sz w:val="18"/>
                <w:szCs w:val="18"/>
              </w:rPr>
              <w:t>(note 18)</w:t>
            </w:r>
          </w:p>
        </w:tc>
        <w:tc>
          <w:tcPr>
            <w:tcW w:w="882" w:type="pct"/>
            <w:tcBorders>
              <w:top w:val="nil"/>
              <w:left w:val="nil"/>
              <w:bottom w:val="single" w:sz="4" w:space="0" w:color="auto"/>
              <w:right w:val="nil"/>
            </w:tcBorders>
            <w:vAlign w:val="bottom"/>
          </w:tcPr>
          <w:p w14:paraId="445D803E" w14:textId="5CBC62B9" w:rsidR="0012297F" w:rsidRPr="00CD2D62" w:rsidRDefault="0012297F" w:rsidP="009A0919">
            <w:pPr>
              <w:jc w:val="right"/>
              <w:rPr>
                <w:rFonts w:ascii="Arial" w:hAnsi="Arial" w:cs="Arial"/>
                <w:bCs/>
                <w:sz w:val="18"/>
                <w:szCs w:val="18"/>
              </w:rPr>
            </w:pPr>
            <w:r w:rsidRPr="00CD2D62">
              <w:rPr>
                <w:rFonts w:ascii="Arial" w:hAnsi="Arial" w:cs="Arial"/>
                <w:bCs/>
                <w:sz w:val="18"/>
                <w:szCs w:val="18"/>
              </w:rPr>
              <w:t>Year ended</w:t>
            </w:r>
          </w:p>
          <w:p w14:paraId="587C3A78" w14:textId="77777777" w:rsidR="0012297F" w:rsidRPr="00CD2D62" w:rsidRDefault="0012297F" w:rsidP="009A0919">
            <w:pPr>
              <w:jc w:val="right"/>
              <w:rPr>
                <w:rFonts w:ascii="Arial" w:hAnsi="Arial" w:cs="Arial"/>
                <w:sz w:val="18"/>
                <w:szCs w:val="18"/>
              </w:rPr>
            </w:pPr>
            <w:r w:rsidRPr="00CD2D62">
              <w:rPr>
                <w:rFonts w:ascii="Arial" w:hAnsi="Arial" w:cs="Arial"/>
                <w:sz w:val="18"/>
                <w:szCs w:val="18"/>
              </w:rPr>
              <w:t>31 January 2019</w:t>
            </w:r>
          </w:p>
          <w:p w14:paraId="63E8C26F" w14:textId="70D1870C" w:rsidR="002C199A" w:rsidRDefault="002C199A" w:rsidP="009A0919">
            <w:pPr>
              <w:jc w:val="right"/>
              <w:rPr>
                <w:rFonts w:ascii="Arial" w:hAnsi="Arial" w:cs="Arial"/>
                <w:bCs/>
                <w:sz w:val="18"/>
                <w:szCs w:val="18"/>
              </w:rPr>
            </w:pPr>
            <w:r>
              <w:rPr>
                <w:rFonts w:ascii="Arial" w:hAnsi="Arial" w:cs="Arial"/>
                <w:bCs/>
                <w:sz w:val="18"/>
                <w:szCs w:val="18"/>
              </w:rPr>
              <w:t>r</w:t>
            </w:r>
            <w:r w:rsidR="00F864A9" w:rsidRPr="00CD2D62">
              <w:rPr>
                <w:rFonts w:ascii="Arial" w:hAnsi="Arial" w:cs="Arial"/>
                <w:bCs/>
                <w:sz w:val="18"/>
                <w:szCs w:val="18"/>
              </w:rPr>
              <w:t>estated</w:t>
            </w:r>
            <w:r>
              <w:rPr>
                <w:rFonts w:ascii="Arial" w:hAnsi="Arial" w:cs="Arial"/>
                <w:bCs/>
                <w:sz w:val="18"/>
                <w:szCs w:val="18"/>
              </w:rPr>
              <w:t xml:space="preserve"> </w:t>
            </w:r>
          </w:p>
          <w:p w14:paraId="520DB046" w14:textId="29BD72C5" w:rsidR="00F864A9" w:rsidRPr="00CD2D62" w:rsidRDefault="002C199A" w:rsidP="009A0919">
            <w:pPr>
              <w:jc w:val="right"/>
              <w:rPr>
                <w:rFonts w:ascii="Arial" w:hAnsi="Arial" w:cs="Arial"/>
                <w:bCs/>
                <w:sz w:val="18"/>
                <w:szCs w:val="18"/>
              </w:rPr>
            </w:pPr>
            <w:r>
              <w:rPr>
                <w:rFonts w:ascii="Arial" w:hAnsi="Arial" w:cs="Arial"/>
                <w:bCs/>
                <w:sz w:val="18"/>
                <w:szCs w:val="18"/>
              </w:rPr>
              <w:t>(note 18)</w:t>
            </w:r>
          </w:p>
        </w:tc>
      </w:tr>
      <w:tr w:rsidR="0012297F" w:rsidRPr="00CD2D62" w14:paraId="59909697" w14:textId="7C10B922" w:rsidTr="000B7C7D">
        <w:trPr>
          <w:trHeight w:val="240"/>
        </w:trPr>
        <w:tc>
          <w:tcPr>
            <w:tcW w:w="1986" w:type="pct"/>
            <w:tcBorders>
              <w:top w:val="single" w:sz="4" w:space="0" w:color="auto"/>
              <w:left w:val="nil"/>
              <w:bottom w:val="nil"/>
              <w:right w:val="nil"/>
            </w:tcBorders>
            <w:noWrap/>
            <w:vAlign w:val="center"/>
          </w:tcPr>
          <w:p w14:paraId="45020782" w14:textId="77777777" w:rsidR="0012297F" w:rsidRPr="00CD2D62" w:rsidRDefault="0012297F" w:rsidP="009A0919">
            <w:pPr>
              <w:rPr>
                <w:rFonts w:ascii="Arial" w:hAnsi="Arial" w:cs="Arial"/>
                <w:b/>
                <w:bCs/>
                <w:sz w:val="18"/>
                <w:szCs w:val="18"/>
              </w:rPr>
            </w:pPr>
            <w:r w:rsidRPr="00CD2D62">
              <w:rPr>
                <w:rFonts w:ascii="Arial" w:hAnsi="Arial" w:cs="Arial"/>
                <w:b/>
                <w:bCs/>
                <w:sz w:val="18"/>
                <w:szCs w:val="18"/>
              </w:rPr>
              <w:t>Operating activities</w:t>
            </w:r>
          </w:p>
        </w:tc>
        <w:tc>
          <w:tcPr>
            <w:tcW w:w="441" w:type="pct"/>
            <w:tcBorders>
              <w:top w:val="single" w:sz="4" w:space="0" w:color="auto"/>
              <w:left w:val="nil"/>
              <w:bottom w:val="nil"/>
              <w:right w:val="nil"/>
            </w:tcBorders>
            <w:noWrap/>
            <w:vAlign w:val="bottom"/>
          </w:tcPr>
          <w:p w14:paraId="79E6E9A7" w14:textId="77777777" w:rsidR="0012297F" w:rsidRPr="00CD2D62" w:rsidRDefault="0012297F" w:rsidP="009A0919">
            <w:pPr>
              <w:jc w:val="center"/>
              <w:rPr>
                <w:rFonts w:ascii="Arial" w:hAnsi="Arial" w:cs="Arial"/>
                <w:sz w:val="18"/>
                <w:szCs w:val="18"/>
              </w:rPr>
            </w:pPr>
          </w:p>
        </w:tc>
        <w:tc>
          <w:tcPr>
            <w:tcW w:w="809" w:type="pct"/>
            <w:tcBorders>
              <w:top w:val="single" w:sz="4" w:space="0" w:color="auto"/>
              <w:left w:val="nil"/>
              <w:bottom w:val="nil"/>
              <w:right w:val="nil"/>
            </w:tcBorders>
            <w:noWrap/>
            <w:vAlign w:val="bottom"/>
          </w:tcPr>
          <w:p w14:paraId="2A9EAD4C" w14:textId="77777777" w:rsidR="0012297F" w:rsidRPr="00CD2D62" w:rsidRDefault="0012297F" w:rsidP="009A0919">
            <w:pPr>
              <w:jc w:val="right"/>
              <w:rPr>
                <w:rFonts w:ascii="Arial" w:hAnsi="Arial" w:cs="Arial"/>
                <w:b/>
                <w:bCs/>
                <w:sz w:val="18"/>
                <w:szCs w:val="18"/>
              </w:rPr>
            </w:pPr>
          </w:p>
        </w:tc>
        <w:tc>
          <w:tcPr>
            <w:tcW w:w="882" w:type="pct"/>
            <w:tcBorders>
              <w:top w:val="single" w:sz="4" w:space="0" w:color="auto"/>
              <w:left w:val="nil"/>
              <w:bottom w:val="nil"/>
              <w:right w:val="nil"/>
            </w:tcBorders>
            <w:vAlign w:val="bottom"/>
          </w:tcPr>
          <w:p w14:paraId="18ED449B" w14:textId="4E510A3B" w:rsidR="0012297F" w:rsidRPr="00CD2D62" w:rsidRDefault="0012297F" w:rsidP="009A0919">
            <w:pPr>
              <w:jc w:val="right"/>
              <w:rPr>
                <w:rFonts w:ascii="Arial" w:hAnsi="Arial" w:cs="Arial"/>
                <w:bCs/>
                <w:sz w:val="18"/>
                <w:szCs w:val="18"/>
              </w:rPr>
            </w:pPr>
          </w:p>
        </w:tc>
        <w:tc>
          <w:tcPr>
            <w:tcW w:w="882" w:type="pct"/>
            <w:tcBorders>
              <w:top w:val="single" w:sz="4" w:space="0" w:color="auto"/>
              <w:left w:val="nil"/>
              <w:bottom w:val="nil"/>
              <w:right w:val="nil"/>
            </w:tcBorders>
            <w:noWrap/>
            <w:vAlign w:val="bottom"/>
          </w:tcPr>
          <w:p w14:paraId="36EDBDA1" w14:textId="05CEDE43" w:rsidR="0012297F" w:rsidRPr="00CD2D62" w:rsidRDefault="0012297F" w:rsidP="009A0919">
            <w:pPr>
              <w:jc w:val="right"/>
              <w:rPr>
                <w:rFonts w:ascii="Arial" w:hAnsi="Arial" w:cs="Arial"/>
                <w:bCs/>
                <w:sz w:val="18"/>
                <w:szCs w:val="18"/>
              </w:rPr>
            </w:pPr>
          </w:p>
        </w:tc>
      </w:tr>
      <w:tr w:rsidR="004F6CF1" w:rsidRPr="00CD2D62" w14:paraId="7E868122" w14:textId="65F8B4FD" w:rsidTr="000B7C7D">
        <w:trPr>
          <w:trHeight w:val="240"/>
        </w:trPr>
        <w:tc>
          <w:tcPr>
            <w:tcW w:w="1986" w:type="pct"/>
            <w:tcBorders>
              <w:top w:val="nil"/>
              <w:left w:val="nil"/>
              <w:right w:val="nil"/>
            </w:tcBorders>
            <w:noWrap/>
            <w:vAlign w:val="center"/>
          </w:tcPr>
          <w:p w14:paraId="1AEDF52D" w14:textId="61F8822C" w:rsidR="004F6CF1" w:rsidRPr="00CD2D62" w:rsidRDefault="004F6CF1" w:rsidP="004F6CF1">
            <w:pPr>
              <w:rPr>
                <w:rFonts w:ascii="Arial" w:hAnsi="Arial" w:cs="Arial"/>
                <w:sz w:val="18"/>
                <w:szCs w:val="18"/>
              </w:rPr>
            </w:pPr>
            <w:r w:rsidRPr="00CD2D62">
              <w:rPr>
                <w:rFonts w:ascii="Arial" w:hAnsi="Arial" w:cs="Arial"/>
                <w:sz w:val="18"/>
                <w:szCs w:val="18"/>
              </w:rPr>
              <w:t>Cash generated by operations</w:t>
            </w:r>
          </w:p>
        </w:tc>
        <w:tc>
          <w:tcPr>
            <w:tcW w:w="441" w:type="pct"/>
            <w:tcBorders>
              <w:top w:val="nil"/>
              <w:left w:val="nil"/>
              <w:right w:val="nil"/>
            </w:tcBorders>
            <w:noWrap/>
            <w:vAlign w:val="bottom"/>
          </w:tcPr>
          <w:p w14:paraId="35E37C6A" w14:textId="77777777" w:rsidR="004F6CF1" w:rsidRPr="00CD2D62" w:rsidRDefault="004F6CF1" w:rsidP="004F6CF1">
            <w:pPr>
              <w:jc w:val="center"/>
              <w:rPr>
                <w:rFonts w:ascii="Arial" w:hAnsi="Arial" w:cs="Arial"/>
                <w:sz w:val="18"/>
                <w:szCs w:val="18"/>
              </w:rPr>
            </w:pPr>
            <w:r w:rsidRPr="00CD2D62">
              <w:rPr>
                <w:rFonts w:ascii="Arial" w:hAnsi="Arial" w:cs="Arial"/>
                <w:sz w:val="18"/>
                <w:szCs w:val="18"/>
              </w:rPr>
              <w:t>14</w:t>
            </w:r>
          </w:p>
        </w:tc>
        <w:tc>
          <w:tcPr>
            <w:tcW w:w="809" w:type="pct"/>
            <w:tcBorders>
              <w:top w:val="nil"/>
              <w:left w:val="nil"/>
              <w:right w:val="nil"/>
            </w:tcBorders>
            <w:noWrap/>
            <w:vAlign w:val="bottom"/>
          </w:tcPr>
          <w:p w14:paraId="7328C9C5" w14:textId="71035E25" w:rsidR="004F6CF1" w:rsidRPr="00CD2D62" w:rsidRDefault="005B1F42" w:rsidP="004F6CF1">
            <w:pPr>
              <w:jc w:val="right"/>
              <w:rPr>
                <w:rFonts w:ascii="Arial" w:hAnsi="Arial" w:cs="Arial"/>
                <w:b/>
                <w:bCs/>
                <w:sz w:val="18"/>
                <w:szCs w:val="18"/>
              </w:rPr>
            </w:pPr>
            <w:r w:rsidRPr="00CD2D62">
              <w:rPr>
                <w:rFonts w:ascii="Arial" w:hAnsi="Arial" w:cs="Arial"/>
                <w:b/>
                <w:bCs/>
                <w:sz w:val="18"/>
                <w:szCs w:val="18"/>
              </w:rPr>
              <w:t>61</w:t>
            </w:r>
            <w:r w:rsidR="003918B2">
              <w:rPr>
                <w:rFonts w:ascii="Arial" w:hAnsi="Arial" w:cs="Arial"/>
                <w:b/>
                <w:bCs/>
                <w:sz w:val="18"/>
                <w:szCs w:val="18"/>
              </w:rPr>
              <w:t>3</w:t>
            </w:r>
          </w:p>
        </w:tc>
        <w:tc>
          <w:tcPr>
            <w:tcW w:w="882" w:type="pct"/>
            <w:tcBorders>
              <w:top w:val="nil"/>
              <w:left w:val="nil"/>
              <w:right w:val="nil"/>
            </w:tcBorders>
            <w:vAlign w:val="bottom"/>
          </w:tcPr>
          <w:p w14:paraId="494886A2" w14:textId="7321D0ED" w:rsidR="004F6CF1" w:rsidRPr="00CD2D62" w:rsidRDefault="0032079F" w:rsidP="004F6CF1">
            <w:pPr>
              <w:jc w:val="right"/>
              <w:rPr>
                <w:rFonts w:ascii="Arial" w:hAnsi="Arial" w:cs="Arial"/>
                <w:bCs/>
                <w:sz w:val="18"/>
                <w:szCs w:val="18"/>
              </w:rPr>
            </w:pPr>
            <w:r w:rsidRPr="00CD2D62">
              <w:rPr>
                <w:rFonts w:ascii="Arial" w:hAnsi="Arial" w:cs="Arial"/>
                <w:bCs/>
                <w:sz w:val="18"/>
                <w:szCs w:val="18"/>
              </w:rPr>
              <w:t>716</w:t>
            </w:r>
          </w:p>
        </w:tc>
        <w:tc>
          <w:tcPr>
            <w:tcW w:w="882" w:type="pct"/>
            <w:tcBorders>
              <w:top w:val="nil"/>
              <w:left w:val="nil"/>
              <w:right w:val="nil"/>
            </w:tcBorders>
            <w:noWrap/>
            <w:vAlign w:val="bottom"/>
          </w:tcPr>
          <w:p w14:paraId="43646BC0" w14:textId="6C8F5433" w:rsidR="004F6CF1" w:rsidRPr="00CD2D62" w:rsidRDefault="0032079F" w:rsidP="004F6CF1">
            <w:pPr>
              <w:jc w:val="right"/>
              <w:rPr>
                <w:rFonts w:ascii="Arial" w:hAnsi="Arial" w:cs="Arial"/>
                <w:bCs/>
                <w:sz w:val="18"/>
                <w:szCs w:val="18"/>
              </w:rPr>
            </w:pPr>
            <w:r w:rsidRPr="00CD2D62">
              <w:rPr>
                <w:rFonts w:ascii="Arial" w:hAnsi="Arial" w:cs="Arial"/>
                <w:bCs/>
                <w:sz w:val="18"/>
                <w:szCs w:val="18"/>
              </w:rPr>
              <w:t>1,243</w:t>
            </w:r>
          </w:p>
        </w:tc>
      </w:tr>
      <w:tr w:rsidR="004F6CF1" w:rsidRPr="00CD2D62" w14:paraId="3F049A3E" w14:textId="043922ED" w:rsidTr="000B7C7D">
        <w:trPr>
          <w:trHeight w:val="240"/>
        </w:trPr>
        <w:tc>
          <w:tcPr>
            <w:tcW w:w="1986" w:type="pct"/>
            <w:tcBorders>
              <w:top w:val="nil"/>
              <w:left w:val="nil"/>
              <w:right w:val="nil"/>
            </w:tcBorders>
            <w:noWrap/>
            <w:vAlign w:val="center"/>
          </w:tcPr>
          <w:p w14:paraId="0914F422" w14:textId="77777777" w:rsidR="004F6CF1" w:rsidRPr="00CD2D62" w:rsidRDefault="004F6CF1" w:rsidP="004F6CF1">
            <w:pPr>
              <w:rPr>
                <w:rFonts w:ascii="Arial" w:hAnsi="Arial" w:cs="Arial"/>
                <w:sz w:val="18"/>
                <w:szCs w:val="18"/>
              </w:rPr>
            </w:pPr>
            <w:r w:rsidRPr="00CD2D62">
              <w:rPr>
                <w:rFonts w:ascii="Arial" w:hAnsi="Arial" w:cs="Arial"/>
                <w:sz w:val="18"/>
                <w:szCs w:val="18"/>
              </w:rPr>
              <w:t>Income tax paid</w:t>
            </w:r>
          </w:p>
        </w:tc>
        <w:tc>
          <w:tcPr>
            <w:tcW w:w="441" w:type="pct"/>
            <w:tcBorders>
              <w:top w:val="nil"/>
              <w:left w:val="nil"/>
              <w:right w:val="nil"/>
            </w:tcBorders>
            <w:noWrap/>
            <w:vAlign w:val="bottom"/>
          </w:tcPr>
          <w:p w14:paraId="03E67CB8" w14:textId="77777777" w:rsidR="004F6CF1" w:rsidRPr="00CD2D62" w:rsidRDefault="004F6CF1" w:rsidP="004F6CF1">
            <w:pPr>
              <w:jc w:val="center"/>
              <w:rPr>
                <w:rFonts w:ascii="Arial" w:hAnsi="Arial" w:cs="Arial"/>
                <w:sz w:val="18"/>
                <w:szCs w:val="18"/>
              </w:rPr>
            </w:pPr>
          </w:p>
        </w:tc>
        <w:tc>
          <w:tcPr>
            <w:tcW w:w="809" w:type="pct"/>
            <w:tcBorders>
              <w:top w:val="nil"/>
              <w:left w:val="nil"/>
              <w:right w:val="nil"/>
            </w:tcBorders>
            <w:noWrap/>
            <w:vAlign w:val="bottom"/>
          </w:tcPr>
          <w:p w14:paraId="3C4B5372" w14:textId="08291189" w:rsidR="004F6CF1" w:rsidRPr="00CD2D62" w:rsidRDefault="005B1F42" w:rsidP="004F6CF1">
            <w:pPr>
              <w:jc w:val="right"/>
              <w:rPr>
                <w:rFonts w:ascii="Arial" w:hAnsi="Arial" w:cs="Arial"/>
                <w:b/>
                <w:bCs/>
                <w:sz w:val="18"/>
                <w:szCs w:val="18"/>
              </w:rPr>
            </w:pPr>
            <w:r w:rsidRPr="00CD2D62">
              <w:rPr>
                <w:rFonts w:ascii="Arial" w:hAnsi="Arial" w:cs="Arial"/>
                <w:b/>
                <w:bCs/>
                <w:sz w:val="18"/>
                <w:szCs w:val="18"/>
              </w:rPr>
              <w:t>(34)</w:t>
            </w:r>
          </w:p>
        </w:tc>
        <w:tc>
          <w:tcPr>
            <w:tcW w:w="882" w:type="pct"/>
            <w:tcBorders>
              <w:top w:val="nil"/>
              <w:left w:val="nil"/>
              <w:right w:val="nil"/>
            </w:tcBorders>
            <w:vAlign w:val="bottom"/>
          </w:tcPr>
          <w:p w14:paraId="0C6809C4" w14:textId="4F162072" w:rsidR="004F6CF1" w:rsidRPr="00CD2D62" w:rsidRDefault="004F6CF1" w:rsidP="004F6CF1">
            <w:pPr>
              <w:jc w:val="right"/>
              <w:rPr>
                <w:rFonts w:ascii="Arial" w:hAnsi="Arial" w:cs="Arial"/>
                <w:bCs/>
                <w:sz w:val="18"/>
                <w:szCs w:val="18"/>
              </w:rPr>
            </w:pPr>
            <w:r w:rsidRPr="00CD2D62">
              <w:rPr>
                <w:rFonts w:ascii="Arial" w:hAnsi="Arial" w:cs="Arial"/>
                <w:bCs/>
                <w:sz w:val="18"/>
                <w:szCs w:val="18"/>
              </w:rPr>
              <w:t>(77)</w:t>
            </w:r>
          </w:p>
        </w:tc>
        <w:tc>
          <w:tcPr>
            <w:tcW w:w="882" w:type="pct"/>
            <w:tcBorders>
              <w:top w:val="nil"/>
              <w:left w:val="nil"/>
              <w:right w:val="nil"/>
            </w:tcBorders>
            <w:noWrap/>
            <w:vAlign w:val="bottom"/>
          </w:tcPr>
          <w:p w14:paraId="440CED9E" w14:textId="2F0A1941" w:rsidR="004F6CF1" w:rsidRPr="00CD2D62" w:rsidRDefault="004F6CF1" w:rsidP="004F6CF1">
            <w:pPr>
              <w:jc w:val="right"/>
              <w:rPr>
                <w:rFonts w:ascii="Arial" w:hAnsi="Arial" w:cs="Arial"/>
                <w:bCs/>
                <w:sz w:val="18"/>
                <w:szCs w:val="18"/>
              </w:rPr>
            </w:pPr>
            <w:r w:rsidRPr="00CD2D62">
              <w:rPr>
                <w:rFonts w:ascii="Arial" w:hAnsi="Arial" w:cs="Arial"/>
                <w:bCs/>
                <w:sz w:val="18"/>
                <w:szCs w:val="18"/>
              </w:rPr>
              <w:t>(1</w:t>
            </w:r>
            <w:r w:rsidR="0032079F" w:rsidRPr="00CD2D62">
              <w:rPr>
                <w:rFonts w:ascii="Arial" w:hAnsi="Arial" w:cs="Arial"/>
                <w:bCs/>
                <w:sz w:val="18"/>
                <w:szCs w:val="18"/>
              </w:rPr>
              <w:t>32</w:t>
            </w:r>
            <w:r w:rsidRPr="00CD2D62">
              <w:rPr>
                <w:rFonts w:ascii="Arial" w:hAnsi="Arial" w:cs="Arial"/>
                <w:bCs/>
                <w:sz w:val="18"/>
                <w:szCs w:val="18"/>
              </w:rPr>
              <w:t>)</w:t>
            </w:r>
          </w:p>
        </w:tc>
      </w:tr>
      <w:tr w:rsidR="004F6CF1" w:rsidRPr="00CD2D62" w14:paraId="7E1FAA24" w14:textId="022DD5EA" w:rsidTr="000B7C7D">
        <w:trPr>
          <w:trHeight w:val="240"/>
        </w:trPr>
        <w:tc>
          <w:tcPr>
            <w:tcW w:w="1986" w:type="pct"/>
            <w:tcBorders>
              <w:top w:val="single" w:sz="4" w:space="0" w:color="auto"/>
              <w:left w:val="nil"/>
              <w:bottom w:val="nil"/>
              <w:right w:val="nil"/>
            </w:tcBorders>
            <w:noWrap/>
            <w:vAlign w:val="center"/>
          </w:tcPr>
          <w:p w14:paraId="2E9E202E" w14:textId="77777777" w:rsidR="004F6CF1" w:rsidRPr="00CD2D62" w:rsidRDefault="004F6CF1" w:rsidP="004F6CF1">
            <w:pPr>
              <w:rPr>
                <w:rFonts w:ascii="Arial" w:hAnsi="Arial" w:cs="Arial"/>
                <w:b/>
                <w:bCs/>
                <w:sz w:val="18"/>
                <w:szCs w:val="18"/>
              </w:rPr>
            </w:pPr>
            <w:r w:rsidRPr="00CD2D62">
              <w:rPr>
                <w:rFonts w:ascii="Arial" w:hAnsi="Arial" w:cs="Arial"/>
                <w:b/>
                <w:bCs/>
                <w:sz w:val="18"/>
                <w:szCs w:val="18"/>
              </w:rPr>
              <w:t>Net cash flows from operating activities</w:t>
            </w:r>
          </w:p>
        </w:tc>
        <w:tc>
          <w:tcPr>
            <w:tcW w:w="441" w:type="pct"/>
            <w:tcBorders>
              <w:top w:val="single" w:sz="4" w:space="0" w:color="auto"/>
              <w:left w:val="nil"/>
              <w:bottom w:val="nil"/>
              <w:right w:val="nil"/>
            </w:tcBorders>
            <w:noWrap/>
            <w:vAlign w:val="bottom"/>
          </w:tcPr>
          <w:p w14:paraId="03454E85" w14:textId="77777777" w:rsidR="004F6CF1" w:rsidRPr="00CD2D62" w:rsidRDefault="004F6CF1" w:rsidP="004F6CF1">
            <w:pPr>
              <w:jc w:val="center"/>
              <w:rPr>
                <w:rFonts w:ascii="Arial" w:hAnsi="Arial" w:cs="Arial"/>
                <w:sz w:val="18"/>
                <w:szCs w:val="18"/>
              </w:rPr>
            </w:pPr>
          </w:p>
        </w:tc>
        <w:tc>
          <w:tcPr>
            <w:tcW w:w="809" w:type="pct"/>
            <w:tcBorders>
              <w:top w:val="single" w:sz="4" w:space="0" w:color="auto"/>
              <w:left w:val="nil"/>
              <w:bottom w:val="nil"/>
              <w:right w:val="nil"/>
            </w:tcBorders>
            <w:noWrap/>
            <w:vAlign w:val="bottom"/>
          </w:tcPr>
          <w:p w14:paraId="14E1F493" w14:textId="293FA090" w:rsidR="004F6CF1" w:rsidRPr="00CD2D62" w:rsidRDefault="005B1F42" w:rsidP="004F6CF1">
            <w:pPr>
              <w:jc w:val="right"/>
              <w:rPr>
                <w:rFonts w:ascii="Arial" w:hAnsi="Arial" w:cs="Arial"/>
                <w:b/>
                <w:bCs/>
                <w:sz w:val="18"/>
                <w:szCs w:val="18"/>
              </w:rPr>
            </w:pPr>
            <w:r w:rsidRPr="00CD2D62">
              <w:rPr>
                <w:rFonts w:ascii="Arial" w:hAnsi="Arial" w:cs="Arial"/>
                <w:b/>
                <w:bCs/>
                <w:sz w:val="18"/>
                <w:szCs w:val="18"/>
              </w:rPr>
              <w:t>5</w:t>
            </w:r>
            <w:r w:rsidR="009C6A1B">
              <w:rPr>
                <w:rFonts w:ascii="Arial" w:hAnsi="Arial" w:cs="Arial"/>
                <w:b/>
                <w:bCs/>
                <w:sz w:val="18"/>
                <w:szCs w:val="18"/>
              </w:rPr>
              <w:t>7</w:t>
            </w:r>
            <w:r w:rsidR="003918B2">
              <w:rPr>
                <w:rFonts w:ascii="Arial" w:hAnsi="Arial" w:cs="Arial"/>
                <w:b/>
                <w:bCs/>
                <w:sz w:val="18"/>
                <w:szCs w:val="18"/>
              </w:rPr>
              <w:t>9</w:t>
            </w:r>
          </w:p>
        </w:tc>
        <w:tc>
          <w:tcPr>
            <w:tcW w:w="882" w:type="pct"/>
            <w:tcBorders>
              <w:top w:val="single" w:sz="4" w:space="0" w:color="auto"/>
              <w:left w:val="nil"/>
              <w:bottom w:val="nil"/>
              <w:right w:val="nil"/>
            </w:tcBorders>
            <w:vAlign w:val="bottom"/>
          </w:tcPr>
          <w:p w14:paraId="7AF10592" w14:textId="66C5116C" w:rsidR="004F6CF1" w:rsidRPr="00CD2D62" w:rsidRDefault="0032079F" w:rsidP="004F6CF1">
            <w:pPr>
              <w:jc w:val="right"/>
              <w:rPr>
                <w:rFonts w:ascii="Arial" w:hAnsi="Arial" w:cs="Arial"/>
                <w:bCs/>
                <w:sz w:val="18"/>
                <w:szCs w:val="18"/>
              </w:rPr>
            </w:pPr>
            <w:r w:rsidRPr="00CD2D62">
              <w:rPr>
                <w:rFonts w:ascii="Arial" w:hAnsi="Arial" w:cs="Arial"/>
                <w:bCs/>
                <w:sz w:val="18"/>
                <w:szCs w:val="18"/>
              </w:rPr>
              <w:t>639</w:t>
            </w:r>
          </w:p>
        </w:tc>
        <w:tc>
          <w:tcPr>
            <w:tcW w:w="882" w:type="pct"/>
            <w:tcBorders>
              <w:top w:val="single" w:sz="4" w:space="0" w:color="auto"/>
              <w:left w:val="nil"/>
              <w:bottom w:val="nil"/>
              <w:right w:val="nil"/>
            </w:tcBorders>
            <w:noWrap/>
            <w:vAlign w:val="bottom"/>
          </w:tcPr>
          <w:p w14:paraId="60D247F7" w14:textId="7DA96567" w:rsidR="004F6CF1" w:rsidRPr="00CD2D62" w:rsidRDefault="0032079F" w:rsidP="004F6CF1">
            <w:pPr>
              <w:jc w:val="right"/>
              <w:rPr>
                <w:rFonts w:ascii="Arial" w:hAnsi="Arial" w:cs="Arial"/>
                <w:bCs/>
                <w:sz w:val="18"/>
                <w:szCs w:val="18"/>
              </w:rPr>
            </w:pPr>
            <w:r w:rsidRPr="00CD2D62">
              <w:rPr>
                <w:rFonts w:ascii="Arial" w:hAnsi="Arial" w:cs="Arial"/>
                <w:bCs/>
                <w:sz w:val="18"/>
                <w:szCs w:val="18"/>
              </w:rPr>
              <w:t>1,111</w:t>
            </w:r>
          </w:p>
        </w:tc>
      </w:tr>
      <w:tr w:rsidR="004F6CF1" w:rsidRPr="00CD2D62" w14:paraId="410FB91E" w14:textId="074814D3" w:rsidTr="000B7C7D">
        <w:trPr>
          <w:trHeight w:val="240"/>
        </w:trPr>
        <w:tc>
          <w:tcPr>
            <w:tcW w:w="1986" w:type="pct"/>
            <w:tcBorders>
              <w:top w:val="nil"/>
              <w:left w:val="nil"/>
              <w:bottom w:val="nil"/>
              <w:right w:val="nil"/>
            </w:tcBorders>
            <w:noWrap/>
            <w:vAlign w:val="center"/>
          </w:tcPr>
          <w:p w14:paraId="1FCF17FF" w14:textId="77777777" w:rsidR="004F6CF1" w:rsidRPr="00CD2D62" w:rsidRDefault="004F6CF1" w:rsidP="004F6CF1">
            <w:pPr>
              <w:rPr>
                <w:rFonts w:ascii="Arial" w:hAnsi="Arial" w:cs="Arial"/>
                <w:sz w:val="18"/>
                <w:szCs w:val="18"/>
              </w:rPr>
            </w:pPr>
          </w:p>
        </w:tc>
        <w:tc>
          <w:tcPr>
            <w:tcW w:w="441" w:type="pct"/>
            <w:tcBorders>
              <w:top w:val="nil"/>
              <w:left w:val="nil"/>
              <w:bottom w:val="nil"/>
              <w:right w:val="nil"/>
            </w:tcBorders>
            <w:noWrap/>
            <w:vAlign w:val="bottom"/>
          </w:tcPr>
          <w:p w14:paraId="66D86149" w14:textId="77777777" w:rsidR="004F6CF1" w:rsidRPr="00CD2D62" w:rsidRDefault="004F6CF1" w:rsidP="004F6CF1">
            <w:pPr>
              <w:jc w:val="center"/>
              <w:rPr>
                <w:rFonts w:ascii="Arial" w:hAnsi="Arial" w:cs="Arial"/>
                <w:sz w:val="18"/>
                <w:szCs w:val="18"/>
              </w:rPr>
            </w:pPr>
          </w:p>
        </w:tc>
        <w:tc>
          <w:tcPr>
            <w:tcW w:w="809" w:type="pct"/>
            <w:tcBorders>
              <w:top w:val="nil"/>
              <w:left w:val="nil"/>
              <w:bottom w:val="nil"/>
              <w:right w:val="nil"/>
            </w:tcBorders>
            <w:noWrap/>
            <w:vAlign w:val="bottom"/>
          </w:tcPr>
          <w:p w14:paraId="16190A95" w14:textId="77777777" w:rsidR="004F6CF1" w:rsidRPr="00CD2D62" w:rsidRDefault="004F6CF1" w:rsidP="004F6CF1">
            <w:pPr>
              <w:jc w:val="right"/>
              <w:rPr>
                <w:rFonts w:ascii="Arial" w:hAnsi="Arial" w:cs="Arial"/>
                <w:b/>
                <w:sz w:val="18"/>
                <w:szCs w:val="18"/>
              </w:rPr>
            </w:pPr>
          </w:p>
        </w:tc>
        <w:tc>
          <w:tcPr>
            <w:tcW w:w="882" w:type="pct"/>
            <w:tcBorders>
              <w:top w:val="nil"/>
              <w:left w:val="nil"/>
              <w:bottom w:val="nil"/>
              <w:right w:val="nil"/>
            </w:tcBorders>
            <w:vAlign w:val="bottom"/>
          </w:tcPr>
          <w:p w14:paraId="55721927" w14:textId="11A8924A" w:rsidR="004F6CF1" w:rsidRPr="00CD2D62" w:rsidRDefault="004F6CF1" w:rsidP="004F6CF1">
            <w:pPr>
              <w:jc w:val="right"/>
              <w:rPr>
                <w:rFonts w:ascii="Arial" w:hAnsi="Arial" w:cs="Arial"/>
                <w:bCs/>
                <w:sz w:val="18"/>
                <w:szCs w:val="18"/>
              </w:rPr>
            </w:pPr>
          </w:p>
        </w:tc>
        <w:tc>
          <w:tcPr>
            <w:tcW w:w="882" w:type="pct"/>
            <w:tcBorders>
              <w:top w:val="nil"/>
              <w:left w:val="nil"/>
              <w:bottom w:val="nil"/>
              <w:right w:val="nil"/>
            </w:tcBorders>
            <w:noWrap/>
            <w:vAlign w:val="bottom"/>
          </w:tcPr>
          <w:p w14:paraId="79620967" w14:textId="0DA6A4E9" w:rsidR="004F6CF1" w:rsidRPr="00CD2D62" w:rsidRDefault="004F6CF1" w:rsidP="004F6CF1">
            <w:pPr>
              <w:jc w:val="right"/>
              <w:rPr>
                <w:rFonts w:ascii="Arial" w:hAnsi="Arial" w:cs="Arial"/>
                <w:bCs/>
                <w:sz w:val="18"/>
                <w:szCs w:val="18"/>
              </w:rPr>
            </w:pPr>
          </w:p>
        </w:tc>
      </w:tr>
      <w:tr w:rsidR="004F6CF1" w:rsidRPr="00CD2D62" w14:paraId="74FB2805" w14:textId="674ED1B2" w:rsidTr="000B7C7D">
        <w:trPr>
          <w:trHeight w:val="240"/>
        </w:trPr>
        <w:tc>
          <w:tcPr>
            <w:tcW w:w="1986" w:type="pct"/>
            <w:tcBorders>
              <w:top w:val="nil"/>
              <w:left w:val="nil"/>
              <w:bottom w:val="nil"/>
              <w:right w:val="nil"/>
            </w:tcBorders>
            <w:noWrap/>
            <w:vAlign w:val="center"/>
          </w:tcPr>
          <w:p w14:paraId="133D81C1" w14:textId="77777777" w:rsidR="004F6CF1" w:rsidRPr="00CD2D62" w:rsidRDefault="004F6CF1" w:rsidP="004F6CF1">
            <w:pPr>
              <w:rPr>
                <w:rFonts w:ascii="Arial" w:hAnsi="Arial" w:cs="Arial"/>
                <w:b/>
                <w:bCs/>
                <w:sz w:val="18"/>
                <w:szCs w:val="18"/>
              </w:rPr>
            </w:pPr>
            <w:r w:rsidRPr="00CD2D62">
              <w:rPr>
                <w:rFonts w:ascii="Arial" w:hAnsi="Arial" w:cs="Arial"/>
                <w:b/>
                <w:bCs/>
                <w:sz w:val="18"/>
                <w:szCs w:val="18"/>
              </w:rPr>
              <w:t>Investing activities</w:t>
            </w:r>
          </w:p>
        </w:tc>
        <w:tc>
          <w:tcPr>
            <w:tcW w:w="441" w:type="pct"/>
            <w:tcBorders>
              <w:top w:val="nil"/>
              <w:left w:val="nil"/>
              <w:bottom w:val="nil"/>
              <w:right w:val="nil"/>
            </w:tcBorders>
            <w:noWrap/>
            <w:vAlign w:val="bottom"/>
          </w:tcPr>
          <w:p w14:paraId="39A77206" w14:textId="77777777" w:rsidR="004F6CF1" w:rsidRPr="00CD2D62" w:rsidRDefault="004F6CF1" w:rsidP="004F6CF1">
            <w:pPr>
              <w:jc w:val="center"/>
              <w:rPr>
                <w:rFonts w:ascii="Arial" w:hAnsi="Arial" w:cs="Arial"/>
                <w:sz w:val="18"/>
                <w:szCs w:val="18"/>
              </w:rPr>
            </w:pPr>
          </w:p>
        </w:tc>
        <w:tc>
          <w:tcPr>
            <w:tcW w:w="809" w:type="pct"/>
            <w:tcBorders>
              <w:top w:val="nil"/>
              <w:left w:val="nil"/>
              <w:bottom w:val="nil"/>
              <w:right w:val="nil"/>
            </w:tcBorders>
            <w:noWrap/>
            <w:vAlign w:val="bottom"/>
          </w:tcPr>
          <w:p w14:paraId="67CE30C3" w14:textId="77777777" w:rsidR="004F6CF1" w:rsidRPr="00CD2D62" w:rsidRDefault="004F6CF1" w:rsidP="004F6CF1">
            <w:pPr>
              <w:jc w:val="right"/>
              <w:rPr>
                <w:rFonts w:ascii="Arial" w:hAnsi="Arial" w:cs="Arial"/>
                <w:b/>
                <w:sz w:val="18"/>
                <w:szCs w:val="18"/>
              </w:rPr>
            </w:pPr>
          </w:p>
        </w:tc>
        <w:tc>
          <w:tcPr>
            <w:tcW w:w="882" w:type="pct"/>
            <w:tcBorders>
              <w:top w:val="nil"/>
              <w:left w:val="nil"/>
              <w:bottom w:val="nil"/>
              <w:right w:val="nil"/>
            </w:tcBorders>
            <w:vAlign w:val="bottom"/>
          </w:tcPr>
          <w:p w14:paraId="3076D319" w14:textId="3910A868" w:rsidR="004F6CF1" w:rsidRPr="00CD2D62" w:rsidRDefault="004F6CF1" w:rsidP="004F6CF1">
            <w:pPr>
              <w:jc w:val="right"/>
              <w:rPr>
                <w:rFonts w:ascii="Arial" w:hAnsi="Arial" w:cs="Arial"/>
                <w:bCs/>
                <w:sz w:val="18"/>
                <w:szCs w:val="18"/>
              </w:rPr>
            </w:pPr>
          </w:p>
        </w:tc>
        <w:tc>
          <w:tcPr>
            <w:tcW w:w="882" w:type="pct"/>
            <w:tcBorders>
              <w:top w:val="nil"/>
              <w:left w:val="nil"/>
              <w:bottom w:val="nil"/>
              <w:right w:val="nil"/>
            </w:tcBorders>
            <w:noWrap/>
            <w:vAlign w:val="bottom"/>
          </w:tcPr>
          <w:p w14:paraId="433575F6" w14:textId="2A8580DD" w:rsidR="004F6CF1" w:rsidRPr="00CD2D62" w:rsidRDefault="004F6CF1" w:rsidP="004F6CF1">
            <w:pPr>
              <w:jc w:val="right"/>
              <w:rPr>
                <w:rFonts w:ascii="Arial" w:hAnsi="Arial" w:cs="Arial"/>
                <w:bCs/>
                <w:sz w:val="18"/>
                <w:szCs w:val="18"/>
              </w:rPr>
            </w:pPr>
          </w:p>
        </w:tc>
      </w:tr>
      <w:tr w:rsidR="004F6CF1" w:rsidRPr="00CD2D62" w14:paraId="3191FF6F" w14:textId="145AD8D9" w:rsidTr="000B7C7D">
        <w:trPr>
          <w:trHeight w:val="240"/>
        </w:trPr>
        <w:tc>
          <w:tcPr>
            <w:tcW w:w="1986" w:type="pct"/>
            <w:tcBorders>
              <w:top w:val="nil"/>
              <w:left w:val="nil"/>
              <w:bottom w:val="nil"/>
              <w:right w:val="nil"/>
            </w:tcBorders>
            <w:noWrap/>
            <w:vAlign w:val="center"/>
          </w:tcPr>
          <w:p w14:paraId="4BF6C32D" w14:textId="10B4CA8E" w:rsidR="004F6CF1" w:rsidRPr="00CD2D62" w:rsidRDefault="004F6CF1" w:rsidP="004F6CF1">
            <w:pPr>
              <w:rPr>
                <w:rFonts w:ascii="Arial" w:hAnsi="Arial" w:cs="Arial"/>
                <w:sz w:val="18"/>
                <w:szCs w:val="18"/>
              </w:rPr>
            </w:pPr>
            <w:r w:rsidRPr="00CD2D62">
              <w:rPr>
                <w:rFonts w:ascii="Arial" w:hAnsi="Arial" w:cs="Arial"/>
                <w:sz w:val="18"/>
                <w:szCs w:val="18"/>
              </w:rPr>
              <w:t>Purchase of property, plant and equipment and intangible assets</w:t>
            </w:r>
          </w:p>
        </w:tc>
        <w:tc>
          <w:tcPr>
            <w:tcW w:w="441" w:type="pct"/>
            <w:tcBorders>
              <w:top w:val="nil"/>
              <w:left w:val="nil"/>
              <w:bottom w:val="nil"/>
              <w:right w:val="nil"/>
            </w:tcBorders>
            <w:noWrap/>
            <w:vAlign w:val="bottom"/>
          </w:tcPr>
          <w:p w14:paraId="54AA71BC" w14:textId="77777777" w:rsidR="004F6CF1" w:rsidRPr="00CD2D62" w:rsidRDefault="004F6CF1" w:rsidP="004F6CF1">
            <w:pPr>
              <w:jc w:val="center"/>
              <w:rPr>
                <w:rFonts w:ascii="Arial" w:hAnsi="Arial" w:cs="Arial"/>
                <w:sz w:val="18"/>
                <w:szCs w:val="18"/>
              </w:rPr>
            </w:pPr>
          </w:p>
        </w:tc>
        <w:tc>
          <w:tcPr>
            <w:tcW w:w="809" w:type="pct"/>
            <w:tcBorders>
              <w:top w:val="nil"/>
              <w:left w:val="nil"/>
              <w:bottom w:val="nil"/>
              <w:right w:val="nil"/>
            </w:tcBorders>
            <w:noWrap/>
            <w:vAlign w:val="bottom"/>
          </w:tcPr>
          <w:p w14:paraId="29DA11B7" w14:textId="37CD4BEE" w:rsidR="004F6CF1" w:rsidRPr="00CD2D62" w:rsidRDefault="005B1F42" w:rsidP="004F6CF1">
            <w:pPr>
              <w:jc w:val="right"/>
              <w:rPr>
                <w:rFonts w:ascii="Arial" w:hAnsi="Arial" w:cs="Arial"/>
                <w:b/>
                <w:bCs/>
                <w:sz w:val="18"/>
                <w:szCs w:val="18"/>
              </w:rPr>
            </w:pPr>
            <w:r w:rsidRPr="00CD2D62">
              <w:rPr>
                <w:rFonts w:ascii="Arial" w:hAnsi="Arial" w:cs="Arial"/>
                <w:b/>
                <w:bCs/>
                <w:sz w:val="18"/>
                <w:szCs w:val="18"/>
              </w:rPr>
              <w:t>(16</w:t>
            </w:r>
            <w:r w:rsidR="009C6A1B">
              <w:rPr>
                <w:rFonts w:ascii="Arial" w:hAnsi="Arial" w:cs="Arial"/>
                <w:b/>
                <w:bCs/>
                <w:sz w:val="18"/>
                <w:szCs w:val="18"/>
              </w:rPr>
              <w:t>3</w:t>
            </w:r>
            <w:r w:rsidRPr="00CD2D62">
              <w:rPr>
                <w:rFonts w:ascii="Arial" w:hAnsi="Arial" w:cs="Arial"/>
                <w:b/>
                <w:bCs/>
                <w:sz w:val="18"/>
                <w:szCs w:val="18"/>
              </w:rPr>
              <w:t>)</w:t>
            </w:r>
          </w:p>
        </w:tc>
        <w:tc>
          <w:tcPr>
            <w:tcW w:w="882" w:type="pct"/>
            <w:tcBorders>
              <w:top w:val="nil"/>
              <w:left w:val="nil"/>
              <w:bottom w:val="nil"/>
              <w:right w:val="nil"/>
            </w:tcBorders>
            <w:vAlign w:val="bottom"/>
          </w:tcPr>
          <w:p w14:paraId="1B1C2F6F" w14:textId="262FCF6A" w:rsidR="004F6CF1" w:rsidRPr="00CD2D62" w:rsidRDefault="004F6CF1" w:rsidP="004F6CF1">
            <w:pPr>
              <w:jc w:val="right"/>
              <w:rPr>
                <w:rFonts w:ascii="Arial" w:hAnsi="Arial" w:cs="Arial"/>
                <w:bCs/>
                <w:sz w:val="18"/>
                <w:szCs w:val="18"/>
              </w:rPr>
            </w:pPr>
            <w:r w:rsidRPr="00CD2D62">
              <w:rPr>
                <w:rFonts w:ascii="Arial" w:hAnsi="Arial" w:cs="Arial"/>
                <w:bCs/>
                <w:sz w:val="18"/>
                <w:szCs w:val="18"/>
              </w:rPr>
              <w:t>(16</w:t>
            </w:r>
            <w:r w:rsidR="0032079F" w:rsidRPr="00CD2D62">
              <w:rPr>
                <w:rFonts w:ascii="Arial" w:hAnsi="Arial" w:cs="Arial"/>
                <w:bCs/>
                <w:sz w:val="18"/>
                <w:szCs w:val="18"/>
              </w:rPr>
              <w:t>4</w:t>
            </w:r>
            <w:r w:rsidRPr="00CD2D62">
              <w:rPr>
                <w:rFonts w:ascii="Arial" w:hAnsi="Arial" w:cs="Arial"/>
                <w:bCs/>
                <w:sz w:val="18"/>
                <w:szCs w:val="18"/>
              </w:rPr>
              <w:t>)</w:t>
            </w:r>
          </w:p>
        </w:tc>
        <w:tc>
          <w:tcPr>
            <w:tcW w:w="882" w:type="pct"/>
            <w:tcBorders>
              <w:top w:val="nil"/>
              <w:left w:val="nil"/>
              <w:bottom w:val="nil"/>
              <w:right w:val="nil"/>
            </w:tcBorders>
            <w:noWrap/>
            <w:vAlign w:val="bottom"/>
          </w:tcPr>
          <w:p w14:paraId="79118E6E" w14:textId="60E1E1C6" w:rsidR="004F6CF1" w:rsidRPr="00CD2D62" w:rsidRDefault="004F6CF1" w:rsidP="004F6CF1">
            <w:pPr>
              <w:jc w:val="right"/>
              <w:rPr>
                <w:rFonts w:ascii="Arial" w:hAnsi="Arial" w:cs="Arial"/>
                <w:bCs/>
                <w:sz w:val="18"/>
                <w:szCs w:val="18"/>
              </w:rPr>
            </w:pPr>
            <w:r w:rsidRPr="00CD2D62">
              <w:rPr>
                <w:rFonts w:ascii="Arial" w:hAnsi="Arial" w:cs="Arial"/>
                <w:bCs/>
                <w:sz w:val="18"/>
                <w:szCs w:val="18"/>
              </w:rPr>
              <w:t>(3</w:t>
            </w:r>
            <w:r w:rsidR="0032079F" w:rsidRPr="00CD2D62">
              <w:rPr>
                <w:rFonts w:ascii="Arial" w:hAnsi="Arial" w:cs="Arial"/>
                <w:bCs/>
                <w:sz w:val="18"/>
                <w:szCs w:val="18"/>
              </w:rPr>
              <w:t>32</w:t>
            </w:r>
            <w:r w:rsidRPr="00CD2D62">
              <w:rPr>
                <w:rFonts w:ascii="Arial" w:hAnsi="Arial" w:cs="Arial"/>
                <w:bCs/>
                <w:sz w:val="18"/>
                <w:szCs w:val="18"/>
              </w:rPr>
              <w:t>)</w:t>
            </w:r>
          </w:p>
        </w:tc>
      </w:tr>
      <w:tr w:rsidR="004F6CF1" w:rsidRPr="00CD2D62" w14:paraId="2FCD8AA4" w14:textId="29D47076" w:rsidTr="000B7C7D">
        <w:trPr>
          <w:trHeight w:val="238"/>
        </w:trPr>
        <w:tc>
          <w:tcPr>
            <w:tcW w:w="1986" w:type="pct"/>
            <w:tcBorders>
              <w:top w:val="nil"/>
              <w:left w:val="nil"/>
              <w:bottom w:val="nil"/>
              <w:right w:val="nil"/>
            </w:tcBorders>
            <w:noWrap/>
            <w:vAlign w:val="center"/>
          </w:tcPr>
          <w:p w14:paraId="49010756" w14:textId="14FD5759" w:rsidR="004F6CF1" w:rsidRPr="008C4568" w:rsidRDefault="004F6CF1" w:rsidP="004F6CF1">
            <w:pPr>
              <w:rPr>
                <w:rFonts w:ascii="Arial" w:hAnsi="Arial" w:cs="Arial"/>
                <w:sz w:val="18"/>
                <w:szCs w:val="18"/>
              </w:rPr>
            </w:pPr>
            <w:r w:rsidRPr="008C4568">
              <w:rPr>
                <w:rFonts w:ascii="Arial" w:hAnsi="Arial" w:cs="Arial"/>
                <w:sz w:val="18"/>
                <w:szCs w:val="18"/>
              </w:rPr>
              <w:t>Disposal of property, plant and equipment, investment property,</w:t>
            </w:r>
            <w:r w:rsidR="00A32ABF">
              <w:rPr>
                <w:rFonts w:ascii="Arial" w:hAnsi="Arial" w:cs="Arial"/>
                <w:sz w:val="18"/>
                <w:szCs w:val="18"/>
              </w:rPr>
              <w:t xml:space="preserve"> </w:t>
            </w:r>
            <w:r w:rsidR="008C4568" w:rsidRPr="008C4568">
              <w:rPr>
                <w:rFonts w:ascii="Arial" w:hAnsi="Arial" w:cs="Arial"/>
                <w:sz w:val="18"/>
                <w:szCs w:val="18"/>
              </w:rPr>
              <w:t xml:space="preserve">assets held for sale and </w:t>
            </w:r>
            <w:r w:rsidRPr="008C4568">
              <w:rPr>
                <w:rFonts w:ascii="Arial" w:hAnsi="Arial" w:cs="Arial"/>
                <w:sz w:val="18"/>
                <w:szCs w:val="18"/>
              </w:rPr>
              <w:t xml:space="preserve">intangible assets </w:t>
            </w:r>
          </w:p>
        </w:tc>
        <w:tc>
          <w:tcPr>
            <w:tcW w:w="441" w:type="pct"/>
            <w:tcBorders>
              <w:top w:val="nil"/>
              <w:left w:val="nil"/>
              <w:bottom w:val="nil"/>
              <w:right w:val="nil"/>
            </w:tcBorders>
            <w:noWrap/>
            <w:vAlign w:val="bottom"/>
          </w:tcPr>
          <w:p w14:paraId="4783490E" w14:textId="77777777" w:rsidR="004F6CF1" w:rsidRPr="008C4568" w:rsidRDefault="004F6CF1" w:rsidP="004F6CF1">
            <w:pPr>
              <w:jc w:val="center"/>
              <w:rPr>
                <w:rFonts w:ascii="Arial" w:hAnsi="Arial" w:cs="Arial"/>
                <w:sz w:val="18"/>
                <w:szCs w:val="18"/>
              </w:rPr>
            </w:pPr>
          </w:p>
        </w:tc>
        <w:tc>
          <w:tcPr>
            <w:tcW w:w="809" w:type="pct"/>
            <w:tcBorders>
              <w:top w:val="nil"/>
              <w:left w:val="nil"/>
              <w:bottom w:val="nil"/>
              <w:right w:val="nil"/>
            </w:tcBorders>
            <w:noWrap/>
            <w:vAlign w:val="bottom"/>
          </w:tcPr>
          <w:p w14:paraId="12967D9F" w14:textId="08D7B393" w:rsidR="004F6CF1" w:rsidRPr="008C4568" w:rsidRDefault="005B1F42" w:rsidP="004F6CF1">
            <w:pPr>
              <w:jc w:val="right"/>
              <w:rPr>
                <w:rFonts w:ascii="Arial" w:hAnsi="Arial" w:cs="Arial"/>
                <w:b/>
                <w:bCs/>
                <w:sz w:val="18"/>
                <w:szCs w:val="18"/>
              </w:rPr>
            </w:pPr>
            <w:r w:rsidRPr="008C4568">
              <w:rPr>
                <w:rFonts w:ascii="Arial" w:hAnsi="Arial" w:cs="Arial"/>
                <w:b/>
                <w:bCs/>
                <w:sz w:val="18"/>
                <w:szCs w:val="18"/>
              </w:rPr>
              <w:t>12</w:t>
            </w:r>
            <w:r w:rsidR="00FA413E">
              <w:rPr>
                <w:rFonts w:ascii="Arial" w:hAnsi="Arial" w:cs="Arial"/>
                <w:b/>
                <w:bCs/>
                <w:sz w:val="18"/>
                <w:szCs w:val="18"/>
              </w:rPr>
              <w:t>5</w:t>
            </w:r>
          </w:p>
        </w:tc>
        <w:tc>
          <w:tcPr>
            <w:tcW w:w="882" w:type="pct"/>
            <w:tcBorders>
              <w:top w:val="nil"/>
              <w:left w:val="nil"/>
              <w:bottom w:val="nil"/>
              <w:right w:val="nil"/>
            </w:tcBorders>
            <w:vAlign w:val="bottom"/>
          </w:tcPr>
          <w:p w14:paraId="7B3F0FDF" w14:textId="6016CF45" w:rsidR="004F6CF1" w:rsidRPr="008C4568" w:rsidRDefault="004F6CF1" w:rsidP="004F6CF1">
            <w:pPr>
              <w:jc w:val="right"/>
              <w:rPr>
                <w:rFonts w:ascii="Arial" w:hAnsi="Arial" w:cs="Arial"/>
                <w:bCs/>
                <w:sz w:val="18"/>
                <w:szCs w:val="18"/>
              </w:rPr>
            </w:pPr>
            <w:r w:rsidRPr="008C4568">
              <w:rPr>
                <w:rFonts w:ascii="Arial" w:hAnsi="Arial" w:cs="Arial"/>
                <w:bCs/>
                <w:sz w:val="18"/>
                <w:szCs w:val="18"/>
              </w:rPr>
              <w:t>4</w:t>
            </w:r>
          </w:p>
        </w:tc>
        <w:tc>
          <w:tcPr>
            <w:tcW w:w="882" w:type="pct"/>
            <w:tcBorders>
              <w:top w:val="nil"/>
              <w:left w:val="nil"/>
              <w:bottom w:val="nil"/>
              <w:right w:val="nil"/>
            </w:tcBorders>
            <w:noWrap/>
            <w:vAlign w:val="bottom"/>
          </w:tcPr>
          <w:p w14:paraId="5C3D1EA5" w14:textId="71964C38" w:rsidR="004F6CF1" w:rsidRPr="008C4568" w:rsidRDefault="005F678D" w:rsidP="004F6CF1">
            <w:pPr>
              <w:jc w:val="right"/>
              <w:rPr>
                <w:rFonts w:ascii="Arial" w:hAnsi="Arial" w:cs="Arial"/>
                <w:bCs/>
                <w:sz w:val="18"/>
                <w:szCs w:val="18"/>
              </w:rPr>
            </w:pPr>
            <w:r w:rsidRPr="008C4568">
              <w:rPr>
                <w:rFonts w:ascii="Arial" w:hAnsi="Arial" w:cs="Arial"/>
                <w:bCs/>
                <w:sz w:val="18"/>
                <w:szCs w:val="18"/>
              </w:rPr>
              <w:t>45</w:t>
            </w:r>
          </w:p>
        </w:tc>
      </w:tr>
      <w:tr w:rsidR="004F6CF1" w:rsidRPr="00CD2D62" w14:paraId="412F39B2" w14:textId="3BE589AF" w:rsidTr="000B7C7D">
        <w:trPr>
          <w:trHeight w:val="238"/>
        </w:trPr>
        <w:tc>
          <w:tcPr>
            <w:tcW w:w="1986" w:type="pct"/>
            <w:tcBorders>
              <w:top w:val="nil"/>
              <w:left w:val="nil"/>
              <w:bottom w:val="nil"/>
              <w:right w:val="nil"/>
            </w:tcBorders>
            <w:noWrap/>
            <w:vAlign w:val="center"/>
          </w:tcPr>
          <w:p w14:paraId="6F7A7FA4" w14:textId="250F0687" w:rsidR="004F6CF1" w:rsidRPr="00CD2D62" w:rsidRDefault="004F6CF1" w:rsidP="004F6CF1">
            <w:pPr>
              <w:rPr>
                <w:rFonts w:ascii="Arial" w:hAnsi="Arial" w:cs="Arial"/>
                <w:sz w:val="18"/>
                <w:szCs w:val="18"/>
              </w:rPr>
            </w:pPr>
            <w:r w:rsidRPr="00CD2D62">
              <w:rPr>
                <w:rFonts w:ascii="Arial" w:hAnsi="Arial" w:cs="Arial"/>
                <w:sz w:val="18"/>
                <w:szCs w:val="18"/>
              </w:rPr>
              <w:t>Interest received</w:t>
            </w:r>
          </w:p>
        </w:tc>
        <w:tc>
          <w:tcPr>
            <w:tcW w:w="441" w:type="pct"/>
            <w:tcBorders>
              <w:top w:val="nil"/>
              <w:left w:val="nil"/>
              <w:bottom w:val="nil"/>
              <w:right w:val="nil"/>
            </w:tcBorders>
            <w:noWrap/>
            <w:vAlign w:val="bottom"/>
          </w:tcPr>
          <w:p w14:paraId="497FA1BA" w14:textId="77777777" w:rsidR="004F6CF1" w:rsidRPr="00CD2D62" w:rsidRDefault="004F6CF1" w:rsidP="004F6CF1">
            <w:pPr>
              <w:jc w:val="center"/>
              <w:rPr>
                <w:rFonts w:ascii="Arial" w:hAnsi="Arial" w:cs="Arial"/>
                <w:sz w:val="18"/>
                <w:szCs w:val="18"/>
              </w:rPr>
            </w:pPr>
          </w:p>
        </w:tc>
        <w:tc>
          <w:tcPr>
            <w:tcW w:w="809" w:type="pct"/>
            <w:tcBorders>
              <w:top w:val="nil"/>
              <w:left w:val="nil"/>
              <w:bottom w:val="nil"/>
              <w:right w:val="nil"/>
            </w:tcBorders>
            <w:noWrap/>
            <w:vAlign w:val="bottom"/>
          </w:tcPr>
          <w:p w14:paraId="406C2CD2" w14:textId="54DCF76D" w:rsidR="004F6CF1" w:rsidRPr="00CD2D62" w:rsidRDefault="005B1F42" w:rsidP="004F6CF1">
            <w:pPr>
              <w:jc w:val="right"/>
              <w:rPr>
                <w:rFonts w:ascii="Arial" w:hAnsi="Arial" w:cs="Arial"/>
                <w:b/>
                <w:bCs/>
                <w:sz w:val="18"/>
                <w:szCs w:val="18"/>
              </w:rPr>
            </w:pPr>
            <w:r w:rsidRPr="00CD2D62">
              <w:rPr>
                <w:rFonts w:ascii="Arial" w:hAnsi="Arial" w:cs="Arial"/>
                <w:b/>
                <w:bCs/>
                <w:sz w:val="18"/>
                <w:szCs w:val="18"/>
              </w:rPr>
              <w:t>6</w:t>
            </w:r>
          </w:p>
        </w:tc>
        <w:tc>
          <w:tcPr>
            <w:tcW w:w="882" w:type="pct"/>
            <w:tcBorders>
              <w:top w:val="nil"/>
              <w:left w:val="nil"/>
              <w:bottom w:val="nil"/>
              <w:right w:val="nil"/>
            </w:tcBorders>
            <w:vAlign w:val="bottom"/>
          </w:tcPr>
          <w:p w14:paraId="0E76B978" w14:textId="2242F5BC" w:rsidR="004F6CF1" w:rsidRPr="00CD2D62" w:rsidRDefault="004F6CF1" w:rsidP="004F6CF1">
            <w:pPr>
              <w:jc w:val="right"/>
              <w:rPr>
                <w:rFonts w:ascii="Arial" w:hAnsi="Arial" w:cs="Arial"/>
                <w:bCs/>
                <w:sz w:val="18"/>
                <w:szCs w:val="18"/>
              </w:rPr>
            </w:pPr>
            <w:r w:rsidRPr="00CD2D62">
              <w:rPr>
                <w:rFonts w:ascii="Arial" w:hAnsi="Arial" w:cs="Arial"/>
                <w:bCs/>
                <w:sz w:val="18"/>
                <w:szCs w:val="18"/>
              </w:rPr>
              <w:t>4</w:t>
            </w:r>
          </w:p>
        </w:tc>
        <w:tc>
          <w:tcPr>
            <w:tcW w:w="882" w:type="pct"/>
            <w:tcBorders>
              <w:top w:val="nil"/>
              <w:left w:val="nil"/>
              <w:bottom w:val="nil"/>
              <w:right w:val="nil"/>
            </w:tcBorders>
            <w:noWrap/>
            <w:vAlign w:val="bottom"/>
          </w:tcPr>
          <w:p w14:paraId="5118D84F" w14:textId="0256C5DD" w:rsidR="004F6CF1" w:rsidRPr="00CD2D62" w:rsidRDefault="009C6A1B" w:rsidP="004F6CF1">
            <w:pPr>
              <w:jc w:val="right"/>
              <w:rPr>
                <w:rFonts w:ascii="Arial" w:hAnsi="Arial" w:cs="Arial"/>
                <w:bCs/>
                <w:sz w:val="18"/>
                <w:szCs w:val="18"/>
              </w:rPr>
            </w:pPr>
            <w:r>
              <w:rPr>
                <w:rFonts w:ascii="Arial" w:hAnsi="Arial" w:cs="Arial"/>
                <w:bCs/>
                <w:sz w:val="18"/>
                <w:szCs w:val="18"/>
              </w:rPr>
              <w:t>11</w:t>
            </w:r>
          </w:p>
        </w:tc>
      </w:tr>
      <w:tr w:rsidR="004F6CF1" w:rsidRPr="00CD2D62" w14:paraId="60826FF4" w14:textId="77777777" w:rsidTr="000B7C7D">
        <w:trPr>
          <w:trHeight w:val="238"/>
        </w:trPr>
        <w:tc>
          <w:tcPr>
            <w:tcW w:w="1986" w:type="pct"/>
            <w:tcBorders>
              <w:top w:val="nil"/>
              <w:left w:val="nil"/>
              <w:bottom w:val="nil"/>
              <w:right w:val="nil"/>
            </w:tcBorders>
            <w:noWrap/>
            <w:vAlign w:val="center"/>
          </w:tcPr>
          <w:p w14:paraId="3C672C94" w14:textId="092D2C74" w:rsidR="004F6CF1" w:rsidRPr="00CD2D62" w:rsidRDefault="004F6CF1" w:rsidP="004F6CF1">
            <w:pPr>
              <w:rPr>
                <w:rFonts w:ascii="Arial" w:hAnsi="Arial" w:cs="Arial"/>
                <w:sz w:val="18"/>
                <w:szCs w:val="18"/>
              </w:rPr>
            </w:pPr>
            <w:r w:rsidRPr="00CD2D62">
              <w:rPr>
                <w:rFonts w:ascii="Arial" w:hAnsi="Arial" w:cs="Arial"/>
                <w:sz w:val="18"/>
                <w:szCs w:val="18"/>
              </w:rPr>
              <w:t>Interest element of lease rental receipts</w:t>
            </w:r>
          </w:p>
        </w:tc>
        <w:tc>
          <w:tcPr>
            <w:tcW w:w="441" w:type="pct"/>
            <w:tcBorders>
              <w:top w:val="nil"/>
              <w:left w:val="nil"/>
              <w:bottom w:val="nil"/>
              <w:right w:val="nil"/>
            </w:tcBorders>
            <w:noWrap/>
            <w:vAlign w:val="bottom"/>
          </w:tcPr>
          <w:p w14:paraId="5D25F6F1" w14:textId="77777777" w:rsidR="004F6CF1" w:rsidRPr="00CD2D62" w:rsidRDefault="004F6CF1" w:rsidP="004F6CF1">
            <w:pPr>
              <w:jc w:val="center"/>
              <w:rPr>
                <w:rFonts w:ascii="Arial" w:hAnsi="Arial" w:cs="Arial"/>
                <w:sz w:val="18"/>
                <w:szCs w:val="18"/>
              </w:rPr>
            </w:pPr>
          </w:p>
        </w:tc>
        <w:tc>
          <w:tcPr>
            <w:tcW w:w="809" w:type="pct"/>
            <w:tcBorders>
              <w:top w:val="nil"/>
              <w:left w:val="nil"/>
              <w:bottom w:val="nil"/>
              <w:right w:val="nil"/>
            </w:tcBorders>
            <w:noWrap/>
            <w:vAlign w:val="bottom"/>
          </w:tcPr>
          <w:p w14:paraId="147F58D7" w14:textId="3C0CE2CB" w:rsidR="004F6CF1" w:rsidRPr="00CD2D62" w:rsidRDefault="005B1F42" w:rsidP="004F6CF1">
            <w:pPr>
              <w:jc w:val="right"/>
              <w:rPr>
                <w:rFonts w:ascii="Arial" w:hAnsi="Arial" w:cs="Arial"/>
                <w:b/>
                <w:bCs/>
                <w:sz w:val="18"/>
                <w:szCs w:val="18"/>
              </w:rPr>
            </w:pPr>
            <w:r w:rsidRPr="00CD2D62">
              <w:rPr>
                <w:rFonts w:ascii="Arial" w:hAnsi="Arial" w:cs="Arial"/>
                <w:b/>
                <w:bCs/>
                <w:sz w:val="18"/>
                <w:szCs w:val="18"/>
              </w:rPr>
              <w:t>1</w:t>
            </w:r>
          </w:p>
        </w:tc>
        <w:tc>
          <w:tcPr>
            <w:tcW w:w="882" w:type="pct"/>
            <w:tcBorders>
              <w:top w:val="nil"/>
              <w:left w:val="nil"/>
              <w:bottom w:val="nil"/>
              <w:right w:val="nil"/>
            </w:tcBorders>
            <w:vAlign w:val="bottom"/>
          </w:tcPr>
          <w:p w14:paraId="747FE90C" w14:textId="422FF24E" w:rsidR="004F6CF1" w:rsidRPr="00CD2D62" w:rsidRDefault="0032079F" w:rsidP="004F6CF1">
            <w:pPr>
              <w:jc w:val="right"/>
              <w:rPr>
                <w:rFonts w:ascii="Arial" w:hAnsi="Arial" w:cs="Arial"/>
                <w:bCs/>
                <w:sz w:val="18"/>
                <w:szCs w:val="18"/>
              </w:rPr>
            </w:pPr>
            <w:r w:rsidRPr="00CD2D62">
              <w:rPr>
                <w:rFonts w:ascii="Arial" w:hAnsi="Arial" w:cs="Arial"/>
                <w:bCs/>
                <w:sz w:val="18"/>
                <w:szCs w:val="18"/>
              </w:rPr>
              <w:t>2</w:t>
            </w:r>
          </w:p>
        </w:tc>
        <w:tc>
          <w:tcPr>
            <w:tcW w:w="882" w:type="pct"/>
            <w:tcBorders>
              <w:top w:val="nil"/>
              <w:left w:val="nil"/>
              <w:bottom w:val="nil"/>
              <w:right w:val="nil"/>
            </w:tcBorders>
            <w:noWrap/>
            <w:vAlign w:val="bottom"/>
          </w:tcPr>
          <w:p w14:paraId="6A1C735C" w14:textId="41AFB76E" w:rsidR="004F6CF1" w:rsidRPr="00CD2D62" w:rsidRDefault="005F678D" w:rsidP="004F6CF1">
            <w:pPr>
              <w:jc w:val="right"/>
              <w:rPr>
                <w:rFonts w:ascii="Arial" w:hAnsi="Arial" w:cs="Arial"/>
                <w:bCs/>
                <w:sz w:val="18"/>
                <w:szCs w:val="18"/>
              </w:rPr>
            </w:pPr>
            <w:r w:rsidRPr="00CD2D62">
              <w:rPr>
                <w:rFonts w:ascii="Arial" w:hAnsi="Arial" w:cs="Arial"/>
                <w:bCs/>
                <w:sz w:val="18"/>
                <w:szCs w:val="18"/>
              </w:rPr>
              <w:t>3</w:t>
            </w:r>
          </w:p>
        </w:tc>
      </w:tr>
      <w:tr w:rsidR="004F6CF1" w:rsidRPr="00CD2D62" w14:paraId="0A0A0ECA" w14:textId="77777777" w:rsidTr="000B7C7D">
        <w:trPr>
          <w:trHeight w:val="238"/>
        </w:trPr>
        <w:tc>
          <w:tcPr>
            <w:tcW w:w="1986" w:type="pct"/>
            <w:tcBorders>
              <w:top w:val="nil"/>
              <w:left w:val="nil"/>
              <w:bottom w:val="nil"/>
              <w:right w:val="nil"/>
            </w:tcBorders>
            <w:noWrap/>
            <w:vAlign w:val="center"/>
          </w:tcPr>
          <w:p w14:paraId="2BAE4F30" w14:textId="691E985B" w:rsidR="004F6CF1" w:rsidRPr="00CD2D62" w:rsidRDefault="00007D67" w:rsidP="004F6CF1">
            <w:pPr>
              <w:rPr>
                <w:rFonts w:ascii="Arial" w:hAnsi="Arial" w:cs="Arial"/>
                <w:sz w:val="18"/>
                <w:szCs w:val="18"/>
              </w:rPr>
            </w:pPr>
            <w:r w:rsidRPr="00CD2D62">
              <w:rPr>
                <w:rFonts w:ascii="Arial" w:hAnsi="Arial" w:cs="Arial"/>
                <w:sz w:val="18"/>
                <w:szCs w:val="18"/>
              </w:rPr>
              <w:t>Principal</w:t>
            </w:r>
            <w:r w:rsidR="004F6CF1" w:rsidRPr="00CD2D62">
              <w:rPr>
                <w:rFonts w:ascii="Arial" w:hAnsi="Arial" w:cs="Arial"/>
                <w:sz w:val="18"/>
                <w:szCs w:val="18"/>
              </w:rPr>
              <w:t xml:space="preserve"> element of lease rental receipts</w:t>
            </w:r>
          </w:p>
        </w:tc>
        <w:tc>
          <w:tcPr>
            <w:tcW w:w="441" w:type="pct"/>
            <w:tcBorders>
              <w:top w:val="nil"/>
              <w:left w:val="nil"/>
              <w:bottom w:val="nil"/>
              <w:right w:val="nil"/>
            </w:tcBorders>
            <w:noWrap/>
            <w:vAlign w:val="bottom"/>
          </w:tcPr>
          <w:p w14:paraId="5920B9A1" w14:textId="77777777" w:rsidR="004F6CF1" w:rsidRPr="00CD2D62" w:rsidRDefault="004F6CF1" w:rsidP="004F6CF1">
            <w:pPr>
              <w:jc w:val="center"/>
              <w:rPr>
                <w:rFonts w:ascii="Arial" w:hAnsi="Arial" w:cs="Arial"/>
                <w:sz w:val="18"/>
                <w:szCs w:val="18"/>
              </w:rPr>
            </w:pPr>
          </w:p>
        </w:tc>
        <w:tc>
          <w:tcPr>
            <w:tcW w:w="809" w:type="pct"/>
            <w:tcBorders>
              <w:top w:val="nil"/>
              <w:left w:val="nil"/>
              <w:bottom w:val="nil"/>
              <w:right w:val="nil"/>
            </w:tcBorders>
            <w:noWrap/>
            <w:vAlign w:val="bottom"/>
          </w:tcPr>
          <w:p w14:paraId="577E437B" w14:textId="1B7A6FBA" w:rsidR="004F6CF1" w:rsidRPr="00CD2D62" w:rsidRDefault="00DC3808" w:rsidP="004F6CF1">
            <w:pPr>
              <w:jc w:val="right"/>
              <w:rPr>
                <w:rFonts w:ascii="Arial" w:hAnsi="Arial" w:cs="Arial"/>
                <w:b/>
                <w:bCs/>
                <w:sz w:val="18"/>
                <w:szCs w:val="18"/>
              </w:rPr>
            </w:pPr>
            <w:r>
              <w:rPr>
                <w:rFonts w:ascii="Arial" w:hAnsi="Arial" w:cs="Arial"/>
                <w:b/>
                <w:bCs/>
                <w:sz w:val="18"/>
                <w:szCs w:val="18"/>
              </w:rPr>
              <w:t>2</w:t>
            </w:r>
          </w:p>
        </w:tc>
        <w:tc>
          <w:tcPr>
            <w:tcW w:w="882" w:type="pct"/>
            <w:tcBorders>
              <w:top w:val="nil"/>
              <w:left w:val="nil"/>
              <w:bottom w:val="nil"/>
              <w:right w:val="nil"/>
            </w:tcBorders>
            <w:vAlign w:val="bottom"/>
          </w:tcPr>
          <w:p w14:paraId="21EFB867" w14:textId="763D73DD" w:rsidR="004F6CF1" w:rsidRPr="00CD2D62" w:rsidRDefault="0032079F" w:rsidP="004F6CF1">
            <w:pPr>
              <w:jc w:val="right"/>
              <w:rPr>
                <w:rFonts w:ascii="Arial" w:hAnsi="Arial" w:cs="Arial"/>
                <w:bCs/>
                <w:sz w:val="18"/>
                <w:szCs w:val="18"/>
              </w:rPr>
            </w:pPr>
            <w:r w:rsidRPr="00CD2D62">
              <w:rPr>
                <w:rFonts w:ascii="Arial" w:hAnsi="Arial" w:cs="Arial"/>
                <w:bCs/>
                <w:sz w:val="18"/>
                <w:szCs w:val="18"/>
              </w:rPr>
              <w:t>3</w:t>
            </w:r>
          </w:p>
        </w:tc>
        <w:tc>
          <w:tcPr>
            <w:tcW w:w="882" w:type="pct"/>
            <w:tcBorders>
              <w:top w:val="nil"/>
              <w:left w:val="nil"/>
              <w:bottom w:val="nil"/>
              <w:right w:val="nil"/>
            </w:tcBorders>
            <w:noWrap/>
            <w:vAlign w:val="bottom"/>
          </w:tcPr>
          <w:p w14:paraId="0481FE6B" w14:textId="0C7300C4" w:rsidR="004F6CF1" w:rsidRPr="00CD2D62" w:rsidRDefault="005F678D" w:rsidP="004F6CF1">
            <w:pPr>
              <w:jc w:val="right"/>
              <w:rPr>
                <w:rFonts w:ascii="Arial" w:hAnsi="Arial" w:cs="Arial"/>
                <w:bCs/>
                <w:sz w:val="18"/>
                <w:szCs w:val="18"/>
              </w:rPr>
            </w:pPr>
            <w:r w:rsidRPr="00CD2D62">
              <w:rPr>
                <w:rFonts w:ascii="Arial" w:hAnsi="Arial" w:cs="Arial"/>
                <w:bCs/>
                <w:sz w:val="18"/>
                <w:szCs w:val="18"/>
              </w:rPr>
              <w:t>6</w:t>
            </w:r>
          </w:p>
        </w:tc>
      </w:tr>
      <w:tr w:rsidR="0032079F" w:rsidRPr="00CD2D62" w14:paraId="4274C5D7" w14:textId="77777777" w:rsidTr="000B7C7D">
        <w:trPr>
          <w:trHeight w:val="238"/>
        </w:trPr>
        <w:tc>
          <w:tcPr>
            <w:tcW w:w="1986" w:type="pct"/>
            <w:tcBorders>
              <w:top w:val="nil"/>
              <w:left w:val="nil"/>
              <w:bottom w:val="nil"/>
              <w:right w:val="nil"/>
            </w:tcBorders>
            <w:noWrap/>
            <w:vAlign w:val="center"/>
          </w:tcPr>
          <w:p w14:paraId="0257DEAC" w14:textId="08FF762E" w:rsidR="0032079F" w:rsidRPr="00CD2D62" w:rsidRDefault="0032079F" w:rsidP="004F6CF1">
            <w:pPr>
              <w:rPr>
                <w:rFonts w:ascii="Arial" w:hAnsi="Arial" w:cs="Arial"/>
                <w:sz w:val="18"/>
                <w:szCs w:val="18"/>
              </w:rPr>
            </w:pPr>
            <w:r w:rsidRPr="00CD2D62">
              <w:rPr>
                <w:rFonts w:ascii="Arial" w:hAnsi="Arial" w:cs="Arial"/>
                <w:sz w:val="18"/>
                <w:szCs w:val="18"/>
              </w:rPr>
              <w:t>Advance payments on</w:t>
            </w:r>
            <w:r w:rsidR="00F803AE">
              <w:rPr>
                <w:rFonts w:ascii="Arial" w:hAnsi="Arial" w:cs="Arial"/>
                <w:sz w:val="18"/>
                <w:szCs w:val="18"/>
              </w:rPr>
              <w:t xml:space="preserve"> </w:t>
            </w:r>
            <w:r w:rsidRPr="00CD2D62">
              <w:rPr>
                <w:rFonts w:ascii="Arial" w:hAnsi="Arial" w:cs="Arial"/>
                <w:sz w:val="18"/>
                <w:szCs w:val="18"/>
              </w:rPr>
              <w:t>right-of-use assets</w:t>
            </w:r>
          </w:p>
        </w:tc>
        <w:tc>
          <w:tcPr>
            <w:tcW w:w="441" w:type="pct"/>
            <w:tcBorders>
              <w:top w:val="nil"/>
              <w:left w:val="nil"/>
              <w:bottom w:val="nil"/>
              <w:right w:val="nil"/>
            </w:tcBorders>
            <w:noWrap/>
            <w:vAlign w:val="bottom"/>
          </w:tcPr>
          <w:p w14:paraId="0006285B" w14:textId="77777777" w:rsidR="0032079F" w:rsidRPr="00CD2D62" w:rsidRDefault="0032079F" w:rsidP="004F6CF1">
            <w:pPr>
              <w:jc w:val="center"/>
              <w:rPr>
                <w:rFonts w:ascii="Arial" w:hAnsi="Arial" w:cs="Arial"/>
                <w:sz w:val="18"/>
                <w:szCs w:val="18"/>
              </w:rPr>
            </w:pPr>
          </w:p>
        </w:tc>
        <w:tc>
          <w:tcPr>
            <w:tcW w:w="809" w:type="pct"/>
            <w:tcBorders>
              <w:top w:val="nil"/>
              <w:left w:val="nil"/>
              <w:bottom w:val="nil"/>
              <w:right w:val="nil"/>
            </w:tcBorders>
            <w:noWrap/>
            <w:vAlign w:val="bottom"/>
          </w:tcPr>
          <w:p w14:paraId="0746E390" w14:textId="3B1CF480" w:rsidR="0032079F" w:rsidRPr="00CD2D62" w:rsidRDefault="005B1F42" w:rsidP="004F6CF1">
            <w:pPr>
              <w:jc w:val="right"/>
              <w:rPr>
                <w:rFonts w:ascii="Arial" w:hAnsi="Arial" w:cs="Arial"/>
                <w:b/>
                <w:bCs/>
                <w:sz w:val="18"/>
                <w:szCs w:val="18"/>
              </w:rPr>
            </w:pPr>
            <w:r w:rsidRPr="00CD2D62">
              <w:rPr>
                <w:rFonts w:ascii="Arial" w:hAnsi="Arial" w:cs="Arial"/>
                <w:bCs/>
                <w:sz w:val="18"/>
                <w:szCs w:val="18"/>
              </w:rPr>
              <w:t>–</w:t>
            </w:r>
          </w:p>
        </w:tc>
        <w:tc>
          <w:tcPr>
            <w:tcW w:w="882" w:type="pct"/>
            <w:tcBorders>
              <w:top w:val="nil"/>
              <w:left w:val="nil"/>
              <w:bottom w:val="nil"/>
              <w:right w:val="nil"/>
            </w:tcBorders>
            <w:vAlign w:val="bottom"/>
          </w:tcPr>
          <w:p w14:paraId="4594ADC6" w14:textId="53A4D7F7" w:rsidR="0032079F" w:rsidRPr="00CD2D62" w:rsidRDefault="0032079F" w:rsidP="004F6CF1">
            <w:pPr>
              <w:jc w:val="right"/>
              <w:rPr>
                <w:rFonts w:ascii="Arial" w:hAnsi="Arial" w:cs="Arial"/>
                <w:bCs/>
                <w:sz w:val="18"/>
                <w:szCs w:val="18"/>
              </w:rPr>
            </w:pPr>
            <w:r w:rsidRPr="00CD2D62">
              <w:rPr>
                <w:rFonts w:ascii="Arial" w:hAnsi="Arial" w:cs="Arial"/>
                <w:bCs/>
                <w:sz w:val="18"/>
                <w:szCs w:val="18"/>
              </w:rPr>
              <w:t>(1)</w:t>
            </w:r>
          </w:p>
        </w:tc>
        <w:tc>
          <w:tcPr>
            <w:tcW w:w="882" w:type="pct"/>
            <w:tcBorders>
              <w:top w:val="nil"/>
              <w:left w:val="nil"/>
              <w:bottom w:val="nil"/>
              <w:right w:val="nil"/>
            </w:tcBorders>
            <w:noWrap/>
            <w:vAlign w:val="bottom"/>
          </w:tcPr>
          <w:p w14:paraId="73DB6313" w14:textId="4132F222" w:rsidR="0032079F" w:rsidRPr="00CD2D62" w:rsidRDefault="005F678D" w:rsidP="004F6CF1">
            <w:pPr>
              <w:jc w:val="right"/>
              <w:rPr>
                <w:rFonts w:ascii="Arial" w:hAnsi="Arial" w:cs="Arial"/>
                <w:bCs/>
                <w:sz w:val="18"/>
                <w:szCs w:val="18"/>
              </w:rPr>
            </w:pPr>
            <w:r w:rsidRPr="00CD2D62">
              <w:rPr>
                <w:rFonts w:ascii="Arial" w:hAnsi="Arial" w:cs="Arial"/>
                <w:bCs/>
                <w:sz w:val="18"/>
                <w:szCs w:val="18"/>
              </w:rPr>
              <w:t>(4)</w:t>
            </w:r>
          </w:p>
        </w:tc>
      </w:tr>
      <w:tr w:rsidR="004F6CF1" w:rsidRPr="00CD2D62" w14:paraId="6E40357E" w14:textId="7AA91EBA" w:rsidTr="000B7C7D">
        <w:trPr>
          <w:trHeight w:val="238"/>
        </w:trPr>
        <w:tc>
          <w:tcPr>
            <w:tcW w:w="1986" w:type="pct"/>
            <w:tcBorders>
              <w:top w:val="nil"/>
              <w:left w:val="nil"/>
              <w:bottom w:val="nil"/>
              <w:right w:val="nil"/>
            </w:tcBorders>
            <w:noWrap/>
            <w:vAlign w:val="center"/>
          </w:tcPr>
          <w:p w14:paraId="03313B6B" w14:textId="00E9EF5D" w:rsidR="004F6CF1" w:rsidRPr="00CD2D62" w:rsidRDefault="004F6CF1" w:rsidP="004F6CF1">
            <w:pPr>
              <w:rPr>
                <w:rFonts w:ascii="Arial" w:hAnsi="Arial" w:cs="Arial"/>
                <w:sz w:val="18"/>
                <w:szCs w:val="18"/>
              </w:rPr>
            </w:pPr>
            <w:r w:rsidRPr="00CD2D62">
              <w:rPr>
                <w:rFonts w:ascii="Arial" w:hAnsi="Arial" w:cs="Arial"/>
                <w:sz w:val="18"/>
                <w:szCs w:val="18"/>
              </w:rPr>
              <w:t>Dividends received from joint ventures and associates</w:t>
            </w:r>
          </w:p>
        </w:tc>
        <w:tc>
          <w:tcPr>
            <w:tcW w:w="441" w:type="pct"/>
            <w:tcBorders>
              <w:top w:val="nil"/>
              <w:left w:val="nil"/>
              <w:bottom w:val="nil"/>
              <w:right w:val="nil"/>
            </w:tcBorders>
            <w:noWrap/>
            <w:vAlign w:val="bottom"/>
          </w:tcPr>
          <w:p w14:paraId="12C13B89" w14:textId="77777777" w:rsidR="004F6CF1" w:rsidRPr="00CD2D62" w:rsidRDefault="004F6CF1" w:rsidP="004F6CF1">
            <w:pPr>
              <w:jc w:val="center"/>
              <w:rPr>
                <w:rFonts w:ascii="Arial" w:hAnsi="Arial" w:cs="Arial"/>
                <w:sz w:val="18"/>
                <w:szCs w:val="18"/>
              </w:rPr>
            </w:pPr>
          </w:p>
        </w:tc>
        <w:tc>
          <w:tcPr>
            <w:tcW w:w="809" w:type="pct"/>
            <w:tcBorders>
              <w:top w:val="nil"/>
              <w:left w:val="nil"/>
              <w:bottom w:val="nil"/>
              <w:right w:val="nil"/>
            </w:tcBorders>
            <w:noWrap/>
            <w:vAlign w:val="bottom"/>
          </w:tcPr>
          <w:p w14:paraId="1A15AB13" w14:textId="5040E89A" w:rsidR="004F6CF1" w:rsidRPr="00CD2D62" w:rsidRDefault="005B029E" w:rsidP="004F6CF1">
            <w:pPr>
              <w:jc w:val="right"/>
              <w:rPr>
                <w:rFonts w:ascii="Arial" w:hAnsi="Arial" w:cs="Arial"/>
                <w:b/>
                <w:bCs/>
                <w:sz w:val="18"/>
                <w:szCs w:val="18"/>
              </w:rPr>
            </w:pPr>
            <w:r>
              <w:rPr>
                <w:rFonts w:ascii="Arial" w:hAnsi="Arial" w:cs="Arial"/>
                <w:b/>
                <w:bCs/>
                <w:sz w:val="18"/>
                <w:szCs w:val="18"/>
              </w:rPr>
              <w:t>2</w:t>
            </w:r>
          </w:p>
        </w:tc>
        <w:tc>
          <w:tcPr>
            <w:tcW w:w="882" w:type="pct"/>
            <w:tcBorders>
              <w:top w:val="nil"/>
              <w:left w:val="nil"/>
              <w:bottom w:val="nil"/>
              <w:right w:val="nil"/>
            </w:tcBorders>
            <w:vAlign w:val="bottom"/>
          </w:tcPr>
          <w:p w14:paraId="4C50BA23" w14:textId="3160B5CE" w:rsidR="004F6CF1" w:rsidRPr="00CD2D62" w:rsidRDefault="004F6CF1" w:rsidP="004F6CF1">
            <w:pPr>
              <w:jc w:val="right"/>
              <w:rPr>
                <w:rFonts w:ascii="Arial" w:hAnsi="Arial" w:cs="Arial"/>
                <w:bCs/>
                <w:sz w:val="18"/>
                <w:szCs w:val="18"/>
              </w:rPr>
            </w:pPr>
            <w:r w:rsidRPr="00CD2D62">
              <w:rPr>
                <w:rFonts w:ascii="Arial" w:hAnsi="Arial" w:cs="Arial"/>
                <w:bCs/>
                <w:sz w:val="18"/>
                <w:szCs w:val="18"/>
              </w:rPr>
              <w:t>5</w:t>
            </w:r>
          </w:p>
        </w:tc>
        <w:tc>
          <w:tcPr>
            <w:tcW w:w="882" w:type="pct"/>
            <w:tcBorders>
              <w:top w:val="nil"/>
              <w:left w:val="nil"/>
              <w:bottom w:val="nil"/>
              <w:right w:val="nil"/>
            </w:tcBorders>
            <w:noWrap/>
            <w:vAlign w:val="bottom"/>
          </w:tcPr>
          <w:p w14:paraId="5001C06F" w14:textId="7731C9D5" w:rsidR="004F6CF1" w:rsidRPr="00CD2D62" w:rsidRDefault="005F678D" w:rsidP="004F6CF1">
            <w:pPr>
              <w:jc w:val="right"/>
              <w:rPr>
                <w:rFonts w:ascii="Arial" w:hAnsi="Arial" w:cs="Arial"/>
                <w:bCs/>
                <w:sz w:val="18"/>
                <w:szCs w:val="18"/>
              </w:rPr>
            </w:pPr>
            <w:r w:rsidRPr="00CD2D62">
              <w:rPr>
                <w:rFonts w:ascii="Arial" w:hAnsi="Arial" w:cs="Arial"/>
                <w:bCs/>
                <w:sz w:val="18"/>
                <w:szCs w:val="18"/>
              </w:rPr>
              <w:t>5</w:t>
            </w:r>
          </w:p>
        </w:tc>
      </w:tr>
      <w:tr w:rsidR="004F6CF1" w:rsidRPr="00CD2D62" w14:paraId="28A7E96C" w14:textId="15039A94" w:rsidTr="000B7C7D">
        <w:trPr>
          <w:trHeight w:val="240"/>
        </w:trPr>
        <w:tc>
          <w:tcPr>
            <w:tcW w:w="1986" w:type="pct"/>
            <w:tcBorders>
              <w:top w:val="single" w:sz="4" w:space="0" w:color="auto"/>
              <w:left w:val="nil"/>
              <w:bottom w:val="nil"/>
              <w:right w:val="nil"/>
            </w:tcBorders>
            <w:noWrap/>
            <w:vAlign w:val="center"/>
          </w:tcPr>
          <w:p w14:paraId="4456C61E" w14:textId="6F9F8600" w:rsidR="004F6CF1" w:rsidRPr="00CD2D62" w:rsidRDefault="004F6CF1" w:rsidP="004F6CF1">
            <w:pPr>
              <w:rPr>
                <w:rFonts w:ascii="Arial" w:hAnsi="Arial" w:cs="Arial"/>
                <w:b/>
                <w:bCs/>
                <w:sz w:val="18"/>
                <w:szCs w:val="18"/>
              </w:rPr>
            </w:pPr>
            <w:r w:rsidRPr="00CD2D62">
              <w:rPr>
                <w:rFonts w:ascii="Arial" w:hAnsi="Arial" w:cs="Arial"/>
                <w:b/>
                <w:bCs/>
                <w:sz w:val="18"/>
                <w:szCs w:val="18"/>
              </w:rPr>
              <w:t>Net cash flows used in investing activities</w:t>
            </w:r>
          </w:p>
        </w:tc>
        <w:tc>
          <w:tcPr>
            <w:tcW w:w="441" w:type="pct"/>
            <w:tcBorders>
              <w:top w:val="single" w:sz="4" w:space="0" w:color="auto"/>
              <w:left w:val="nil"/>
              <w:bottom w:val="nil"/>
              <w:right w:val="nil"/>
            </w:tcBorders>
            <w:noWrap/>
            <w:vAlign w:val="bottom"/>
          </w:tcPr>
          <w:p w14:paraId="4FFB42FE" w14:textId="77777777" w:rsidR="004F6CF1" w:rsidRPr="00CD2D62" w:rsidRDefault="004F6CF1" w:rsidP="004F6CF1">
            <w:pPr>
              <w:jc w:val="center"/>
              <w:rPr>
                <w:rFonts w:ascii="Arial" w:hAnsi="Arial" w:cs="Arial"/>
                <w:bCs/>
                <w:sz w:val="18"/>
                <w:szCs w:val="18"/>
              </w:rPr>
            </w:pPr>
          </w:p>
        </w:tc>
        <w:tc>
          <w:tcPr>
            <w:tcW w:w="809" w:type="pct"/>
            <w:tcBorders>
              <w:top w:val="single" w:sz="4" w:space="0" w:color="auto"/>
              <w:left w:val="nil"/>
              <w:bottom w:val="nil"/>
              <w:right w:val="nil"/>
            </w:tcBorders>
            <w:noWrap/>
            <w:vAlign w:val="bottom"/>
          </w:tcPr>
          <w:p w14:paraId="7545D8CC" w14:textId="02B74B7B" w:rsidR="004F6CF1" w:rsidRPr="00CD2D62" w:rsidRDefault="005B1F42" w:rsidP="004F6CF1">
            <w:pPr>
              <w:jc w:val="right"/>
              <w:rPr>
                <w:rFonts w:ascii="Arial" w:hAnsi="Arial" w:cs="Arial"/>
                <w:b/>
                <w:bCs/>
                <w:sz w:val="18"/>
                <w:szCs w:val="18"/>
              </w:rPr>
            </w:pPr>
            <w:r w:rsidRPr="00CD2D62">
              <w:rPr>
                <w:rFonts w:ascii="Arial" w:hAnsi="Arial" w:cs="Arial"/>
                <w:b/>
                <w:bCs/>
                <w:sz w:val="18"/>
                <w:szCs w:val="18"/>
              </w:rPr>
              <w:t>(</w:t>
            </w:r>
            <w:r w:rsidR="005B029E">
              <w:rPr>
                <w:rFonts w:ascii="Arial" w:hAnsi="Arial" w:cs="Arial"/>
                <w:b/>
                <w:bCs/>
                <w:sz w:val="18"/>
                <w:szCs w:val="18"/>
              </w:rPr>
              <w:t>2</w:t>
            </w:r>
            <w:r w:rsidR="009C6A1B">
              <w:rPr>
                <w:rFonts w:ascii="Arial" w:hAnsi="Arial" w:cs="Arial"/>
                <w:b/>
                <w:bCs/>
                <w:sz w:val="18"/>
                <w:szCs w:val="18"/>
              </w:rPr>
              <w:t>7</w:t>
            </w:r>
            <w:r w:rsidRPr="00CD2D62">
              <w:rPr>
                <w:rFonts w:ascii="Arial" w:hAnsi="Arial" w:cs="Arial"/>
                <w:b/>
                <w:bCs/>
                <w:sz w:val="18"/>
                <w:szCs w:val="18"/>
              </w:rPr>
              <w:t>)</w:t>
            </w:r>
          </w:p>
        </w:tc>
        <w:tc>
          <w:tcPr>
            <w:tcW w:w="882" w:type="pct"/>
            <w:tcBorders>
              <w:top w:val="single" w:sz="4" w:space="0" w:color="auto"/>
              <w:left w:val="nil"/>
              <w:bottom w:val="nil"/>
              <w:right w:val="nil"/>
            </w:tcBorders>
            <w:vAlign w:val="bottom"/>
          </w:tcPr>
          <w:p w14:paraId="3F7FA0A7" w14:textId="2512AC64" w:rsidR="004F6CF1" w:rsidRPr="00CD2D62" w:rsidRDefault="004F6CF1" w:rsidP="004F6CF1">
            <w:pPr>
              <w:jc w:val="right"/>
              <w:rPr>
                <w:rFonts w:ascii="Arial" w:hAnsi="Arial" w:cs="Arial"/>
                <w:bCs/>
                <w:sz w:val="18"/>
                <w:szCs w:val="18"/>
              </w:rPr>
            </w:pPr>
            <w:r w:rsidRPr="00CD2D62">
              <w:rPr>
                <w:rFonts w:ascii="Arial" w:hAnsi="Arial" w:cs="Arial"/>
                <w:bCs/>
                <w:sz w:val="18"/>
                <w:szCs w:val="18"/>
              </w:rPr>
              <w:t>(1</w:t>
            </w:r>
            <w:r w:rsidR="0032079F" w:rsidRPr="00CD2D62">
              <w:rPr>
                <w:rFonts w:ascii="Arial" w:hAnsi="Arial" w:cs="Arial"/>
                <w:bCs/>
                <w:sz w:val="18"/>
                <w:szCs w:val="18"/>
              </w:rPr>
              <w:t>47</w:t>
            </w:r>
            <w:r w:rsidRPr="00CD2D62">
              <w:rPr>
                <w:rFonts w:ascii="Arial" w:hAnsi="Arial" w:cs="Arial"/>
                <w:bCs/>
                <w:sz w:val="18"/>
                <w:szCs w:val="18"/>
              </w:rPr>
              <w:t>)</w:t>
            </w:r>
          </w:p>
        </w:tc>
        <w:tc>
          <w:tcPr>
            <w:tcW w:w="882" w:type="pct"/>
            <w:tcBorders>
              <w:top w:val="single" w:sz="4" w:space="0" w:color="auto"/>
              <w:left w:val="nil"/>
              <w:bottom w:val="nil"/>
              <w:right w:val="nil"/>
            </w:tcBorders>
            <w:noWrap/>
            <w:vAlign w:val="bottom"/>
          </w:tcPr>
          <w:p w14:paraId="3A389B3B" w14:textId="626A64B1" w:rsidR="004F6CF1" w:rsidRPr="00CD2D62" w:rsidRDefault="004F6CF1" w:rsidP="004F6CF1">
            <w:pPr>
              <w:jc w:val="right"/>
              <w:rPr>
                <w:rFonts w:ascii="Arial" w:hAnsi="Arial" w:cs="Arial"/>
                <w:bCs/>
                <w:sz w:val="18"/>
                <w:szCs w:val="18"/>
              </w:rPr>
            </w:pPr>
            <w:r w:rsidRPr="00CD2D62">
              <w:rPr>
                <w:rFonts w:ascii="Arial" w:hAnsi="Arial" w:cs="Arial"/>
                <w:bCs/>
                <w:sz w:val="18"/>
                <w:szCs w:val="18"/>
              </w:rPr>
              <w:t>(</w:t>
            </w:r>
            <w:r w:rsidR="005F678D" w:rsidRPr="00CD2D62">
              <w:rPr>
                <w:rFonts w:ascii="Arial" w:hAnsi="Arial" w:cs="Arial"/>
                <w:bCs/>
                <w:sz w:val="18"/>
                <w:szCs w:val="18"/>
              </w:rPr>
              <w:t>26</w:t>
            </w:r>
            <w:r w:rsidR="009C6A1B">
              <w:rPr>
                <w:rFonts w:ascii="Arial" w:hAnsi="Arial" w:cs="Arial"/>
                <w:bCs/>
                <w:sz w:val="18"/>
                <w:szCs w:val="18"/>
              </w:rPr>
              <w:t>6</w:t>
            </w:r>
            <w:r w:rsidRPr="00CD2D62">
              <w:rPr>
                <w:rFonts w:ascii="Arial" w:hAnsi="Arial" w:cs="Arial"/>
                <w:bCs/>
                <w:sz w:val="18"/>
                <w:szCs w:val="18"/>
              </w:rPr>
              <w:t>)</w:t>
            </w:r>
          </w:p>
        </w:tc>
      </w:tr>
      <w:tr w:rsidR="004F6CF1" w:rsidRPr="00CD2D62" w14:paraId="5B6249BB" w14:textId="32FB5FB4" w:rsidTr="000B7C7D">
        <w:trPr>
          <w:trHeight w:val="240"/>
        </w:trPr>
        <w:tc>
          <w:tcPr>
            <w:tcW w:w="1986" w:type="pct"/>
            <w:tcBorders>
              <w:top w:val="nil"/>
              <w:left w:val="nil"/>
              <w:bottom w:val="nil"/>
              <w:right w:val="nil"/>
            </w:tcBorders>
            <w:noWrap/>
            <w:vAlign w:val="center"/>
          </w:tcPr>
          <w:p w14:paraId="4CB2968C" w14:textId="77777777" w:rsidR="004F6CF1" w:rsidRPr="00CD2D62" w:rsidRDefault="004F6CF1" w:rsidP="004F6CF1">
            <w:pPr>
              <w:rPr>
                <w:rFonts w:ascii="Arial" w:hAnsi="Arial" w:cs="Arial"/>
                <w:sz w:val="18"/>
                <w:szCs w:val="18"/>
              </w:rPr>
            </w:pPr>
          </w:p>
        </w:tc>
        <w:tc>
          <w:tcPr>
            <w:tcW w:w="441" w:type="pct"/>
            <w:tcBorders>
              <w:top w:val="nil"/>
              <w:left w:val="nil"/>
              <w:bottom w:val="nil"/>
              <w:right w:val="nil"/>
            </w:tcBorders>
            <w:noWrap/>
            <w:vAlign w:val="bottom"/>
          </w:tcPr>
          <w:p w14:paraId="7A46492E" w14:textId="77777777" w:rsidR="004F6CF1" w:rsidRPr="00CD2D62" w:rsidRDefault="004F6CF1" w:rsidP="004F6CF1">
            <w:pPr>
              <w:jc w:val="center"/>
              <w:rPr>
                <w:rFonts w:ascii="Arial" w:hAnsi="Arial" w:cs="Arial"/>
                <w:sz w:val="18"/>
                <w:szCs w:val="18"/>
              </w:rPr>
            </w:pPr>
          </w:p>
        </w:tc>
        <w:tc>
          <w:tcPr>
            <w:tcW w:w="809" w:type="pct"/>
            <w:tcBorders>
              <w:top w:val="nil"/>
              <w:left w:val="nil"/>
              <w:bottom w:val="nil"/>
              <w:right w:val="nil"/>
            </w:tcBorders>
            <w:noWrap/>
            <w:vAlign w:val="bottom"/>
          </w:tcPr>
          <w:p w14:paraId="75725F1F" w14:textId="77777777" w:rsidR="004F6CF1" w:rsidRPr="00CD2D62" w:rsidRDefault="004F6CF1" w:rsidP="004F6CF1">
            <w:pPr>
              <w:jc w:val="right"/>
              <w:rPr>
                <w:rFonts w:ascii="Arial" w:hAnsi="Arial" w:cs="Arial"/>
                <w:b/>
                <w:sz w:val="18"/>
                <w:szCs w:val="18"/>
              </w:rPr>
            </w:pPr>
          </w:p>
        </w:tc>
        <w:tc>
          <w:tcPr>
            <w:tcW w:w="882" w:type="pct"/>
            <w:tcBorders>
              <w:top w:val="nil"/>
              <w:left w:val="nil"/>
              <w:bottom w:val="nil"/>
              <w:right w:val="nil"/>
            </w:tcBorders>
            <w:vAlign w:val="bottom"/>
          </w:tcPr>
          <w:p w14:paraId="0AED531C" w14:textId="387A677C" w:rsidR="004F6CF1" w:rsidRPr="00CD2D62" w:rsidRDefault="004F6CF1" w:rsidP="004F6CF1">
            <w:pPr>
              <w:jc w:val="right"/>
              <w:rPr>
                <w:rFonts w:ascii="Arial" w:hAnsi="Arial" w:cs="Arial"/>
                <w:bCs/>
                <w:sz w:val="18"/>
                <w:szCs w:val="18"/>
              </w:rPr>
            </w:pPr>
          </w:p>
        </w:tc>
        <w:tc>
          <w:tcPr>
            <w:tcW w:w="882" w:type="pct"/>
            <w:tcBorders>
              <w:top w:val="nil"/>
              <w:left w:val="nil"/>
              <w:bottom w:val="nil"/>
              <w:right w:val="nil"/>
            </w:tcBorders>
            <w:noWrap/>
            <w:vAlign w:val="bottom"/>
          </w:tcPr>
          <w:p w14:paraId="14D8C74B" w14:textId="0F5F1AAF" w:rsidR="004F6CF1" w:rsidRPr="00CD2D62" w:rsidRDefault="004F6CF1" w:rsidP="004F6CF1">
            <w:pPr>
              <w:jc w:val="right"/>
              <w:rPr>
                <w:rFonts w:ascii="Arial" w:hAnsi="Arial" w:cs="Arial"/>
                <w:bCs/>
                <w:sz w:val="18"/>
                <w:szCs w:val="18"/>
              </w:rPr>
            </w:pPr>
          </w:p>
        </w:tc>
      </w:tr>
      <w:tr w:rsidR="004F6CF1" w:rsidRPr="00CD2D62" w14:paraId="44368A32" w14:textId="5FE14149" w:rsidTr="000B7C7D">
        <w:trPr>
          <w:trHeight w:val="240"/>
        </w:trPr>
        <w:tc>
          <w:tcPr>
            <w:tcW w:w="1986" w:type="pct"/>
            <w:tcBorders>
              <w:top w:val="nil"/>
              <w:left w:val="nil"/>
              <w:bottom w:val="nil"/>
              <w:right w:val="nil"/>
            </w:tcBorders>
            <w:noWrap/>
            <w:vAlign w:val="center"/>
          </w:tcPr>
          <w:p w14:paraId="64B381B1" w14:textId="77777777" w:rsidR="004F6CF1" w:rsidRPr="00CD2D62" w:rsidRDefault="004F6CF1" w:rsidP="004F6CF1">
            <w:pPr>
              <w:rPr>
                <w:rFonts w:ascii="Arial" w:hAnsi="Arial" w:cs="Arial"/>
                <w:b/>
                <w:bCs/>
                <w:sz w:val="18"/>
                <w:szCs w:val="18"/>
              </w:rPr>
            </w:pPr>
            <w:r w:rsidRPr="00CD2D62">
              <w:rPr>
                <w:rFonts w:ascii="Arial" w:hAnsi="Arial" w:cs="Arial"/>
                <w:b/>
                <w:bCs/>
                <w:sz w:val="18"/>
                <w:szCs w:val="18"/>
              </w:rPr>
              <w:t>Financing activities</w:t>
            </w:r>
          </w:p>
        </w:tc>
        <w:tc>
          <w:tcPr>
            <w:tcW w:w="441" w:type="pct"/>
            <w:tcBorders>
              <w:top w:val="nil"/>
              <w:left w:val="nil"/>
              <w:bottom w:val="nil"/>
              <w:right w:val="nil"/>
            </w:tcBorders>
            <w:noWrap/>
            <w:vAlign w:val="bottom"/>
          </w:tcPr>
          <w:p w14:paraId="55835FAE" w14:textId="77777777" w:rsidR="004F6CF1" w:rsidRPr="00CD2D62" w:rsidRDefault="004F6CF1" w:rsidP="004F6CF1">
            <w:pPr>
              <w:jc w:val="center"/>
              <w:rPr>
                <w:rFonts w:ascii="Arial" w:hAnsi="Arial" w:cs="Arial"/>
                <w:sz w:val="18"/>
                <w:szCs w:val="18"/>
              </w:rPr>
            </w:pPr>
          </w:p>
        </w:tc>
        <w:tc>
          <w:tcPr>
            <w:tcW w:w="809" w:type="pct"/>
            <w:tcBorders>
              <w:top w:val="nil"/>
              <w:left w:val="nil"/>
              <w:bottom w:val="nil"/>
              <w:right w:val="nil"/>
            </w:tcBorders>
            <w:noWrap/>
            <w:vAlign w:val="bottom"/>
          </w:tcPr>
          <w:p w14:paraId="2BFA8422" w14:textId="77777777" w:rsidR="004F6CF1" w:rsidRPr="00CD2D62" w:rsidRDefault="004F6CF1" w:rsidP="004F6CF1">
            <w:pPr>
              <w:jc w:val="right"/>
              <w:rPr>
                <w:rFonts w:ascii="Arial" w:hAnsi="Arial" w:cs="Arial"/>
                <w:b/>
                <w:sz w:val="18"/>
                <w:szCs w:val="18"/>
              </w:rPr>
            </w:pPr>
          </w:p>
        </w:tc>
        <w:tc>
          <w:tcPr>
            <w:tcW w:w="882" w:type="pct"/>
            <w:tcBorders>
              <w:top w:val="nil"/>
              <w:left w:val="nil"/>
              <w:bottom w:val="nil"/>
              <w:right w:val="nil"/>
            </w:tcBorders>
            <w:vAlign w:val="bottom"/>
          </w:tcPr>
          <w:p w14:paraId="2AB8C468" w14:textId="2FB4A3E5" w:rsidR="004F6CF1" w:rsidRPr="00CD2D62" w:rsidRDefault="004F6CF1" w:rsidP="004F6CF1">
            <w:pPr>
              <w:jc w:val="right"/>
              <w:rPr>
                <w:rFonts w:ascii="Arial" w:hAnsi="Arial" w:cs="Arial"/>
                <w:bCs/>
                <w:sz w:val="18"/>
                <w:szCs w:val="18"/>
              </w:rPr>
            </w:pPr>
          </w:p>
        </w:tc>
        <w:tc>
          <w:tcPr>
            <w:tcW w:w="882" w:type="pct"/>
            <w:tcBorders>
              <w:top w:val="nil"/>
              <w:left w:val="nil"/>
              <w:bottom w:val="nil"/>
              <w:right w:val="nil"/>
            </w:tcBorders>
            <w:noWrap/>
            <w:vAlign w:val="bottom"/>
          </w:tcPr>
          <w:p w14:paraId="0E99FAC8" w14:textId="6F241189" w:rsidR="004F6CF1" w:rsidRPr="00CD2D62" w:rsidRDefault="004F6CF1" w:rsidP="004F6CF1">
            <w:pPr>
              <w:jc w:val="right"/>
              <w:rPr>
                <w:rFonts w:ascii="Arial" w:hAnsi="Arial" w:cs="Arial"/>
                <w:bCs/>
                <w:sz w:val="18"/>
                <w:szCs w:val="18"/>
              </w:rPr>
            </w:pPr>
          </w:p>
        </w:tc>
      </w:tr>
      <w:tr w:rsidR="004F6CF1" w:rsidRPr="00CD2D62" w14:paraId="29F072EA" w14:textId="0F79FBC0" w:rsidTr="000B7C7D">
        <w:trPr>
          <w:trHeight w:val="240"/>
        </w:trPr>
        <w:tc>
          <w:tcPr>
            <w:tcW w:w="1986" w:type="pct"/>
            <w:tcBorders>
              <w:top w:val="nil"/>
              <w:left w:val="nil"/>
              <w:bottom w:val="nil"/>
              <w:right w:val="nil"/>
            </w:tcBorders>
            <w:noWrap/>
            <w:vAlign w:val="center"/>
          </w:tcPr>
          <w:p w14:paraId="7B607B33" w14:textId="77777777" w:rsidR="004F6CF1" w:rsidRPr="00CD2D62" w:rsidRDefault="004F6CF1" w:rsidP="004F6CF1">
            <w:pPr>
              <w:rPr>
                <w:rFonts w:ascii="Arial" w:hAnsi="Arial" w:cs="Arial"/>
                <w:sz w:val="18"/>
                <w:szCs w:val="18"/>
              </w:rPr>
            </w:pPr>
            <w:r w:rsidRPr="00CD2D62">
              <w:rPr>
                <w:rFonts w:ascii="Arial" w:hAnsi="Arial" w:cs="Arial"/>
                <w:sz w:val="18"/>
                <w:szCs w:val="18"/>
              </w:rPr>
              <w:t>Interest paid</w:t>
            </w:r>
          </w:p>
        </w:tc>
        <w:tc>
          <w:tcPr>
            <w:tcW w:w="441" w:type="pct"/>
            <w:tcBorders>
              <w:top w:val="nil"/>
              <w:left w:val="nil"/>
              <w:bottom w:val="nil"/>
              <w:right w:val="nil"/>
            </w:tcBorders>
            <w:noWrap/>
            <w:vAlign w:val="bottom"/>
          </w:tcPr>
          <w:p w14:paraId="3F6347F7" w14:textId="77777777" w:rsidR="004F6CF1" w:rsidRPr="00CD2D62" w:rsidRDefault="004F6CF1" w:rsidP="004F6CF1">
            <w:pPr>
              <w:jc w:val="center"/>
              <w:rPr>
                <w:rFonts w:ascii="Arial" w:hAnsi="Arial" w:cs="Arial"/>
                <w:sz w:val="18"/>
                <w:szCs w:val="18"/>
              </w:rPr>
            </w:pPr>
          </w:p>
        </w:tc>
        <w:tc>
          <w:tcPr>
            <w:tcW w:w="809" w:type="pct"/>
            <w:tcBorders>
              <w:top w:val="nil"/>
              <w:left w:val="nil"/>
              <w:bottom w:val="nil"/>
              <w:right w:val="nil"/>
            </w:tcBorders>
            <w:noWrap/>
            <w:vAlign w:val="bottom"/>
          </w:tcPr>
          <w:p w14:paraId="5ECCB30F" w14:textId="623F3F4E" w:rsidR="004F6CF1" w:rsidRPr="00CD2D62" w:rsidRDefault="005B1F42" w:rsidP="004F6CF1">
            <w:pPr>
              <w:jc w:val="right"/>
              <w:rPr>
                <w:rFonts w:ascii="Arial" w:hAnsi="Arial" w:cs="Arial"/>
                <w:b/>
                <w:bCs/>
                <w:sz w:val="18"/>
                <w:szCs w:val="18"/>
              </w:rPr>
            </w:pPr>
            <w:r w:rsidRPr="00CD2D62">
              <w:rPr>
                <w:rFonts w:ascii="Arial" w:hAnsi="Arial" w:cs="Arial"/>
                <w:b/>
                <w:bCs/>
                <w:sz w:val="18"/>
                <w:szCs w:val="18"/>
              </w:rPr>
              <w:t>(13)</w:t>
            </w:r>
          </w:p>
        </w:tc>
        <w:tc>
          <w:tcPr>
            <w:tcW w:w="882" w:type="pct"/>
            <w:tcBorders>
              <w:top w:val="nil"/>
              <w:left w:val="nil"/>
              <w:bottom w:val="nil"/>
              <w:right w:val="nil"/>
            </w:tcBorders>
            <w:vAlign w:val="bottom"/>
          </w:tcPr>
          <w:p w14:paraId="5CF259D8" w14:textId="28680B48" w:rsidR="004F6CF1" w:rsidRPr="00CD2D62" w:rsidRDefault="004F6CF1" w:rsidP="004F6CF1">
            <w:pPr>
              <w:jc w:val="right"/>
              <w:rPr>
                <w:rFonts w:ascii="Arial" w:hAnsi="Arial" w:cs="Arial"/>
                <w:bCs/>
                <w:sz w:val="18"/>
                <w:szCs w:val="18"/>
              </w:rPr>
            </w:pPr>
            <w:r w:rsidRPr="00CD2D62">
              <w:rPr>
                <w:rFonts w:ascii="Arial" w:hAnsi="Arial" w:cs="Arial"/>
                <w:bCs/>
                <w:sz w:val="18"/>
                <w:szCs w:val="18"/>
              </w:rPr>
              <w:t>(7)</w:t>
            </w:r>
          </w:p>
        </w:tc>
        <w:tc>
          <w:tcPr>
            <w:tcW w:w="882" w:type="pct"/>
            <w:tcBorders>
              <w:top w:val="nil"/>
              <w:left w:val="nil"/>
              <w:bottom w:val="nil"/>
              <w:right w:val="nil"/>
            </w:tcBorders>
            <w:noWrap/>
            <w:vAlign w:val="bottom"/>
          </w:tcPr>
          <w:p w14:paraId="4A689A33" w14:textId="2AC80919" w:rsidR="004F6CF1" w:rsidRPr="00CD2D62" w:rsidDel="000C6980" w:rsidRDefault="004F6CF1" w:rsidP="004F6CF1">
            <w:pPr>
              <w:jc w:val="right"/>
              <w:rPr>
                <w:rFonts w:ascii="Arial" w:hAnsi="Arial" w:cs="Arial"/>
                <w:bCs/>
                <w:sz w:val="18"/>
                <w:szCs w:val="18"/>
              </w:rPr>
            </w:pPr>
            <w:r w:rsidRPr="00CD2D62">
              <w:rPr>
                <w:rFonts w:ascii="Arial" w:hAnsi="Arial" w:cs="Arial"/>
                <w:bCs/>
                <w:sz w:val="18"/>
                <w:szCs w:val="18"/>
              </w:rPr>
              <w:t>(1</w:t>
            </w:r>
            <w:r w:rsidR="009C6A1B">
              <w:rPr>
                <w:rFonts w:ascii="Arial" w:hAnsi="Arial" w:cs="Arial"/>
                <w:bCs/>
                <w:sz w:val="18"/>
                <w:szCs w:val="18"/>
              </w:rPr>
              <w:t>9</w:t>
            </w:r>
            <w:r w:rsidRPr="00CD2D62">
              <w:rPr>
                <w:rFonts w:ascii="Arial" w:hAnsi="Arial" w:cs="Arial"/>
                <w:bCs/>
                <w:sz w:val="18"/>
                <w:szCs w:val="18"/>
              </w:rPr>
              <w:t>)</w:t>
            </w:r>
          </w:p>
        </w:tc>
      </w:tr>
      <w:tr w:rsidR="004F6CF1" w:rsidRPr="00CD2D62" w14:paraId="4134C68C" w14:textId="1D76309F" w:rsidTr="000B7C7D">
        <w:trPr>
          <w:trHeight w:val="240"/>
        </w:trPr>
        <w:tc>
          <w:tcPr>
            <w:tcW w:w="1986" w:type="pct"/>
            <w:tcBorders>
              <w:top w:val="nil"/>
              <w:left w:val="nil"/>
              <w:bottom w:val="nil"/>
              <w:right w:val="nil"/>
            </w:tcBorders>
            <w:noWrap/>
            <w:vAlign w:val="center"/>
          </w:tcPr>
          <w:p w14:paraId="0875536D" w14:textId="1F6219DC" w:rsidR="004F6CF1" w:rsidRPr="00CD2D62" w:rsidRDefault="004F6CF1" w:rsidP="004F6CF1">
            <w:pPr>
              <w:rPr>
                <w:rFonts w:ascii="Arial" w:hAnsi="Arial" w:cs="Arial"/>
                <w:sz w:val="18"/>
                <w:szCs w:val="18"/>
              </w:rPr>
            </w:pPr>
            <w:r w:rsidRPr="00CD2D62">
              <w:rPr>
                <w:rFonts w:ascii="Arial" w:hAnsi="Arial" w:cs="Arial"/>
                <w:sz w:val="18"/>
                <w:szCs w:val="18"/>
              </w:rPr>
              <w:t>Interest element of lease rental payments</w:t>
            </w:r>
          </w:p>
        </w:tc>
        <w:tc>
          <w:tcPr>
            <w:tcW w:w="441" w:type="pct"/>
            <w:tcBorders>
              <w:top w:val="nil"/>
              <w:left w:val="nil"/>
              <w:bottom w:val="nil"/>
              <w:right w:val="nil"/>
            </w:tcBorders>
            <w:noWrap/>
            <w:vAlign w:val="bottom"/>
          </w:tcPr>
          <w:p w14:paraId="180E3CF7" w14:textId="77777777" w:rsidR="004F6CF1" w:rsidRPr="00CD2D62" w:rsidRDefault="004F6CF1" w:rsidP="004F6CF1">
            <w:pPr>
              <w:jc w:val="center"/>
              <w:rPr>
                <w:rFonts w:ascii="Arial" w:hAnsi="Arial" w:cs="Arial"/>
                <w:sz w:val="18"/>
                <w:szCs w:val="18"/>
              </w:rPr>
            </w:pPr>
          </w:p>
        </w:tc>
        <w:tc>
          <w:tcPr>
            <w:tcW w:w="809" w:type="pct"/>
            <w:tcBorders>
              <w:top w:val="nil"/>
              <w:left w:val="nil"/>
              <w:bottom w:val="nil"/>
              <w:right w:val="nil"/>
            </w:tcBorders>
            <w:noWrap/>
            <w:vAlign w:val="bottom"/>
          </w:tcPr>
          <w:p w14:paraId="75458454" w14:textId="604A09BD" w:rsidR="004F6CF1" w:rsidRPr="00CD2D62" w:rsidRDefault="005B1F42" w:rsidP="004F6CF1">
            <w:pPr>
              <w:jc w:val="right"/>
              <w:rPr>
                <w:rFonts w:ascii="Arial" w:hAnsi="Arial" w:cs="Arial"/>
                <w:b/>
                <w:bCs/>
                <w:sz w:val="18"/>
                <w:szCs w:val="18"/>
              </w:rPr>
            </w:pPr>
            <w:r w:rsidRPr="00CD2D62">
              <w:rPr>
                <w:rFonts w:ascii="Arial" w:hAnsi="Arial" w:cs="Arial"/>
                <w:b/>
                <w:bCs/>
                <w:sz w:val="18"/>
                <w:szCs w:val="18"/>
              </w:rPr>
              <w:t>(82)</w:t>
            </w:r>
          </w:p>
        </w:tc>
        <w:tc>
          <w:tcPr>
            <w:tcW w:w="882" w:type="pct"/>
            <w:tcBorders>
              <w:top w:val="nil"/>
              <w:left w:val="nil"/>
              <w:bottom w:val="nil"/>
              <w:right w:val="nil"/>
            </w:tcBorders>
            <w:vAlign w:val="bottom"/>
          </w:tcPr>
          <w:p w14:paraId="02A6E9C4" w14:textId="7F18FE4D" w:rsidR="004F6CF1" w:rsidRPr="00CD2D62" w:rsidRDefault="004F6CF1" w:rsidP="004F6CF1">
            <w:pPr>
              <w:jc w:val="right"/>
              <w:rPr>
                <w:rFonts w:ascii="Arial" w:hAnsi="Arial" w:cs="Arial"/>
                <w:bCs/>
                <w:sz w:val="18"/>
                <w:szCs w:val="18"/>
              </w:rPr>
            </w:pPr>
            <w:r w:rsidRPr="00CD2D62">
              <w:rPr>
                <w:rFonts w:ascii="Arial" w:hAnsi="Arial" w:cs="Arial"/>
                <w:bCs/>
                <w:sz w:val="18"/>
                <w:szCs w:val="18"/>
              </w:rPr>
              <w:t>(</w:t>
            </w:r>
            <w:r w:rsidR="0032079F" w:rsidRPr="00CD2D62">
              <w:rPr>
                <w:rFonts w:ascii="Arial" w:hAnsi="Arial" w:cs="Arial"/>
                <w:bCs/>
                <w:sz w:val="18"/>
                <w:szCs w:val="18"/>
              </w:rPr>
              <w:t>87</w:t>
            </w:r>
            <w:r w:rsidRPr="00CD2D62">
              <w:rPr>
                <w:rFonts w:ascii="Arial" w:hAnsi="Arial" w:cs="Arial"/>
                <w:bCs/>
                <w:sz w:val="18"/>
                <w:szCs w:val="18"/>
              </w:rPr>
              <w:t>)</w:t>
            </w:r>
          </w:p>
        </w:tc>
        <w:tc>
          <w:tcPr>
            <w:tcW w:w="882" w:type="pct"/>
            <w:tcBorders>
              <w:top w:val="nil"/>
              <w:left w:val="nil"/>
              <w:bottom w:val="nil"/>
              <w:right w:val="nil"/>
            </w:tcBorders>
            <w:noWrap/>
            <w:vAlign w:val="bottom"/>
          </w:tcPr>
          <w:p w14:paraId="1EF1E6ED" w14:textId="5BED765E" w:rsidR="004F6CF1" w:rsidRPr="00CD2D62" w:rsidDel="000C6980" w:rsidRDefault="004F6CF1" w:rsidP="004F6CF1">
            <w:pPr>
              <w:jc w:val="right"/>
              <w:rPr>
                <w:rFonts w:ascii="Arial" w:hAnsi="Arial" w:cs="Arial"/>
                <w:bCs/>
                <w:sz w:val="18"/>
                <w:szCs w:val="18"/>
              </w:rPr>
            </w:pPr>
            <w:r w:rsidRPr="00CD2D62">
              <w:rPr>
                <w:rFonts w:ascii="Arial" w:hAnsi="Arial" w:cs="Arial"/>
                <w:bCs/>
                <w:sz w:val="18"/>
                <w:szCs w:val="18"/>
              </w:rPr>
              <w:t>(</w:t>
            </w:r>
            <w:r w:rsidR="005F678D" w:rsidRPr="00CD2D62">
              <w:rPr>
                <w:rFonts w:ascii="Arial" w:hAnsi="Arial" w:cs="Arial"/>
                <w:bCs/>
                <w:sz w:val="18"/>
                <w:szCs w:val="18"/>
              </w:rPr>
              <w:t>174</w:t>
            </w:r>
            <w:r w:rsidRPr="00CD2D62">
              <w:rPr>
                <w:rFonts w:ascii="Arial" w:hAnsi="Arial" w:cs="Arial"/>
                <w:bCs/>
                <w:sz w:val="18"/>
                <w:szCs w:val="18"/>
              </w:rPr>
              <w:t>)</w:t>
            </w:r>
          </w:p>
        </w:tc>
      </w:tr>
      <w:tr w:rsidR="004F6CF1" w:rsidRPr="00CD2D62" w14:paraId="10E64993" w14:textId="77777777" w:rsidTr="000B7C7D">
        <w:trPr>
          <w:trHeight w:val="240"/>
        </w:trPr>
        <w:tc>
          <w:tcPr>
            <w:tcW w:w="1986" w:type="pct"/>
            <w:tcBorders>
              <w:top w:val="nil"/>
              <w:left w:val="nil"/>
              <w:bottom w:val="nil"/>
              <w:right w:val="nil"/>
            </w:tcBorders>
            <w:noWrap/>
            <w:vAlign w:val="center"/>
          </w:tcPr>
          <w:p w14:paraId="602DFAC1" w14:textId="4728F073" w:rsidR="004F6CF1" w:rsidRPr="00CD2D62" w:rsidRDefault="004F6CF1" w:rsidP="004F6CF1">
            <w:pPr>
              <w:rPr>
                <w:rFonts w:ascii="Arial" w:hAnsi="Arial" w:cs="Arial"/>
                <w:sz w:val="18"/>
                <w:szCs w:val="18"/>
              </w:rPr>
            </w:pPr>
            <w:r w:rsidRPr="00CD2D62">
              <w:rPr>
                <w:rFonts w:ascii="Arial" w:hAnsi="Arial" w:cs="Arial"/>
                <w:sz w:val="18"/>
                <w:szCs w:val="18"/>
              </w:rPr>
              <w:t>Principal element of lease</w:t>
            </w:r>
            <w:r w:rsidR="00895568">
              <w:rPr>
                <w:rFonts w:ascii="Arial" w:hAnsi="Arial" w:cs="Arial"/>
                <w:sz w:val="18"/>
                <w:szCs w:val="18"/>
              </w:rPr>
              <w:t xml:space="preserve"> rental</w:t>
            </w:r>
            <w:r w:rsidRPr="00CD2D62">
              <w:rPr>
                <w:rFonts w:ascii="Arial" w:hAnsi="Arial" w:cs="Arial"/>
                <w:sz w:val="18"/>
                <w:szCs w:val="18"/>
              </w:rPr>
              <w:t xml:space="preserve"> payments </w:t>
            </w:r>
          </w:p>
        </w:tc>
        <w:tc>
          <w:tcPr>
            <w:tcW w:w="441" w:type="pct"/>
            <w:tcBorders>
              <w:top w:val="nil"/>
              <w:left w:val="nil"/>
              <w:bottom w:val="nil"/>
              <w:right w:val="nil"/>
            </w:tcBorders>
            <w:noWrap/>
            <w:vAlign w:val="bottom"/>
          </w:tcPr>
          <w:p w14:paraId="5EF9B82B" w14:textId="77777777" w:rsidR="004F6CF1" w:rsidRPr="00CD2D62" w:rsidRDefault="004F6CF1" w:rsidP="004F6CF1">
            <w:pPr>
              <w:jc w:val="center"/>
              <w:rPr>
                <w:rFonts w:ascii="Arial" w:hAnsi="Arial" w:cs="Arial"/>
                <w:sz w:val="18"/>
                <w:szCs w:val="18"/>
              </w:rPr>
            </w:pPr>
          </w:p>
        </w:tc>
        <w:tc>
          <w:tcPr>
            <w:tcW w:w="809" w:type="pct"/>
            <w:tcBorders>
              <w:top w:val="nil"/>
              <w:left w:val="nil"/>
              <w:bottom w:val="nil"/>
              <w:right w:val="nil"/>
            </w:tcBorders>
            <w:noWrap/>
            <w:vAlign w:val="bottom"/>
          </w:tcPr>
          <w:p w14:paraId="2D1B45B4" w14:textId="49AEC9A1" w:rsidR="004F6CF1" w:rsidRPr="00CD2D62" w:rsidRDefault="005B1F42" w:rsidP="004F6CF1">
            <w:pPr>
              <w:jc w:val="right"/>
              <w:rPr>
                <w:rFonts w:ascii="Arial" w:hAnsi="Arial" w:cs="Arial"/>
                <w:b/>
                <w:bCs/>
                <w:sz w:val="18"/>
                <w:szCs w:val="18"/>
              </w:rPr>
            </w:pPr>
            <w:r w:rsidRPr="00CD2D62">
              <w:rPr>
                <w:rFonts w:ascii="Arial" w:hAnsi="Arial" w:cs="Arial"/>
                <w:b/>
                <w:bCs/>
                <w:sz w:val="18"/>
                <w:szCs w:val="18"/>
              </w:rPr>
              <w:t>(15</w:t>
            </w:r>
            <w:r w:rsidR="00DC3808">
              <w:rPr>
                <w:rFonts w:ascii="Arial" w:hAnsi="Arial" w:cs="Arial"/>
                <w:b/>
                <w:bCs/>
                <w:sz w:val="18"/>
                <w:szCs w:val="18"/>
              </w:rPr>
              <w:t>8</w:t>
            </w:r>
            <w:r w:rsidRPr="00CD2D62">
              <w:rPr>
                <w:rFonts w:ascii="Arial" w:hAnsi="Arial" w:cs="Arial"/>
                <w:b/>
                <w:bCs/>
                <w:sz w:val="18"/>
                <w:szCs w:val="18"/>
              </w:rPr>
              <w:t>)</w:t>
            </w:r>
          </w:p>
        </w:tc>
        <w:tc>
          <w:tcPr>
            <w:tcW w:w="882" w:type="pct"/>
            <w:tcBorders>
              <w:top w:val="nil"/>
              <w:left w:val="nil"/>
              <w:bottom w:val="nil"/>
              <w:right w:val="nil"/>
            </w:tcBorders>
            <w:vAlign w:val="bottom"/>
          </w:tcPr>
          <w:p w14:paraId="0A4DDC71" w14:textId="60FC9116" w:rsidR="004F6CF1" w:rsidRPr="00CD2D62" w:rsidRDefault="004F6CF1" w:rsidP="004F6CF1">
            <w:pPr>
              <w:jc w:val="right"/>
              <w:rPr>
                <w:rFonts w:ascii="Arial" w:hAnsi="Arial" w:cs="Arial"/>
                <w:bCs/>
                <w:sz w:val="18"/>
                <w:szCs w:val="18"/>
              </w:rPr>
            </w:pPr>
            <w:r w:rsidRPr="00CD2D62">
              <w:rPr>
                <w:rFonts w:ascii="Arial" w:hAnsi="Arial" w:cs="Arial"/>
                <w:bCs/>
                <w:sz w:val="18"/>
                <w:szCs w:val="18"/>
              </w:rPr>
              <w:t>(</w:t>
            </w:r>
            <w:r w:rsidR="0032079F" w:rsidRPr="00CD2D62">
              <w:rPr>
                <w:rFonts w:ascii="Arial" w:hAnsi="Arial" w:cs="Arial"/>
                <w:bCs/>
                <w:sz w:val="18"/>
                <w:szCs w:val="18"/>
              </w:rPr>
              <w:t>137</w:t>
            </w:r>
            <w:r w:rsidRPr="00CD2D62">
              <w:rPr>
                <w:rFonts w:ascii="Arial" w:hAnsi="Arial" w:cs="Arial"/>
                <w:bCs/>
                <w:sz w:val="18"/>
                <w:szCs w:val="18"/>
              </w:rPr>
              <w:t>)</w:t>
            </w:r>
          </w:p>
        </w:tc>
        <w:tc>
          <w:tcPr>
            <w:tcW w:w="882" w:type="pct"/>
            <w:tcBorders>
              <w:top w:val="nil"/>
              <w:left w:val="nil"/>
              <w:bottom w:val="nil"/>
              <w:right w:val="nil"/>
            </w:tcBorders>
            <w:noWrap/>
            <w:vAlign w:val="bottom"/>
          </w:tcPr>
          <w:p w14:paraId="680E8A8E" w14:textId="31007876" w:rsidR="004F6CF1" w:rsidRPr="00CD2D62" w:rsidRDefault="004F6CF1" w:rsidP="004F6CF1">
            <w:pPr>
              <w:jc w:val="right"/>
              <w:rPr>
                <w:rFonts w:ascii="Arial" w:hAnsi="Arial" w:cs="Arial"/>
                <w:bCs/>
                <w:sz w:val="18"/>
                <w:szCs w:val="18"/>
              </w:rPr>
            </w:pPr>
            <w:r w:rsidRPr="00CD2D62">
              <w:rPr>
                <w:rFonts w:ascii="Arial" w:hAnsi="Arial" w:cs="Arial"/>
                <w:bCs/>
                <w:sz w:val="18"/>
                <w:szCs w:val="18"/>
              </w:rPr>
              <w:t>(</w:t>
            </w:r>
            <w:r w:rsidR="005F678D" w:rsidRPr="00CD2D62">
              <w:rPr>
                <w:rFonts w:ascii="Arial" w:hAnsi="Arial" w:cs="Arial"/>
                <w:bCs/>
                <w:sz w:val="18"/>
                <w:szCs w:val="18"/>
              </w:rPr>
              <w:t>312</w:t>
            </w:r>
            <w:r w:rsidRPr="00CD2D62">
              <w:rPr>
                <w:rFonts w:ascii="Arial" w:hAnsi="Arial" w:cs="Arial"/>
                <w:bCs/>
                <w:sz w:val="18"/>
                <w:szCs w:val="18"/>
              </w:rPr>
              <w:t>)</w:t>
            </w:r>
          </w:p>
        </w:tc>
      </w:tr>
      <w:tr w:rsidR="004F6CF1" w:rsidRPr="00CD2D62" w14:paraId="73EE859B" w14:textId="184A1DB2" w:rsidTr="000B7C7D">
        <w:trPr>
          <w:trHeight w:val="240"/>
        </w:trPr>
        <w:tc>
          <w:tcPr>
            <w:tcW w:w="1986" w:type="pct"/>
            <w:tcBorders>
              <w:top w:val="nil"/>
              <w:left w:val="nil"/>
              <w:bottom w:val="nil"/>
              <w:right w:val="nil"/>
            </w:tcBorders>
            <w:noWrap/>
            <w:vAlign w:val="center"/>
          </w:tcPr>
          <w:p w14:paraId="20B1C865" w14:textId="6255F34D" w:rsidR="004F6CF1" w:rsidRPr="00CD2D62" w:rsidRDefault="004F6CF1" w:rsidP="004F6CF1">
            <w:pPr>
              <w:rPr>
                <w:rFonts w:ascii="Arial" w:hAnsi="Arial" w:cs="Arial"/>
                <w:sz w:val="18"/>
                <w:szCs w:val="18"/>
              </w:rPr>
            </w:pPr>
            <w:r w:rsidRPr="00CD2D62">
              <w:rPr>
                <w:rFonts w:ascii="Arial" w:hAnsi="Arial" w:cs="Arial"/>
                <w:sz w:val="18"/>
                <w:szCs w:val="18"/>
              </w:rPr>
              <w:t>Repayment of bank loans</w:t>
            </w:r>
          </w:p>
        </w:tc>
        <w:tc>
          <w:tcPr>
            <w:tcW w:w="441" w:type="pct"/>
            <w:tcBorders>
              <w:top w:val="nil"/>
              <w:left w:val="nil"/>
              <w:bottom w:val="nil"/>
              <w:right w:val="nil"/>
            </w:tcBorders>
            <w:noWrap/>
            <w:vAlign w:val="bottom"/>
          </w:tcPr>
          <w:p w14:paraId="5F6194DE" w14:textId="77777777" w:rsidR="004F6CF1" w:rsidRPr="00CD2D62" w:rsidRDefault="004F6CF1" w:rsidP="004F6CF1">
            <w:pPr>
              <w:jc w:val="center"/>
              <w:rPr>
                <w:rFonts w:ascii="Arial" w:hAnsi="Arial" w:cs="Arial"/>
                <w:sz w:val="18"/>
                <w:szCs w:val="18"/>
              </w:rPr>
            </w:pPr>
          </w:p>
        </w:tc>
        <w:tc>
          <w:tcPr>
            <w:tcW w:w="809" w:type="pct"/>
            <w:tcBorders>
              <w:top w:val="nil"/>
              <w:left w:val="nil"/>
              <w:bottom w:val="nil"/>
              <w:right w:val="nil"/>
            </w:tcBorders>
            <w:noWrap/>
            <w:vAlign w:val="bottom"/>
          </w:tcPr>
          <w:p w14:paraId="3D99021C" w14:textId="48C81696" w:rsidR="004F6CF1" w:rsidRPr="00CD2D62" w:rsidRDefault="005B1F42" w:rsidP="004F6CF1">
            <w:pPr>
              <w:jc w:val="right"/>
              <w:rPr>
                <w:rFonts w:ascii="Arial" w:hAnsi="Arial" w:cs="Arial"/>
                <w:b/>
                <w:bCs/>
                <w:sz w:val="18"/>
                <w:szCs w:val="18"/>
              </w:rPr>
            </w:pPr>
            <w:r w:rsidRPr="00CD2D62">
              <w:rPr>
                <w:rFonts w:ascii="Arial" w:hAnsi="Arial" w:cs="Arial"/>
                <w:b/>
                <w:bCs/>
                <w:sz w:val="18"/>
                <w:szCs w:val="18"/>
              </w:rPr>
              <w:t>(1)</w:t>
            </w:r>
          </w:p>
        </w:tc>
        <w:tc>
          <w:tcPr>
            <w:tcW w:w="882" w:type="pct"/>
            <w:tcBorders>
              <w:top w:val="nil"/>
              <w:left w:val="nil"/>
              <w:bottom w:val="nil"/>
              <w:right w:val="nil"/>
            </w:tcBorders>
            <w:vAlign w:val="bottom"/>
          </w:tcPr>
          <w:p w14:paraId="5D026D55" w14:textId="6DAF3743" w:rsidR="004F6CF1" w:rsidRPr="00CD2D62" w:rsidRDefault="004F6CF1" w:rsidP="004F6CF1">
            <w:pPr>
              <w:jc w:val="right"/>
              <w:rPr>
                <w:rFonts w:ascii="Arial" w:hAnsi="Arial" w:cs="Arial"/>
                <w:bCs/>
                <w:sz w:val="18"/>
                <w:szCs w:val="18"/>
              </w:rPr>
            </w:pPr>
            <w:r w:rsidRPr="00CD2D62">
              <w:rPr>
                <w:rFonts w:ascii="Arial" w:hAnsi="Arial" w:cs="Arial"/>
                <w:bCs/>
                <w:sz w:val="18"/>
                <w:szCs w:val="18"/>
              </w:rPr>
              <w:t>(1)</w:t>
            </w:r>
          </w:p>
        </w:tc>
        <w:tc>
          <w:tcPr>
            <w:tcW w:w="882" w:type="pct"/>
            <w:tcBorders>
              <w:top w:val="nil"/>
              <w:left w:val="nil"/>
              <w:bottom w:val="nil"/>
              <w:right w:val="nil"/>
            </w:tcBorders>
            <w:noWrap/>
            <w:vAlign w:val="bottom"/>
          </w:tcPr>
          <w:p w14:paraId="466A37E1" w14:textId="5620C00A" w:rsidR="004F6CF1" w:rsidRPr="00CD2D62" w:rsidRDefault="004F6CF1" w:rsidP="004F6CF1">
            <w:pPr>
              <w:jc w:val="right"/>
              <w:rPr>
                <w:rFonts w:ascii="Arial" w:hAnsi="Arial" w:cs="Arial"/>
                <w:bCs/>
                <w:sz w:val="18"/>
                <w:szCs w:val="18"/>
              </w:rPr>
            </w:pPr>
            <w:r w:rsidRPr="00CD2D62">
              <w:rPr>
                <w:rFonts w:ascii="Arial" w:hAnsi="Arial" w:cs="Arial"/>
                <w:bCs/>
                <w:sz w:val="18"/>
                <w:szCs w:val="18"/>
              </w:rPr>
              <w:t>(</w:t>
            </w:r>
            <w:r w:rsidR="005F678D" w:rsidRPr="00CD2D62">
              <w:rPr>
                <w:rFonts w:ascii="Arial" w:hAnsi="Arial" w:cs="Arial"/>
                <w:bCs/>
                <w:sz w:val="18"/>
                <w:szCs w:val="18"/>
              </w:rPr>
              <w:t>1</w:t>
            </w:r>
            <w:r w:rsidRPr="00CD2D62">
              <w:rPr>
                <w:rFonts w:ascii="Arial" w:hAnsi="Arial" w:cs="Arial"/>
                <w:bCs/>
                <w:sz w:val="18"/>
                <w:szCs w:val="18"/>
              </w:rPr>
              <w:t>)</w:t>
            </w:r>
          </w:p>
        </w:tc>
      </w:tr>
      <w:tr w:rsidR="004F6CF1" w:rsidRPr="00CD2D62" w14:paraId="48F92939" w14:textId="3DBE15CD" w:rsidTr="000B7C7D">
        <w:trPr>
          <w:trHeight w:val="240"/>
        </w:trPr>
        <w:tc>
          <w:tcPr>
            <w:tcW w:w="1986" w:type="pct"/>
            <w:tcBorders>
              <w:top w:val="nil"/>
              <w:left w:val="nil"/>
              <w:bottom w:val="nil"/>
              <w:right w:val="nil"/>
            </w:tcBorders>
            <w:noWrap/>
            <w:vAlign w:val="center"/>
          </w:tcPr>
          <w:p w14:paraId="08976027" w14:textId="77777777" w:rsidR="004F6CF1" w:rsidRPr="00CD2D62" w:rsidRDefault="004F6CF1" w:rsidP="004F6CF1">
            <w:pPr>
              <w:rPr>
                <w:rFonts w:ascii="Arial" w:hAnsi="Arial" w:cs="Arial"/>
                <w:sz w:val="18"/>
                <w:szCs w:val="18"/>
              </w:rPr>
            </w:pPr>
            <w:r w:rsidRPr="00CD2D62">
              <w:rPr>
                <w:rFonts w:ascii="Arial" w:hAnsi="Arial" w:cs="Arial"/>
                <w:sz w:val="18"/>
                <w:szCs w:val="18"/>
              </w:rPr>
              <w:t>Issue of fixed term debt</w:t>
            </w:r>
          </w:p>
        </w:tc>
        <w:tc>
          <w:tcPr>
            <w:tcW w:w="441" w:type="pct"/>
            <w:tcBorders>
              <w:top w:val="nil"/>
              <w:left w:val="nil"/>
              <w:bottom w:val="nil"/>
              <w:right w:val="nil"/>
            </w:tcBorders>
            <w:noWrap/>
            <w:vAlign w:val="bottom"/>
          </w:tcPr>
          <w:p w14:paraId="32506174" w14:textId="77777777" w:rsidR="004F6CF1" w:rsidRPr="00CD2D62" w:rsidRDefault="004F6CF1" w:rsidP="004F6CF1">
            <w:pPr>
              <w:jc w:val="center"/>
              <w:rPr>
                <w:rFonts w:ascii="Arial" w:hAnsi="Arial" w:cs="Arial"/>
                <w:sz w:val="18"/>
                <w:szCs w:val="18"/>
              </w:rPr>
            </w:pPr>
          </w:p>
        </w:tc>
        <w:tc>
          <w:tcPr>
            <w:tcW w:w="809" w:type="pct"/>
            <w:tcBorders>
              <w:top w:val="nil"/>
              <w:left w:val="nil"/>
              <w:bottom w:val="nil"/>
              <w:right w:val="nil"/>
            </w:tcBorders>
            <w:noWrap/>
            <w:vAlign w:val="bottom"/>
          </w:tcPr>
          <w:p w14:paraId="50B77C33" w14:textId="3F17509C" w:rsidR="004F6CF1" w:rsidRPr="00CD2D62" w:rsidRDefault="005B1F42" w:rsidP="004F6CF1">
            <w:pPr>
              <w:jc w:val="right"/>
              <w:rPr>
                <w:rFonts w:ascii="Arial" w:hAnsi="Arial" w:cs="Arial"/>
                <w:b/>
                <w:bCs/>
                <w:sz w:val="18"/>
                <w:szCs w:val="18"/>
              </w:rPr>
            </w:pPr>
            <w:r w:rsidRPr="00CD2D62">
              <w:rPr>
                <w:rFonts w:ascii="Arial" w:hAnsi="Arial" w:cs="Arial"/>
                <w:bCs/>
                <w:sz w:val="18"/>
                <w:szCs w:val="18"/>
              </w:rPr>
              <w:t>–</w:t>
            </w:r>
          </w:p>
        </w:tc>
        <w:tc>
          <w:tcPr>
            <w:tcW w:w="882" w:type="pct"/>
            <w:tcBorders>
              <w:top w:val="nil"/>
              <w:left w:val="nil"/>
              <w:bottom w:val="nil"/>
              <w:right w:val="nil"/>
            </w:tcBorders>
            <w:vAlign w:val="bottom"/>
          </w:tcPr>
          <w:p w14:paraId="2A24A14C" w14:textId="5DA2DFDA" w:rsidR="004F6CF1" w:rsidRPr="00CD2D62" w:rsidRDefault="004F6CF1" w:rsidP="004F6CF1">
            <w:pPr>
              <w:jc w:val="right"/>
              <w:rPr>
                <w:rFonts w:ascii="Arial" w:hAnsi="Arial" w:cs="Arial"/>
                <w:bCs/>
                <w:sz w:val="18"/>
                <w:szCs w:val="18"/>
              </w:rPr>
            </w:pPr>
            <w:r w:rsidRPr="00CD2D62">
              <w:rPr>
                <w:rFonts w:ascii="Arial" w:hAnsi="Arial" w:cs="Arial"/>
                <w:bCs/>
                <w:sz w:val="18"/>
                <w:szCs w:val="18"/>
              </w:rPr>
              <w:t>44</w:t>
            </w:r>
          </w:p>
        </w:tc>
        <w:tc>
          <w:tcPr>
            <w:tcW w:w="882" w:type="pct"/>
            <w:tcBorders>
              <w:top w:val="nil"/>
              <w:left w:val="nil"/>
              <w:bottom w:val="nil"/>
              <w:right w:val="nil"/>
            </w:tcBorders>
            <w:noWrap/>
            <w:vAlign w:val="bottom"/>
          </w:tcPr>
          <w:p w14:paraId="5A4CA23F" w14:textId="55BFF058" w:rsidR="004F6CF1" w:rsidRPr="00CD2D62" w:rsidRDefault="005F678D" w:rsidP="004F6CF1">
            <w:pPr>
              <w:jc w:val="right"/>
              <w:rPr>
                <w:rFonts w:ascii="Arial" w:hAnsi="Arial" w:cs="Arial"/>
                <w:bCs/>
                <w:sz w:val="18"/>
                <w:szCs w:val="18"/>
              </w:rPr>
            </w:pPr>
            <w:r w:rsidRPr="00CD2D62">
              <w:rPr>
                <w:rFonts w:ascii="Arial" w:hAnsi="Arial" w:cs="Arial"/>
                <w:bCs/>
                <w:sz w:val="18"/>
                <w:szCs w:val="18"/>
              </w:rPr>
              <w:t>139</w:t>
            </w:r>
          </w:p>
        </w:tc>
      </w:tr>
      <w:tr w:rsidR="004F6CF1" w:rsidRPr="00CD2D62" w14:paraId="7B97E99B" w14:textId="6C9D52A1" w:rsidTr="000B7C7D">
        <w:trPr>
          <w:trHeight w:val="240"/>
        </w:trPr>
        <w:tc>
          <w:tcPr>
            <w:tcW w:w="1986" w:type="pct"/>
            <w:tcBorders>
              <w:top w:val="nil"/>
              <w:left w:val="nil"/>
              <w:bottom w:val="nil"/>
              <w:right w:val="nil"/>
            </w:tcBorders>
            <w:noWrap/>
            <w:vAlign w:val="center"/>
          </w:tcPr>
          <w:p w14:paraId="30C1B952" w14:textId="4986FBDB" w:rsidR="004F6CF1" w:rsidRPr="00CD2D62" w:rsidRDefault="004F6CF1" w:rsidP="004F6CF1">
            <w:pPr>
              <w:rPr>
                <w:rFonts w:ascii="Arial" w:hAnsi="Arial" w:cs="Arial"/>
                <w:sz w:val="18"/>
                <w:szCs w:val="18"/>
              </w:rPr>
            </w:pPr>
            <w:r w:rsidRPr="00CD2D62">
              <w:rPr>
                <w:rFonts w:ascii="Arial" w:hAnsi="Arial" w:cs="Arial"/>
                <w:sz w:val="18"/>
                <w:szCs w:val="18"/>
              </w:rPr>
              <w:t>Repayment of fixed term debt</w:t>
            </w:r>
          </w:p>
        </w:tc>
        <w:tc>
          <w:tcPr>
            <w:tcW w:w="441" w:type="pct"/>
            <w:tcBorders>
              <w:top w:val="nil"/>
              <w:left w:val="nil"/>
              <w:bottom w:val="nil"/>
              <w:right w:val="nil"/>
            </w:tcBorders>
            <w:noWrap/>
            <w:vAlign w:val="bottom"/>
          </w:tcPr>
          <w:p w14:paraId="12EF5782" w14:textId="77777777" w:rsidR="004F6CF1" w:rsidRPr="00CD2D62" w:rsidRDefault="004F6CF1" w:rsidP="004F6CF1">
            <w:pPr>
              <w:jc w:val="center"/>
              <w:rPr>
                <w:rFonts w:ascii="Arial" w:hAnsi="Arial" w:cs="Arial"/>
                <w:sz w:val="18"/>
                <w:szCs w:val="18"/>
              </w:rPr>
            </w:pPr>
          </w:p>
        </w:tc>
        <w:tc>
          <w:tcPr>
            <w:tcW w:w="809" w:type="pct"/>
            <w:tcBorders>
              <w:top w:val="nil"/>
              <w:left w:val="nil"/>
              <w:bottom w:val="nil"/>
              <w:right w:val="nil"/>
            </w:tcBorders>
            <w:noWrap/>
            <w:vAlign w:val="bottom"/>
          </w:tcPr>
          <w:p w14:paraId="02FCCC1B" w14:textId="7C7C3B86" w:rsidR="004F6CF1" w:rsidRPr="00CD2D62" w:rsidRDefault="005B1F42" w:rsidP="004F6CF1">
            <w:pPr>
              <w:jc w:val="right"/>
              <w:rPr>
                <w:rFonts w:ascii="Arial" w:hAnsi="Arial" w:cs="Arial"/>
                <w:b/>
                <w:bCs/>
                <w:sz w:val="18"/>
                <w:szCs w:val="18"/>
              </w:rPr>
            </w:pPr>
            <w:r w:rsidRPr="00CD2D62">
              <w:rPr>
                <w:rFonts w:ascii="Arial" w:hAnsi="Arial" w:cs="Arial"/>
                <w:bCs/>
                <w:sz w:val="18"/>
                <w:szCs w:val="18"/>
              </w:rPr>
              <w:t>–</w:t>
            </w:r>
          </w:p>
        </w:tc>
        <w:tc>
          <w:tcPr>
            <w:tcW w:w="882" w:type="pct"/>
            <w:tcBorders>
              <w:top w:val="nil"/>
              <w:left w:val="nil"/>
              <w:bottom w:val="nil"/>
              <w:right w:val="nil"/>
            </w:tcBorders>
            <w:vAlign w:val="bottom"/>
          </w:tcPr>
          <w:p w14:paraId="6876A535" w14:textId="6049D968" w:rsidR="004F6CF1" w:rsidRPr="00CD2D62" w:rsidRDefault="004F6CF1" w:rsidP="004F6CF1">
            <w:pPr>
              <w:jc w:val="right"/>
              <w:rPr>
                <w:rFonts w:ascii="Arial" w:hAnsi="Arial" w:cs="Arial"/>
                <w:bCs/>
                <w:sz w:val="18"/>
                <w:szCs w:val="18"/>
              </w:rPr>
            </w:pPr>
            <w:r w:rsidRPr="00CD2D62">
              <w:rPr>
                <w:rFonts w:ascii="Arial" w:hAnsi="Arial" w:cs="Arial"/>
                <w:bCs/>
                <w:sz w:val="18"/>
                <w:szCs w:val="18"/>
              </w:rPr>
              <w:t>(134)</w:t>
            </w:r>
          </w:p>
        </w:tc>
        <w:tc>
          <w:tcPr>
            <w:tcW w:w="882" w:type="pct"/>
            <w:tcBorders>
              <w:top w:val="nil"/>
              <w:left w:val="nil"/>
              <w:bottom w:val="nil"/>
              <w:right w:val="nil"/>
            </w:tcBorders>
            <w:noWrap/>
            <w:vAlign w:val="bottom"/>
          </w:tcPr>
          <w:p w14:paraId="19520BB5" w14:textId="63D2BE06" w:rsidR="004F6CF1" w:rsidRPr="00CD2D62" w:rsidRDefault="005F678D" w:rsidP="004F6CF1">
            <w:pPr>
              <w:jc w:val="right"/>
              <w:rPr>
                <w:rFonts w:ascii="Arial" w:hAnsi="Arial" w:cs="Arial"/>
                <w:bCs/>
                <w:sz w:val="18"/>
                <w:szCs w:val="18"/>
              </w:rPr>
            </w:pPr>
            <w:r w:rsidRPr="00CD2D62">
              <w:rPr>
                <w:rFonts w:ascii="Arial" w:hAnsi="Arial" w:cs="Arial"/>
                <w:bCs/>
                <w:sz w:val="18"/>
                <w:szCs w:val="18"/>
              </w:rPr>
              <w:t>(134)</w:t>
            </w:r>
          </w:p>
        </w:tc>
      </w:tr>
      <w:tr w:rsidR="004F6CF1" w:rsidRPr="00CD2D62" w14:paraId="63AC3EE1" w14:textId="120F411B" w:rsidTr="000B7C7D">
        <w:trPr>
          <w:trHeight w:val="240"/>
        </w:trPr>
        <w:tc>
          <w:tcPr>
            <w:tcW w:w="1986" w:type="pct"/>
            <w:tcBorders>
              <w:top w:val="nil"/>
              <w:left w:val="nil"/>
              <w:bottom w:val="nil"/>
              <w:right w:val="nil"/>
            </w:tcBorders>
            <w:noWrap/>
            <w:vAlign w:val="center"/>
          </w:tcPr>
          <w:p w14:paraId="0DE9CAC2" w14:textId="05BA1ED8" w:rsidR="004F6CF1" w:rsidRPr="00CD2D62" w:rsidRDefault="004F6CF1" w:rsidP="004F6CF1">
            <w:pPr>
              <w:rPr>
                <w:rFonts w:ascii="Arial" w:hAnsi="Arial" w:cs="Arial"/>
                <w:sz w:val="18"/>
                <w:szCs w:val="18"/>
              </w:rPr>
            </w:pPr>
            <w:r w:rsidRPr="00CD2D62">
              <w:rPr>
                <w:rFonts w:ascii="Arial" w:hAnsi="Arial" w:cs="Arial"/>
                <w:sz w:val="18"/>
                <w:szCs w:val="18"/>
              </w:rPr>
              <w:t>Receipt on financing derivatives</w:t>
            </w:r>
          </w:p>
        </w:tc>
        <w:tc>
          <w:tcPr>
            <w:tcW w:w="441" w:type="pct"/>
            <w:tcBorders>
              <w:top w:val="nil"/>
              <w:left w:val="nil"/>
              <w:bottom w:val="nil"/>
              <w:right w:val="nil"/>
            </w:tcBorders>
            <w:noWrap/>
            <w:vAlign w:val="bottom"/>
          </w:tcPr>
          <w:p w14:paraId="5D143A3C" w14:textId="77777777" w:rsidR="004F6CF1" w:rsidRPr="00CD2D62" w:rsidRDefault="004F6CF1" w:rsidP="004F6CF1">
            <w:pPr>
              <w:jc w:val="center"/>
              <w:rPr>
                <w:rFonts w:ascii="Arial" w:hAnsi="Arial" w:cs="Arial"/>
                <w:sz w:val="18"/>
                <w:szCs w:val="18"/>
              </w:rPr>
            </w:pPr>
          </w:p>
        </w:tc>
        <w:tc>
          <w:tcPr>
            <w:tcW w:w="809" w:type="pct"/>
            <w:tcBorders>
              <w:top w:val="nil"/>
              <w:left w:val="nil"/>
              <w:bottom w:val="nil"/>
              <w:right w:val="nil"/>
            </w:tcBorders>
            <w:noWrap/>
            <w:vAlign w:val="bottom"/>
          </w:tcPr>
          <w:p w14:paraId="6C0AEDC1" w14:textId="45046F20" w:rsidR="004F6CF1" w:rsidRPr="00CD2D62" w:rsidRDefault="005B1F42" w:rsidP="004F6CF1">
            <w:pPr>
              <w:jc w:val="right"/>
              <w:rPr>
                <w:rFonts w:ascii="Arial" w:hAnsi="Arial" w:cs="Arial"/>
                <w:b/>
                <w:bCs/>
                <w:sz w:val="18"/>
                <w:szCs w:val="18"/>
              </w:rPr>
            </w:pPr>
            <w:r w:rsidRPr="00CD2D62">
              <w:rPr>
                <w:rFonts w:ascii="Arial" w:hAnsi="Arial" w:cs="Arial"/>
                <w:bCs/>
                <w:sz w:val="18"/>
                <w:szCs w:val="18"/>
              </w:rPr>
              <w:t>–</w:t>
            </w:r>
          </w:p>
        </w:tc>
        <w:tc>
          <w:tcPr>
            <w:tcW w:w="882" w:type="pct"/>
            <w:tcBorders>
              <w:top w:val="nil"/>
              <w:left w:val="nil"/>
              <w:bottom w:val="nil"/>
              <w:right w:val="nil"/>
            </w:tcBorders>
            <w:vAlign w:val="bottom"/>
          </w:tcPr>
          <w:p w14:paraId="40E0C912" w14:textId="353441A3" w:rsidR="004F6CF1" w:rsidRPr="00CD2D62" w:rsidRDefault="004F6CF1" w:rsidP="004F6CF1">
            <w:pPr>
              <w:jc w:val="right"/>
              <w:rPr>
                <w:rFonts w:ascii="Arial" w:hAnsi="Arial" w:cs="Arial"/>
                <w:bCs/>
                <w:sz w:val="18"/>
                <w:szCs w:val="18"/>
              </w:rPr>
            </w:pPr>
            <w:r w:rsidRPr="00CD2D62">
              <w:rPr>
                <w:rFonts w:ascii="Arial" w:hAnsi="Arial" w:cs="Arial"/>
                <w:bCs/>
                <w:sz w:val="18"/>
                <w:szCs w:val="18"/>
              </w:rPr>
              <w:t>37</w:t>
            </w:r>
          </w:p>
        </w:tc>
        <w:tc>
          <w:tcPr>
            <w:tcW w:w="882" w:type="pct"/>
            <w:tcBorders>
              <w:top w:val="nil"/>
              <w:left w:val="nil"/>
              <w:bottom w:val="nil"/>
              <w:right w:val="nil"/>
            </w:tcBorders>
            <w:noWrap/>
            <w:vAlign w:val="bottom"/>
          </w:tcPr>
          <w:p w14:paraId="69A114EA" w14:textId="53F6F313" w:rsidR="004F6CF1" w:rsidRPr="00CD2D62" w:rsidRDefault="005F678D" w:rsidP="004F6CF1">
            <w:pPr>
              <w:jc w:val="right"/>
              <w:rPr>
                <w:rFonts w:ascii="Arial" w:hAnsi="Arial" w:cs="Arial"/>
                <w:bCs/>
                <w:sz w:val="18"/>
                <w:szCs w:val="18"/>
              </w:rPr>
            </w:pPr>
            <w:r w:rsidRPr="00CD2D62">
              <w:rPr>
                <w:rFonts w:ascii="Arial" w:hAnsi="Arial" w:cs="Arial"/>
                <w:bCs/>
                <w:sz w:val="18"/>
                <w:szCs w:val="18"/>
              </w:rPr>
              <w:t>37</w:t>
            </w:r>
          </w:p>
        </w:tc>
      </w:tr>
      <w:tr w:rsidR="004F6CF1" w:rsidRPr="00CD2D62" w14:paraId="3103F266" w14:textId="1209005E" w:rsidTr="000B7C7D">
        <w:trPr>
          <w:trHeight w:val="240"/>
        </w:trPr>
        <w:tc>
          <w:tcPr>
            <w:tcW w:w="1986" w:type="pct"/>
            <w:tcBorders>
              <w:top w:val="nil"/>
              <w:left w:val="nil"/>
              <w:bottom w:val="nil"/>
              <w:right w:val="nil"/>
            </w:tcBorders>
            <w:noWrap/>
            <w:vAlign w:val="center"/>
          </w:tcPr>
          <w:p w14:paraId="161F89C1" w14:textId="77777777" w:rsidR="004F6CF1" w:rsidRPr="00CD2D62" w:rsidRDefault="004F6CF1" w:rsidP="004F6CF1">
            <w:pPr>
              <w:rPr>
                <w:rFonts w:ascii="Arial" w:hAnsi="Arial" w:cs="Arial"/>
                <w:sz w:val="18"/>
                <w:szCs w:val="18"/>
              </w:rPr>
            </w:pPr>
            <w:r w:rsidRPr="00CD2D62">
              <w:rPr>
                <w:rFonts w:ascii="Arial" w:hAnsi="Arial" w:cs="Arial"/>
                <w:sz w:val="18"/>
                <w:szCs w:val="18"/>
              </w:rPr>
              <w:t>New shares issued under share schemes</w:t>
            </w:r>
          </w:p>
        </w:tc>
        <w:tc>
          <w:tcPr>
            <w:tcW w:w="441" w:type="pct"/>
            <w:tcBorders>
              <w:top w:val="nil"/>
              <w:left w:val="nil"/>
              <w:bottom w:val="nil"/>
              <w:right w:val="nil"/>
            </w:tcBorders>
            <w:noWrap/>
            <w:vAlign w:val="bottom"/>
          </w:tcPr>
          <w:p w14:paraId="52F46BC8" w14:textId="77777777" w:rsidR="004F6CF1" w:rsidRPr="00CD2D62" w:rsidRDefault="004F6CF1" w:rsidP="004F6CF1">
            <w:pPr>
              <w:jc w:val="center"/>
              <w:rPr>
                <w:rFonts w:ascii="Arial" w:hAnsi="Arial" w:cs="Arial"/>
                <w:sz w:val="18"/>
                <w:szCs w:val="18"/>
              </w:rPr>
            </w:pPr>
          </w:p>
        </w:tc>
        <w:tc>
          <w:tcPr>
            <w:tcW w:w="809" w:type="pct"/>
            <w:tcBorders>
              <w:top w:val="nil"/>
              <w:left w:val="nil"/>
              <w:bottom w:val="nil"/>
              <w:right w:val="nil"/>
            </w:tcBorders>
            <w:noWrap/>
            <w:vAlign w:val="bottom"/>
          </w:tcPr>
          <w:p w14:paraId="05D7BA1E" w14:textId="56280ABF" w:rsidR="004F6CF1" w:rsidRPr="00CD2D62" w:rsidRDefault="005B1F42" w:rsidP="004F6CF1">
            <w:pPr>
              <w:jc w:val="right"/>
              <w:rPr>
                <w:rFonts w:ascii="Arial" w:hAnsi="Arial" w:cs="Arial"/>
                <w:b/>
                <w:bCs/>
                <w:sz w:val="18"/>
                <w:szCs w:val="18"/>
              </w:rPr>
            </w:pPr>
            <w:r w:rsidRPr="00CD2D62">
              <w:rPr>
                <w:rFonts w:ascii="Arial" w:hAnsi="Arial" w:cs="Arial"/>
                <w:bCs/>
                <w:sz w:val="18"/>
                <w:szCs w:val="18"/>
              </w:rPr>
              <w:t>–</w:t>
            </w:r>
          </w:p>
        </w:tc>
        <w:tc>
          <w:tcPr>
            <w:tcW w:w="882" w:type="pct"/>
            <w:tcBorders>
              <w:top w:val="nil"/>
              <w:left w:val="nil"/>
              <w:bottom w:val="nil"/>
              <w:right w:val="nil"/>
            </w:tcBorders>
            <w:vAlign w:val="bottom"/>
          </w:tcPr>
          <w:p w14:paraId="4ADCA296" w14:textId="5A6F7003" w:rsidR="004F6CF1" w:rsidRPr="00CD2D62" w:rsidRDefault="004F6CF1" w:rsidP="004F6CF1">
            <w:pPr>
              <w:jc w:val="right"/>
              <w:rPr>
                <w:rFonts w:ascii="Arial" w:hAnsi="Arial" w:cs="Arial"/>
                <w:bCs/>
                <w:sz w:val="18"/>
                <w:szCs w:val="18"/>
              </w:rPr>
            </w:pPr>
            <w:r w:rsidRPr="00CD2D62">
              <w:rPr>
                <w:rFonts w:ascii="Arial" w:hAnsi="Arial" w:cs="Arial"/>
                <w:bCs/>
                <w:sz w:val="18"/>
                <w:szCs w:val="18"/>
              </w:rPr>
              <w:t>2</w:t>
            </w:r>
          </w:p>
        </w:tc>
        <w:tc>
          <w:tcPr>
            <w:tcW w:w="882" w:type="pct"/>
            <w:tcBorders>
              <w:top w:val="nil"/>
              <w:left w:val="nil"/>
              <w:bottom w:val="nil"/>
              <w:right w:val="nil"/>
            </w:tcBorders>
            <w:noWrap/>
            <w:vAlign w:val="bottom"/>
          </w:tcPr>
          <w:p w14:paraId="1C9C3E04" w14:textId="521E6278" w:rsidR="004F6CF1" w:rsidRPr="00CD2D62" w:rsidRDefault="005F678D" w:rsidP="004F6CF1">
            <w:pPr>
              <w:jc w:val="right"/>
              <w:rPr>
                <w:rFonts w:ascii="Arial" w:hAnsi="Arial" w:cs="Arial"/>
                <w:bCs/>
                <w:sz w:val="18"/>
                <w:szCs w:val="18"/>
              </w:rPr>
            </w:pPr>
            <w:r w:rsidRPr="00CD2D62">
              <w:rPr>
                <w:rFonts w:ascii="Arial" w:hAnsi="Arial" w:cs="Arial"/>
                <w:bCs/>
                <w:sz w:val="18"/>
                <w:szCs w:val="18"/>
              </w:rPr>
              <w:t>2</w:t>
            </w:r>
          </w:p>
        </w:tc>
      </w:tr>
      <w:tr w:rsidR="000B7400" w:rsidRPr="00CD2D62" w14:paraId="42DFFA66" w14:textId="77777777" w:rsidTr="000B7C7D">
        <w:trPr>
          <w:trHeight w:val="240"/>
        </w:trPr>
        <w:tc>
          <w:tcPr>
            <w:tcW w:w="1986" w:type="pct"/>
            <w:tcBorders>
              <w:top w:val="nil"/>
              <w:left w:val="nil"/>
              <w:bottom w:val="nil"/>
              <w:right w:val="nil"/>
            </w:tcBorders>
            <w:noWrap/>
            <w:vAlign w:val="center"/>
          </w:tcPr>
          <w:p w14:paraId="778B4C32" w14:textId="1B6E4A9E" w:rsidR="000B7400" w:rsidRPr="00CD2D62" w:rsidRDefault="000B7400" w:rsidP="004F6CF1">
            <w:pPr>
              <w:rPr>
                <w:rFonts w:ascii="Arial" w:hAnsi="Arial" w:cs="Arial"/>
                <w:sz w:val="18"/>
                <w:szCs w:val="18"/>
              </w:rPr>
            </w:pPr>
            <w:r>
              <w:rPr>
                <w:rFonts w:ascii="Arial" w:hAnsi="Arial" w:cs="Arial"/>
                <w:sz w:val="18"/>
                <w:szCs w:val="18"/>
              </w:rPr>
              <w:t>Purchase of own shares for ESOP trust</w:t>
            </w:r>
          </w:p>
        </w:tc>
        <w:tc>
          <w:tcPr>
            <w:tcW w:w="441" w:type="pct"/>
            <w:tcBorders>
              <w:top w:val="nil"/>
              <w:left w:val="nil"/>
              <w:bottom w:val="nil"/>
              <w:right w:val="nil"/>
            </w:tcBorders>
            <w:noWrap/>
            <w:vAlign w:val="bottom"/>
          </w:tcPr>
          <w:p w14:paraId="35F70157" w14:textId="77777777" w:rsidR="000B7400" w:rsidRPr="00CD2D62" w:rsidRDefault="000B7400" w:rsidP="004F6CF1">
            <w:pPr>
              <w:jc w:val="center"/>
              <w:rPr>
                <w:rFonts w:ascii="Arial" w:hAnsi="Arial" w:cs="Arial"/>
                <w:sz w:val="18"/>
                <w:szCs w:val="18"/>
              </w:rPr>
            </w:pPr>
          </w:p>
        </w:tc>
        <w:tc>
          <w:tcPr>
            <w:tcW w:w="809" w:type="pct"/>
            <w:tcBorders>
              <w:top w:val="nil"/>
              <w:left w:val="nil"/>
              <w:bottom w:val="nil"/>
              <w:right w:val="nil"/>
            </w:tcBorders>
            <w:noWrap/>
            <w:vAlign w:val="bottom"/>
          </w:tcPr>
          <w:p w14:paraId="5FFB4517" w14:textId="699BE5CF" w:rsidR="000B7400" w:rsidRPr="00CD2D62" w:rsidRDefault="000B7400" w:rsidP="004F6CF1">
            <w:pPr>
              <w:jc w:val="right"/>
              <w:rPr>
                <w:rFonts w:ascii="Arial" w:hAnsi="Arial" w:cs="Arial"/>
                <w:b/>
                <w:bCs/>
                <w:sz w:val="18"/>
                <w:szCs w:val="18"/>
              </w:rPr>
            </w:pPr>
            <w:r>
              <w:rPr>
                <w:rFonts w:ascii="Arial" w:hAnsi="Arial" w:cs="Arial"/>
                <w:b/>
                <w:bCs/>
                <w:sz w:val="18"/>
                <w:szCs w:val="18"/>
              </w:rPr>
              <w:t>(10)</w:t>
            </w:r>
          </w:p>
        </w:tc>
        <w:tc>
          <w:tcPr>
            <w:tcW w:w="882" w:type="pct"/>
            <w:tcBorders>
              <w:top w:val="nil"/>
              <w:left w:val="nil"/>
              <w:bottom w:val="nil"/>
              <w:right w:val="nil"/>
            </w:tcBorders>
            <w:vAlign w:val="bottom"/>
          </w:tcPr>
          <w:p w14:paraId="45965F11" w14:textId="62C1B09A" w:rsidR="000B7400" w:rsidRPr="00CD2D62" w:rsidRDefault="000B7400" w:rsidP="004F6CF1">
            <w:pPr>
              <w:jc w:val="right"/>
              <w:rPr>
                <w:rFonts w:ascii="Arial" w:hAnsi="Arial" w:cs="Arial"/>
                <w:bCs/>
                <w:sz w:val="18"/>
                <w:szCs w:val="18"/>
              </w:rPr>
            </w:pPr>
            <w:r w:rsidRPr="00CD2D62">
              <w:rPr>
                <w:rFonts w:ascii="Arial" w:hAnsi="Arial" w:cs="Arial"/>
                <w:bCs/>
                <w:sz w:val="18"/>
                <w:szCs w:val="18"/>
              </w:rPr>
              <w:t>–</w:t>
            </w:r>
          </w:p>
        </w:tc>
        <w:tc>
          <w:tcPr>
            <w:tcW w:w="882" w:type="pct"/>
            <w:tcBorders>
              <w:top w:val="nil"/>
              <w:left w:val="nil"/>
              <w:bottom w:val="nil"/>
              <w:right w:val="nil"/>
            </w:tcBorders>
            <w:noWrap/>
            <w:vAlign w:val="bottom"/>
          </w:tcPr>
          <w:p w14:paraId="34C9F59B" w14:textId="3BA0E727" w:rsidR="000B7400" w:rsidRPr="00CD2D62" w:rsidRDefault="000B7400" w:rsidP="004F6CF1">
            <w:pPr>
              <w:jc w:val="right"/>
              <w:rPr>
                <w:rFonts w:ascii="Arial" w:hAnsi="Arial" w:cs="Arial"/>
                <w:bCs/>
                <w:sz w:val="18"/>
                <w:szCs w:val="18"/>
              </w:rPr>
            </w:pPr>
            <w:r w:rsidRPr="00CD2D62">
              <w:rPr>
                <w:rFonts w:ascii="Arial" w:hAnsi="Arial" w:cs="Arial"/>
                <w:bCs/>
                <w:sz w:val="18"/>
                <w:szCs w:val="18"/>
              </w:rPr>
              <w:t>–</w:t>
            </w:r>
          </w:p>
        </w:tc>
      </w:tr>
      <w:tr w:rsidR="004F6CF1" w:rsidRPr="00CD2D62" w14:paraId="4FB30F0A" w14:textId="74D7F63B" w:rsidTr="000B7C7D">
        <w:trPr>
          <w:trHeight w:val="240"/>
        </w:trPr>
        <w:tc>
          <w:tcPr>
            <w:tcW w:w="1986" w:type="pct"/>
            <w:tcBorders>
              <w:top w:val="nil"/>
              <w:left w:val="nil"/>
              <w:bottom w:val="nil"/>
              <w:right w:val="nil"/>
            </w:tcBorders>
            <w:noWrap/>
            <w:vAlign w:val="center"/>
          </w:tcPr>
          <w:p w14:paraId="4EB07800" w14:textId="77777777" w:rsidR="004F6CF1" w:rsidRPr="00CD2D62" w:rsidRDefault="004F6CF1" w:rsidP="004F6CF1">
            <w:pPr>
              <w:rPr>
                <w:rFonts w:ascii="Arial" w:hAnsi="Arial" w:cs="Arial"/>
                <w:sz w:val="18"/>
                <w:szCs w:val="18"/>
              </w:rPr>
            </w:pPr>
            <w:r w:rsidRPr="00CD2D62">
              <w:rPr>
                <w:rFonts w:ascii="Arial" w:hAnsi="Arial" w:cs="Arial"/>
                <w:sz w:val="18"/>
                <w:szCs w:val="18"/>
              </w:rPr>
              <w:t>Purchase of own shares for cancellation</w:t>
            </w:r>
          </w:p>
        </w:tc>
        <w:tc>
          <w:tcPr>
            <w:tcW w:w="441" w:type="pct"/>
            <w:tcBorders>
              <w:top w:val="nil"/>
              <w:left w:val="nil"/>
              <w:bottom w:val="nil"/>
              <w:right w:val="nil"/>
            </w:tcBorders>
            <w:noWrap/>
            <w:vAlign w:val="bottom"/>
          </w:tcPr>
          <w:p w14:paraId="62F88219" w14:textId="77777777" w:rsidR="004F6CF1" w:rsidRPr="00CD2D62" w:rsidRDefault="004F6CF1" w:rsidP="004F6CF1">
            <w:pPr>
              <w:jc w:val="center"/>
              <w:rPr>
                <w:rFonts w:ascii="Arial" w:hAnsi="Arial" w:cs="Arial"/>
                <w:sz w:val="18"/>
                <w:szCs w:val="18"/>
              </w:rPr>
            </w:pPr>
          </w:p>
        </w:tc>
        <w:tc>
          <w:tcPr>
            <w:tcW w:w="809" w:type="pct"/>
            <w:tcBorders>
              <w:top w:val="nil"/>
              <w:left w:val="nil"/>
              <w:bottom w:val="nil"/>
              <w:right w:val="nil"/>
            </w:tcBorders>
            <w:noWrap/>
            <w:vAlign w:val="bottom"/>
          </w:tcPr>
          <w:p w14:paraId="72A3DAB6" w14:textId="2938C906" w:rsidR="004F6CF1" w:rsidRPr="00CD2D62" w:rsidRDefault="000B7400" w:rsidP="004F6CF1">
            <w:pPr>
              <w:jc w:val="right"/>
              <w:rPr>
                <w:rFonts w:ascii="Arial" w:hAnsi="Arial" w:cs="Arial"/>
                <w:b/>
                <w:bCs/>
                <w:sz w:val="18"/>
                <w:szCs w:val="18"/>
              </w:rPr>
            </w:pPr>
            <w:r w:rsidRPr="00CD2D62">
              <w:rPr>
                <w:rFonts w:ascii="Arial" w:hAnsi="Arial" w:cs="Arial"/>
                <w:bCs/>
                <w:sz w:val="18"/>
                <w:szCs w:val="18"/>
              </w:rPr>
              <w:t>–</w:t>
            </w:r>
          </w:p>
        </w:tc>
        <w:tc>
          <w:tcPr>
            <w:tcW w:w="882" w:type="pct"/>
            <w:tcBorders>
              <w:top w:val="nil"/>
              <w:left w:val="nil"/>
              <w:bottom w:val="nil"/>
              <w:right w:val="nil"/>
            </w:tcBorders>
            <w:vAlign w:val="bottom"/>
          </w:tcPr>
          <w:p w14:paraId="2EE20568" w14:textId="620537AF" w:rsidR="004F6CF1" w:rsidRPr="00CD2D62" w:rsidRDefault="004F6CF1" w:rsidP="004F6CF1">
            <w:pPr>
              <w:jc w:val="right"/>
              <w:rPr>
                <w:rFonts w:ascii="Arial" w:hAnsi="Arial" w:cs="Arial"/>
                <w:bCs/>
                <w:sz w:val="18"/>
                <w:szCs w:val="18"/>
              </w:rPr>
            </w:pPr>
            <w:r w:rsidRPr="00CD2D62">
              <w:rPr>
                <w:rFonts w:ascii="Arial" w:hAnsi="Arial" w:cs="Arial"/>
                <w:bCs/>
                <w:sz w:val="18"/>
                <w:szCs w:val="18"/>
              </w:rPr>
              <w:t>(90)</w:t>
            </w:r>
          </w:p>
        </w:tc>
        <w:tc>
          <w:tcPr>
            <w:tcW w:w="882" w:type="pct"/>
            <w:tcBorders>
              <w:top w:val="nil"/>
              <w:left w:val="nil"/>
              <w:bottom w:val="nil"/>
              <w:right w:val="nil"/>
            </w:tcBorders>
            <w:noWrap/>
            <w:vAlign w:val="bottom"/>
          </w:tcPr>
          <w:p w14:paraId="11DC68F4" w14:textId="28289505" w:rsidR="004F6CF1" w:rsidRPr="00CD2D62" w:rsidRDefault="004F6CF1" w:rsidP="004F6CF1">
            <w:pPr>
              <w:jc w:val="right"/>
              <w:rPr>
                <w:rFonts w:ascii="Arial" w:hAnsi="Arial" w:cs="Arial"/>
                <w:bCs/>
                <w:sz w:val="18"/>
                <w:szCs w:val="18"/>
              </w:rPr>
            </w:pPr>
            <w:r w:rsidRPr="00CD2D62">
              <w:rPr>
                <w:rFonts w:ascii="Arial" w:hAnsi="Arial" w:cs="Arial"/>
                <w:bCs/>
                <w:sz w:val="18"/>
                <w:szCs w:val="18"/>
              </w:rPr>
              <w:t>(</w:t>
            </w:r>
            <w:r w:rsidR="005F678D" w:rsidRPr="00CD2D62">
              <w:rPr>
                <w:rFonts w:ascii="Arial" w:hAnsi="Arial" w:cs="Arial"/>
                <w:bCs/>
                <w:sz w:val="18"/>
                <w:szCs w:val="18"/>
              </w:rPr>
              <w:t>140</w:t>
            </w:r>
            <w:r w:rsidRPr="00CD2D62">
              <w:rPr>
                <w:rFonts w:ascii="Arial" w:hAnsi="Arial" w:cs="Arial"/>
                <w:bCs/>
                <w:sz w:val="18"/>
                <w:szCs w:val="18"/>
              </w:rPr>
              <w:t>)</w:t>
            </w:r>
          </w:p>
        </w:tc>
      </w:tr>
      <w:tr w:rsidR="004F6CF1" w:rsidRPr="00CD2D62" w14:paraId="10BCF54F" w14:textId="64836A1F" w:rsidTr="000B7C7D">
        <w:trPr>
          <w:trHeight w:val="240"/>
        </w:trPr>
        <w:tc>
          <w:tcPr>
            <w:tcW w:w="1986" w:type="pct"/>
            <w:tcBorders>
              <w:top w:val="nil"/>
              <w:left w:val="nil"/>
              <w:bottom w:val="nil"/>
              <w:right w:val="nil"/>
            </w:tcBorders>
            <w:noWrap/>
            <w:vAlign w:val="center"/>
          </w:tcPr>
          <w:p w14:paraId="70C0C5DD" w14:textId="77777777" w:rsidR="004F6CF1" w:rsidRPr="00CD2D62" w:rsidRDefault="004F6CF1" w:rsidP="004F6CF1">
            <w:pPr>
              <w:rPr>
                <w:rFonts w:ascii="Arial" w:hAnsi="Arial" w:cs="Arial"/>
                <w:sz w:val="18"/>
                <w:szCs w:val="18"/>
              </w:rPr>
            </w:pPr>
            <w:r w:rsidRPr="00CD2D62">
              <w:rPr>
                <w:rFonts w:ascii="Arial" w:hAnsi="Arial" w:cs="Arial"/>
                <w:sz w:val="18"/>
                <w:szCs w:val="18"/>
              </w:rPr>
              <w:t>Ordinary dividends paid to equity shareholders of the Company</w:t>
            </w:r>
          </w:p>
        </w:tc>
        <w:tc>
          <w:tcPr>
            <w:tcW w:w="441" w:type="pct"/>
            <w:tcBorders>
              <w:top w:val="nil"/>
              <w:left w:val="nil"/>
              <w:bottom w:val="nil"/>
              <w:right w:val="nil"/>
            </w:tcBorders>
            <w:noWrap/>
            <w:vAlign w:val="bottom"/>
          </w:tcPr>
          <w:p w14:paraId="2E73B569" w14:textId="539BDFA5" w:rsidR="004F6CF1" w:rsidRPr="00CD2D62" w:rsidRDefault="004F6CF1" w:rsidP="004F6CF1">
            <w:pPr>
              <w:jc w:val="center"/>
              <w:rPr>
                <w:rFonts w:ascii="Arial" w:hAnsi="Arial" w:cs="Arial"/>
                <w:sz w:val="18"/>
                <w:szCs w:val="18"/>
              </w:rPr>
            </w:pPr>
            <w:r w:rsidRPr="00CD2D62">
              <w:rPr>
                <w:rFonts w:ascii="Arial" w:hAnsi="Arial" w:cs="Arial"/>
                <w:sz w:val="18"/>
                <w:szCs w:val="18"/>
              </w:rPr>
              <w:t>9</w:t>
            </w:r>
          </w:p>
        </w:tc>
        <w:tc>
          <w:tcPr>
            <w:tcW w:w="809" w:type="pct"/>
            <w:tcBorders>
              <w:top w:val="nil"/>
              <w:left w:val="nil"/>
              <w:bottom w:val="nil"/>
              <w:right w:val="nil"/>
            </w:tcBorders>
            <w:noWrap/>
            <w:vAlign w:val="bottom"/>
          </w:tcPr>
          <w:p w14:paraId="28033604" w14:textId="1879FE25" w:rsidR="004F6CF1" w:rsidRPr="00CD2D62" w:rsidRDefault="005B1F42" w:rsidP="004F6CF1">
            <w:pPr>
              <w:jc w:val="right"/>
              <w:rPr>
                <w:rFonts w:ascii="Arial" w:hAnsi="Arial" w:cs="Arial"/>
                <w:b/>
                <w:bCs/>
                <w:sz w:val="18"/>
                <w:szCs w:val="18"/>
              </w:rPr>
            </w:pPr>
            <w:r w:rsidRPr="00CD2D62">
              <w:rPr>
                <w:rFonts w:ascii="Arial" w:hAnsi="Arial" w:cs="Arial"/>
                <w:b/>
                <w:bCs/>
                <w:sz w:val="18"/>
                <w:szCs w:val="18"/>
              </w:rPr>
              <w:t>(157)</w:t>
            </w:r>
          </w:p>
        </w:tc>
        <w:tc>
          <w:tcPr>
            <w:tcW w:w="882" w:type="pct"/>
            <w:tcBorders>
              <w:top w:val="nil"/>
              <w:left w:val="nil"/>
              <w:bottom w:val="nil"/>
              <w:right w:val="nil"/>
            </w:tcBorders>
            <w:vAlign w:val="bottom"/>
          </w:tcPr>
          <w:p w14:paraId="6F8E4879" w14:textId="216BA0CC" w:rsidR="004F6CF1" w:rsidRPr="00CD2D62" w:rsidRDefault="004F6CF1" w:rsidP="004F6CF1">
            <w:pPr>
              <w:jc w:val="right"/>
              <w:rPr>
                <w:rFonts w:ascii="Arial" w:hAnsi="Arial" w:cs="Arial"/>
                <w:bCs/>
                <w:sz w:val="18"/>
                <w:szCs w:val="18"/>
              </w:rPr>
            </w:pPr>
            <w:r w:rsidRPr="00CD2D62">
              <w:rPr>
                <w:rFonts w:ascii="Arial" w:hAnsi="Arial" w:cs="Arial"/>
                <w:bCs/>
                <w:sz w:val="18"/>
                <w:szCs w:val="18"/>
              </w:rPr>
              <w:t>(160)</w:t>
            </w:r>
          </w:p>
        </w:tc>
        <w:tc>
          <w:tcPr>
            <w:tcW w:w="882" w:type="pct"/>
            <w:tcBorders>
              <w:top w:val="nil"/>
              <w:left w:val="nil"/>
              <w:bottom w:val="nil"/>
              <w:right w:val="nil"/>
            </w:tcBorders>
            <w:noWrap/>
            <w:vAlign w:val="bottom"/>
          </w:tcPr>
          <w:p w14:paraId="00A9E4D8" w14:textId="631B491F" w:rsidR="004F6CF1" w:rsidRPr="00CD2D62" w:rsidRDefault="004F6CF1" w:rsidP="004F6CF1">
            <w:pPr>
              <w:jc w:val="right"/>
              <w:rPr>
                <w:rFonts w:ascii="Arial" w:hAnsi="Arial" w:cs="Arial"/>
                <w:bCs/>
                <w:sz w:val="18"/>
                <w:szCs w:val="18"/>
              </w:rPr>
            </w:pPr>
            <w:r w:rsidRPr="00CD2D62">
              <w:rPr>
                <w:rFonts w:ascii="Arial" w:hAnsi="Arial" w:cs="Arial"/>
                <w:bCs/>
                <w:sz w:val="18"/>
                <w:szCs w:val="18"/>
              </w:rPr>
              <w:t>(231)</w:t>
            </w:r>
          </w:p>
        </w:tc>
      </w:tr>
      <w:tr w:rsidR="004F6CF1" w:rsidRPr="00CD2D62" w14:paraId="3F231FBD" w14:textId="10CCE793" w:rsidTr="000B7C7D">
        <w:trPr>
          <w:trHeight w:val="240"/>
        </w:trPr>
        <w:tc>
          <w:tcPr>
            <w:tcW w:w="1986" w:type="pct"/>
            <w:tcBorders>
              <w:top w:val="single" w:sz="4" w:space="0" w:color="auto"/>
              <w:left w:val="nil"/>
              <w:bottom w:val="nil"/>
              <w:right w:val="nil"/>
            </w:tcBorders>
            <w:noWrap/>
            <w:vAlign w:val="center"/>
          </w:tcPr>
          <w:p w14:paraId="40F2E3F3" w14:textId="77777777" w:rsidR="004F6CF1" w:rsidRPr="00CD2D62" w:rsidRDefault="004F6CF1" w:rsidP="004F6CF1">
            <w:pPr>
              <w:rPr>
                <w:rFonts w:ascii="Arial" w:hAnsi="Arial" w:cs="Arial"/>
                <w:b/>
                <w:bCs/>
                <w:sz w:val="18"/>
                <w:szCs w:val="18"/>
              </w:rPr>
            </w:pPr>
            <w:r w:rsidRPr="00CD2D62">
              <w:rPr>
                <w:rFonts w:ascii="Arial" w:hAnsi="Arial" w:cs="Arial"/>
                <w:b/>
                <w:bCs/>
                <w:sz w:val="18"/>
                <w:szCs w:val="18"/>
              </w:rPr>
              <w:t>Net cash flows from financing activities</w:t>
            </w:r>
          </w:p>
        </w:tc>
        <w:tc>
          <w:tcPr>
            <w:tcW w:w="441" w:type="pct"/>
            <w:tcBorders>
              <w:top w:val="single" w:sz="4" w:space="0" w:color="auto"/>
              <w:left w:val="nil"/>
              <w:bottom w:val="nil"/>
              <w:right w:val="nil"/>
            </w:tcBorders>
            <w:noWrap/>
            <w:vAlign w:val="bottom"/>
          </w:tcPr>
          <w:p w14:paraId="411FAC6E" w14:textId="77777777" w:rsidR="004F6CF1" w:rsidRPr="00CD2D62" w:rsidRDefault="004F6CF1" w:rsidP="004F6CF1">
            <w:pPr>
              <w:jc w:val="center"/>
              <w:rPr>
                <w:rFonts w:ascii="Arial" w:hAnsi="Arial" w:cs="Arial"/>
                <w:bCs/>
                <w:sz w:val="18"/>
                <w:szCs w:val="18"/>
              </w:rPr>
            </w:pPr>
          </w:p>
        </w:tc>
        <w:tc>
          <w:tcPr>
            <w:tcW w:w="809" w:type="pct"/>
            <w:tcBorders>
              <w:top w:val="single" w:sz="4" w:space="0" w:color="auto"/>
              <w:left w:val="nil"/>
              <w:bottom w:val="nil"/>
              <w:right w:val="nil"/>
            </w:tcBorders>
            <w:noWrap/>
            <w:vAlign w:val="bottom"/>
          </w:tcPr>
          <w:p w14:paraId="7726D8EA" w14:textId="52A66FC5" w:rsidR="004F6CF1" w:rsidRPr="00CD2D62" w:rsidRDefault="005B1F42" w:rsidP="004F6CF1">
            <w:pPr>
              <w:jc w:val="right"/>
              <w:rPr>
                <w:rFonts w:ascii="Arial" w:hAnsi="Arial" w:cs="Arial"/>
                <w:b/>
                <w:bCs/>
                <w:sz w:val="18"/>
                <w:szCs w:val="18"/>
              </w:rPr>
            </w:pPr>
            <w:r w:rsidRPr="00CD2D62">
              <w:rPr>
                <w:rFonts w:ascii="Arial" w:hAnsi="Arial" w:cs="Arial"/>
                <w:b/>
                <w:bCs/>
                <w:sz w:val="18"/>
                <w:szCs w:val="18"/>
              </w:rPr>
              <w:t>(42</w:t>
            </w:r>
            <w:r w:rsidR="00DC3808">
              <w:rPr>
                <w:rFonts w:ascii="Arial" w:hAnsi="Arial" w:cs="Arial"/>
                <w:b/>
                <w:bCs/>
                <w:sz w:val="18"/>
                <w:szCs w:val="18"/>
              </w:rPr>
              <w:t>1</w:t>
            </w:r>
            <w:r w:rsidRPr="00CD2D62">
              <w:rPr>
                <w:rFonts w:ascii="Arial" w:hAnsi="Arial" w:cs="Arial"/>
                <w:b/>
                <w:bCs/>
                <w:sz w:val="18"/>
                <w:szCs w:val="18"/>
              </w:rPr>
              <w:t>)</w:t>
            </w:r>
          </w:p>
        </w:tc>
        <w:tc>
          <w:tcPr>
            <w:tcW w:w="882" w:type="pct"/>
            <w:tcBorders>
              <w:top w:val="single" w:sz="4" w:space="0" w:color="auto"/>
              <w:left w:val="nil"/>
              <w:bottom w:val="nil"/>
              <w:right w:val="nil"/>
            </w:tcBorders>
            <w:vAlign w:val="bottom"/>
          </w:tcPr>
          <w:p w14:paraId="6BC8F59C" w14:textId="38AC7E69" w:rsidR="004F6CF1" w:rsidRPr="00CD2D62" w:rsidRDefault="004F6CF1" w:rsidP="004F6CF1">
            <w:pPr>
              <w:jc w:val="right"/>
              <w:rPr>
                <w:rFonts w:ascii="Arial" w:hAnsi="Arial" w:cs="Arial"/>
                <w:bCs/>
                <w:sz w:val="18"/>
                <w:szCs w:val="18"/>
              </w:rPr>
            </w:pPr>
            <w:r w:rsidRPr="00CD2D62">
              <w:rPr>
                <w:rFonts w:ascii="Arial" w:hAnsi="Arial" w:cs="Arial"/>
                <w:bCs/>
                <w:sz w:val="18"/>
                <w:szCs w:val="18"/>
              </w:rPr>
              <w:t>(</w:t>
            </w:r>
            <w:r w:rsidR="0032079F" w:rsidRPr="00CD2D62">
              <w:rPr>
                <w:rFonts w:ascii="Arial" w:hAnsi="Arial" w:cs="Arial"/>
                <w:bCs/>
                <w:sz w:val="18"/>
                <w:szCs w:val="18"/>
              </w:rPr>
              <w:t>533</w:t>
            </w:r>
            <w:r w:rsidRPr="00CD2D62">
              <w:rPr>
                <w:rFonts w:ascii="Arial" w:hAnsi="Arial" w:cs="Arial"/>
                <w:bCs/>
                <w:sz w:val="18"/>
                <w:szCs w:val="18"/>
              </w:rPr>
              <w:t>)</w:t>
            </w:r>
          </w:p>
        </w:tc>
        <w:tc>
          <w:tcPr>
            <w:tcW w:w="882" w:type="pct"/>
            <w:tcBorders>
              <w:top w:val="single" w:sz="4" w:space="0" w:color="auto"/>
              <w:left w:val="nil"/>
              <w:bottom w:val="nil"/>
              <w:right w:val="nil"/>
            </w:tcBorders>
            <w:noWrap/>
            <w:vAlign w:val="bottom"/>
          </w:tcPr>
          <w:p w14:paraId="0147EB86" w14:textId="3F192DF2" w:rsidR="004F6CF1" w:rsidRPr="00CD2D62" w:rsidRDefault="004F6CF1" w:rsidP="004F6CF1">
            <w:pPr>
              <w:jc w:val="right"/>
              <w:rPr>
                <w:rFonts w:ascii="Arial" w:hAnsi="Arial" w:cs="Arial"/>
                <w:bCs/>
                <w:sz w:val="18"/>
                <w:szCs w:val="18"/>
              </w:rPr>
            </w:pPr>
            <w:r w:rsidRPr="00CD2D62">
              <w:rPr>
                <w:rFonts w:ascii="Arial" w:hAnsi="Arial" w:cs="Arial"/>
                <w:bCs/>
                <w:sz w:val="18"/>
                <w:szCs w:val="18"/>
              </w:rPr>
              <w:t>(</w:t>
            </w:r>
            <w:r w:rsidR="005F678D" w:rsidRPr="00CD2D62">
              <w:rPr>
                <w:rFonts w:ascii="Arial" w:hAnsi="Arial" w:cs="Arial"/>
                <w:bCs/>
                <w:sz w:val="18"/>
                <w:szCs w:val="18"/>
              </w:rPr>
              <w:t>83</w:t>
            </w:r>
            <w:r w:rsidR="009C6A1B">
              <w:rPr>
                <w:rFonts w:ascii="Arial" w:hAnsi="Arial" w:cs="Arial"/>
                <w:bCs/>
                <w:sz w:val="18"/>
                <w:szCs w:val="18"/>
              </w:rPr>
              <w:t>3</w:t>
            </w:r>
            <w:r w:rsidRPr="00CD2D62">
              <w:rPr>
                <w:rFonts w:ascii="Arial" w:hAnsi="Arial" w:cs="Arial"/>
                <w:bCs/>
                <w:sz w:val="18"/>
                <w:szCs w:val="18"/>
              </w:rPr>
              <w:t>)</w:t>
            </w:r>
          </w:p>
        </w:tc>
      </w:tr>
      <w:tr w:rsidR="004F6CF1" w:rsidRPr="00CD2D62" w14:paraId="7AF4C350" w14:textId="7218F4C6" w:rsidTr="000B7C7D">
        <w:trPr>
          <w:trHeight w:val="240"/>
        </w:trPr>
        <w:tc>
          <w:tcPr>
            <w:tcW w:w="1986" w:type="pct"/>
            <w:tcBorders>
              <w:top w:val="nil"/>
              <w:left w:val="nil"/>
              <w:bottom w:val="single" w:sz="4" w:space="0" w:color="auto"/>
              <w:right w:val="nil"/>
            </w:tcBorders>
            <w:noWrap/>
            <w:vAlign w:val="center"/>
          </w:tcPr>
          <w:p w14:paraId="41856802" w14:textId="77777777" w:rsidR="004F6CF1" w:rsidRPr="00CD2D62" w:rsidRDefault="004F6CF1" w:rsidP="004F6CF1">
            <w:pPr>
              <w:rPr>
                <w:rFonts w:ascii="Arial" w:hAnsi="Arial" w:cs="Arial"/>
                <w:sz w:val="18"/>
                <w:szCs w:val="18"/>
              </w:rPr>
            </w:pPr>
          </w:p>
        </w:tc>
        <w:tc>
          <w:tcPr>
            <w:tcW w:w="441" w:type="pct"/>
            <w:tcBorders>
              <w:top w:val="nil"/>
              <w:left w:val="nil"/>
              <w:bottom w:val="single" w:sz="4" w:space="0" w:color="auto"/>
              <w:right w:val="nil"/>
            </w:tcBorders>
            <w:noWrap/>
            <w:vAlign w:val="bottom"/>
          </w:tcPr>
          <w:p w14:paraId="35F3EB92" w14:textId="77777777" w:rsidR="004F6CF1" w:rsidRPr="00CD2D62" w:rsidRDefault="004F6CF1" w:rsidP="004F6CF1">
            <w:pPr>
              <w:jc w:val="center"/>
              <w:rPr>
                <w:rFonts w:ascii="Arial" w:hAnsi="Arial" w:cs="Arial"/>
                <w:sz w:val="18"/>
                <w:szCs w:val="18"/>
              </w:rPr>
            </w:pPr>
          </w:p>
        </w:tc>
        <w:tc>
          <w:tcPr>
            <w:tcW w:w="809" w:type="pct"/>
            <w:tcBorders>
              <w:top w:val="nil"/>
              <w:left w:val="nil"/>
              <w:bottom w:val="single" w:sz="4" w:space="0" w:color="auto"/>
              <w:right w:val="nil"/>
            </w:tcBorders>
            <w:noWrap/>
            <w:vAlign w:val="bottom"/>
          </w:tcPr>
          <w:p w14:paraId="69A10785" w14:textId="77777777" w:rsidR="004F6CF1" w:rsidRPr="00CD2D62" w:rsidRDefault="004F6CF1" w:rsidP="004F6CF1">
            <w:pPr>
              <w:jc w:val="right"/>
              <w:rPr>
                <w:rFonts w:ascii="Arial" w:hAnsi="Arial" w:cs="Arial"/>
                <w:b/>
                <w:sz w:val="18"/>
                <w:szCs w:val="18"/>
              </w:rPr>
            </w:pPr>
          </w:p>
        </w:tc>
        <w:tc>
          <w:tcPr>
            <w:tcW w:w="882" w:type="pct"/>
            <w:tcBorders>
              <w:top w:val="nil"/>
              <w:left w:val="nil"/>
              <w:bottom w:val="single" w:sz="4" w:space="0" w:color="auto"/>
              <w:right w:val="nil"/>
            </w:tcBorders>
            <w:vAlign w:val="bottom"/>
          </w:tcPr>
          <w:p w14:paraId="21E4F306" w14:textId="478F1C6B" w:rsidR="004F6CF1" w:rsidRPr="00CD2D62" w:rsidRDefault="004F6CF1" w:rsidP="004F6CF1">
            <w:pPr>
              <w:jc w:val="right"/>
              <w:rPr>
                <w:rFonts w:ascii="Arial" w:hAnsi="Arial" w:cs="Arial"/>
                <w:bCs/>
                <w:sz w:val="18"/>
                <w:szCs w:val="18"/>
              </w:rPr>
            </w:pPr>
          </w:p>
        </w:tc>
        <w:tc>
          <w:tcPr>
            <w:tcW w:w="882" w:type="pct"/>
            <w:tcBorders>
              <w:top w:val="nil"/>
              <w:left w:val="nil"/>
              <w:bottom w:val="single" w:sz="4" w:space="0" w:color="auto"/>
              <w:right w:val="nil"/>
            </w:tcBorders>
            <w:noWrap/>
            <w:vAlign w:val="bottom"/>
          </w:tcPr>
          <w:p w14:paraId="5FE8A452" w14:textId="3F3FBA36" w:rsidR="004F6CF1" w:rsidRPr="00CD2D62" w:rsidRDefault="004F6CF1" w:rsidP="004F6CF1">
            <w:pPr>
              <w:jc w:val="right"/>
              <w:rPr>
                <w:rFonts w:ascii="Arial" w:hAnsi="Arial" w:cs="Arial"/>
                <w:bCs/>
                <w:sz w:val="18"/>
                <w:szCs w:val="18"/>
              </w:rPr>
            </w:pPr>
          </w:p>
        </w:tc>
      </w:tr>
      <w:tr w:rsidR="004F6CF1" w:rsidRPr="00CD2D62" w14:paraId="43778DCD" w14:textId="5B466C00" w:rsidTr="000B7C7D">
        <w:trPr>
          <w:trHeight w:val="240"/>
        </w:trPr>
        <w:tc>
          <w:tcPr>
            <w:tcW w:w="1986" w:type="pct"/>
            <w:tcBorders>
              <w:top w:val="single" w:sz="4" w:space="0" w:color="auto"/>
              <w:left w:val="nil"/>
              <w:right w:val="nil"/>
            </w:tcBorders>
            <w:noWrap/>
            <w:vAlign w:val="center"/>
          </w:tcPr>
          <w:p w14:paraId="1AF5D8FD" w14:textId="14F2A782" w:rsidR="004F6CF1" w:rsidRPr="00CD2D62" w:rsidRDefault="004F6CF1" w:rsidP="004F6CF1">
            <w:pPr>
              <w:rPr>
                <w:rFonts w:ascii="Arial" w:hAnsi="Arial" w:cs="Arial"/>
                <w:b/>
                <w:bCs/>
                <w:sz w:val="18"/>
                <w:szCs w:val="18"/>
              </w:rPr>
            </w:pPr>
            <w:r w:rsidRPr="00CD2D62">
              <w:rPr>
                <w:rFonts w:ascii="Arial" w:hAnsi="Arial" w:cs="Arial"/>
                <w:b/>
                <w:bCs/>
                <w:sz w:val="18"/>
                <w:szCs w:val="18"/>
              </w:rPr>
              <w:t xml:space="preserve">Net </w:t>
            </w:r>
            <w:r w:rsidR="005F678D" w:rsidRPr="00CD2D62">
              <w:rPr>
                <w:rFonts w:ascii="Arial" w:hAnsi="Arial" w:cs="Arial"/>
                <w:b/>
                <w:bCs/>
                <w:sz w:val="18"/>
                <w:szCs w:val="18"/>
              </w:rPr>
              <w:t>increase/(</w:t>
            </w:r>
            <w:r w:rsidRPr="00CD2D62">
              <w:rPr>
                <w:rFonts w:ascii="Arial" w:hAnsi="Arial" w:cs="Arial"/>
                <w:b/>
                <w:bCs/>
                <w:sz w:val="18"/>
                <w:szCs w:val="18"/>
              </w:rPr>
              <w:t>decrease</w:t>
            </w:r>
            <w:r w:rsidR="005F678D" w:rsidRPr="00CD2D62">
              <w:rPr>
                <w:rFonts w:ascii="Arial" w:hAnsi="Arial" w:cs="Arial"/>
                <w:b/>
                <w:bCs/>
                <w:sz w:val="18"/>
                <w:szCs w:val="18"/>
              </w:rPr>
              <w:t>)</w:t>
            </w:r>
            <w:r w:rsidRPr="00CD2D62">
              <w:rPr>
                <w:rFonts w:ascii="Arial" w:hAnsi="Arial" w:cs="Arial"/>
                <w:b/>
                <w:bCs/>
                <w:sz w:val="18"/>
                <w:szCs w:val="18"/>
              </w:rPr>
              <w:t xml:space="preserve"> in cash and cash equivalents</w:t>
            </w:r>
          </w:p>
        </w:tc>
        <w:tc>
          <w:tcPr>
            <w:tcW w:w="441" w:type="pct"/>
            <w:tcBorders>
              <w:top w:val="single" w:sz="4" w:space="0" w:color="auto"/>
              <w:left w:val="nil"/>
              <w:right w:val="nil"/>
            </w:tcBorders>
            <w:noWrap/>
            <w:vAlign w:val="bottom"/>
          </w:tcPr>
          <w:p w14:paraId="64921E60" w14:textId="77777777" w:rsidR="004F6CF1" w:rsidRPr="00CD2D62" w:rsidRDefault="004F6CF1" w:rsidP="004F6CF1">
            <w:pPr>
              <w:jc w:val="center"/>
              <w:rPr>
                <w:rFonts w:ascii="Arial" w:hAnsi="Arial" w:cs="Arial"/>
                <w:bCs/>
                <w:sz w:val="18"/>
                <w:szCs w:val="18"/>
              </w:rPr>
            </w:pPr>
          </w:p>
        </w:tc>
        <w:tc>
          <w:tcPr>
            <w:tcW w:w="809" w:type="pct"/>
            <w:tcBorders>
              <w:top w:val="single" w:sz="4" w:space="0" w:color="auto"/>
              <w:left w:val="nil"/>
              <w:right w:val="nil"/>
            </w:tcBorders>
            <w:noWrap/>
            <w:vAlign w:val="bottom"/>
          </w:tcPr>
          <w:p w14:paraId="54A4391E" w14:textId="4B656939" w:rsidR="004F6CF1" w:rsidRPr="00CD2D62" w:rsidRDefault="005B1F42" w:rsidP="004F6CF1">
            <w:pPr>
              <w:jc w:val="right"/>
              <w:rPr>
                <w:rFonts w:ascii="Arial" w:hAnsi="Arial" w:cs="Arial"/>
                <w:b/>
                <w:bCs/>
                <w:sz w:val="18"/>
                <w:szCs w:val="18"/>
              </w:rPr>
            </w:pPr>
            <w:r w:rsidRPr="00CD2D62">
              <w:rPr>
                <w:rFonts w:ascii="Arial" w:hAnsi="Arial" w:cs="Arial"/>
                <w:b/>
                <w:bCs/>
                <w:sz w:val="18"/>
                <w:szCs w:val="18"/>
              </w:rPr>
              <w:t>1</w:t>
            </w:r>
            <w:r w:rsidR="0019679E">
              <w:rPr>
                <w:rFonts w:ascii="Arial" w:hAnsi="Arial" w:cs="Arial"/>
                <w:b/>
                <w:bCs/>
                <w:sz w:val="18"/>
                <w:szCs w:val="18"/>
              </w:rPr>
              <w:t>31</w:t>
            </w:r>
          </w:p>
        </w:tc>
        <w:tc>
          <w:tcPr>
            <w:tcW w:w="882" w:type="pct"/>
            <w:tcBorders>
              <w:top w:val="single" w:sz="4" w:space="0" w:color="auto"/>
              <w:left w:val="nil"/>
              <w:right w:val="nil"/>
            </w:tcBorders>
            <w:vAlign w:val="bottom"/>
          </w:tcPr>
          <w:p w14:paraId="683AD911" w14:textId="377567AE" w:rsidR="004F6CF1" w:rsidRPr="00CD2D62" w:rsidRDefault="004F6CF1" w:rsidP="004F6CF1">
            <w:pPr>
              <w:jc w:val="right"/>
              <w:rPr>
                <w:rFonts w:ascii="Arial" w:hAnsi="Arial" w:cs="Arial"/>
                <w:bCs/>
                <w:sz w:val="18"/>
                <w:szCs w:val="18"/>
              </w:rPr>
            </w:pPr>
            <w:r w:rsidRPr="00CD2D62">
              <w:rPr>
                <w:rFonts w:ascii="Arial" w:hAnsi="Arial" w:cs="Arial"/>
                <w:bCs/>
                <w:sz w:val="18"/>
                <w:szCs w:val="18"/>
              </w:rPr>
              <w:t>(41)</w:t>
            </w:r>
          </w:p>
        </w:tc>
        <w:tc>
          <w:tcPr>
            <w:tcW w:w="882" w:type="pct"/>
            <w:tcBorders>
              <w:top w:val="single" w:sz="4" w:space="0" w:color="auto"/>
              <w:left w:val="nil"/>
              <w:right w:val="nil"/>
            </w:tcBorders>
            <w:noWrap/>
            <w:vAlign w:val="bottom"/>
          </w:tcPr>
          <w:p w14:paraId="3E1B96DE" w14:textId="6E230E3E" w:rsidR="004F6CF1" w:rsidRPr="00CD2D62" w:rsidRDefault="005F678D" w:rsidP="004F6CF1">
            <w:pPr>
              <w:jc w:val="right"/>
              <w:rPr>
                <w:rFonts w:ascii="Arial" w:hAnsi="Arial" w:cs="Arial"/>
                <w:bCs/>
                <w:sz w:val="18"/>
                <w:szCs w:val="18"/>
              </w:rPr>
            </w:pPr>
            <w:r w:rsidRPr="00CD2D62">
              <w:rPr>
                <w:rFonts w:ascii="Arial" w:hAnsi="Arial" w:cs="Arial"/>
                <w:bCs/>
                <w:sz w:val="18"/>
                <w:szCs w:val="18"/>
              </w:rPr>
              <w:t>12</w:t>
            </w:r>
          </w:p>
        </w:tc>
      </w:tr>
      <w:tr w:rsidR="004F6CF1" w:rsidRPr="00CD2D62" w14:paraId="1EB4C22E" w14:textId="129ED015" w:rsidTr="000B7C7D">
        <w:trPr>
          <w:trHeight w:val="240"/>
        </w:trPr>
        <w:tc>
          <w:tcPr>
            <w:tcW w:w="1986" w:type="pct"/>
            <w:tcBorders>
              <w:left w:val="nil"/>
              <w:right w:val="nil"/>
            </w:tcBorders>
            <w:noWrap/>
            <w:vAlign w:val="center"/>
          </w:tcPr>
          <w:p w14:paraId="5C87D26E" w14:textId="1B997667" w:rsidR="004F6CF1" w:rsidRPr="00CD2D62" w:rsidRDefault="004F6CF1" w:rsidP="004F6CF1">
            <w:pPr>
              <w:rPr>
                <w:rFonts w:ascii="Arial" w:hAnsi="Arial" w:cs="Arial"/>
                <w:bCs/>
                <w:sz w:val="18"/>
                <w:szCs w:val="18"/>
              </w:rPr>
            </w:pPr>
            <w:r w:rsidRPr="00CD2D62">
              <w:rPr>
                <w:rFonts w:ascii="Arial" w:hAnsi="Arial" w:cs="Arial"/>
                <w:bCs/>
                <w:sz w:val="18"/>
                <w:szCs w:val="18"/>
              </w:rPr>
              <w:t>Cash and cash equivalents</w:t>
            </w:r>
            <w:r w:rsidR="00494A10">
              <w:rPr>
                <w:rFonts w:ascii="Arial" w:hAnsi="Arial" w:cs="Arial"/>
                <w:bCs/>
                <w:sz w:val="18"/>
                <w:szCs w:val="18"/>
              </w:rPr>
              <w:t xml:space="preserve"> </w:t>
            </w:r>
            <w:r w:rsidRPr="00CD2D62">
              <w:rPr>
                <w:rFonts w:ascii="Arial" w:hAnsi="Arial" w:cs="Arial"/>
                <w:bCs/>
                <w:sz w:val="18"/>
                <w:szCs w:val="18"/>
              </w:rPr>
              <w:t>at beginning of period</w:t>
            </w:r>
          </w:p>
        </w:tc>
        <w:tc>
          <w:tcPr>
            <w:tcW w:w="441" w:type="pct"/>
            <w:tcBorders>
              <w:left w:val="nil"/>
              <w:right w:val="nil"/>
            </w:tcBorders>
            <w:noWrap/>
            <w:vAlign w:val="bottom"/>
          </w:tcPr>
          <w:p w14:paraId="61A0A172" w14:textId="77777777" w:rsidR="004F6CF1" w:rsidRPr="00CD2D62" w:rsidRDefault="004F6CF1" w:rsidP="004F6CF1">
            <w:pPr>
              <w:jc w:val="center"/>
              <w:rPr>
                <w:rFonts w:ascii="Arial" w:hAnsi="Arial" w:cs="Arial"/>
                <w:bCs/>
                <w:sz w:val="18"/>
                <w:szCs w:val="18"/>
              </w:rPr>
            </w:pPr>
          </w:p>
        </w:tc>
        <w:tc>
          <w:tcPr>
            <w:tcW w:w="809" w:type="pct"/>
            <w:tcBorders>
              <w:left w:val="nil"/>
              <w:right w:val="nil"/>
            </w:tcBorders>
            <w:noWrap/>
            <w:vAlign w:val="bottom"/>
          </w:tcPr>
          <w:p w14:paraId="6A5E8A4C" w14:textId="6AE692C2" w:rsidR="004F6CF1" w:rsidRPr="00CD2D62" w:rsidRDefault="005B1F42" w:rsidP="004F6CF1">
            <w:pPr>
              <w:jc w:val="right"/>
              <w:rPr>
                <w:rFonts w:ascii="Arial" w:hAnsi="Arial" w:cs="Arial"/>
                <w:b/>
                <w:bCs/>
                <w:sz w:val="18"/>
                <w:szCs w:val="18"/>
              </w:rPr>
            </w:pPr>
            <w:r w:rsidRPr="00CD2D62">
              <w:rPr>
                <w:rFonts w:ascii="Arial" w:hAnsi="Arial" w:cs="Arial"/>
                <w:b/>
                <w:bCs/>
                <w:sz w:val="18"/>
                <w:szCs w:val="18"/>
              </w:rPr>
              <w:t>229</w:t>
            </w:r>
          </w:p>
        </w:tc>
        <w:tc>
          <w:tcPr>
            <w:tcW w:w="882" w:type="pct"/>
            <w:tcBorders>
              <w:left w:val="nil"/>
              <w:right w:val="nil"/>
            </w:tcBorders>
            <w:vAlign w:val="bottom"/>
          </w:tcPr>
          <w:p w14:paraId="6C6309E2" w14:textId="4F7D2932" w:rsidR="004F6CF1" w:rsidRPr="00CD2D62" w:rsidRDefault="004F6CF1" w:rsidP="004F6CF1">
            <w:pPr>
              <w:jc w:val="right"/>
              <w:rPr>
                <w:rFonts w:ascii="Arial" w:hAnsi="Arial" w:cs="Arial"/>
                <w:bCs/>
                <w:sz w:val="18"/>
                <w:szCs w:val="18"/>
              </w:rPr>
            </w:pPr>
            <w:r w:rsidRPr="00CD2D62">
              <w:rPr>
                <w:rFonts w:ascii="Arial" w:hAnsi="Arial" w:cs="Arial"/>
                <w:bCs/>
                <w:sz w:val="18"/>
                <w:szCs w:val="18"/>
              </w:rPr>
              <w:t>230</w:t>
            </w:r>
          </w:p>
        </w:tc>
        <w:tc>
          <w:tcPr>
            <w:tcW w:w="882" w:type="pct"/>
            <w:tcBorders>
              <w:left w:val="nil"/>
              <w:right w:val="nil"/>
            </w:tcBorders>
            <w:noWrap/>
            <w:vAlign w:val="bottom"/>
          </w:tcPr>
          <w:p w14:paraId="55AE6710" w14:textId="5CBB051B" w:rsidR="004F6CF1" w:rsidRPr="00CD2D62" w:rsidRDefault="005F678D" w:rsidP="004F6CF1">
            <w:pPr>
              <w:jc w:val="right"/>
              <w:rPr>
                <w:rFonts w:ascii="Arial" w:hAnsi="Arial" w:cs="Arial"/>
                <w:bCs/>
                <w:sz w:val="18"/>
                <w:szCs w:val="18"/>
              </w:rPr>
            </w:pPr>
            <w:r w:rsidRPr="00CD2D62">
              <w:rPr>
                <w:rFonts w:ascii="Arial" w:hAnsi="Arial" w:cs="Arial"/>
                <w:bCs/>
                <w:sz w:val="18"/>
                <w:szCs w:val="18"/>
              </w:rPr>
              <w:t>230</w:t>
            </w:r>
          </w:p>
        </w:tc>
      </w:tr>
      <w:tr w:rsidR="004F6CF1" w:rsidRPr="00CD2D62" w14:paraId="2A56130E" w14:textId="5A8BC87C" w:rsidTr="000B7C7D">
        <w:trPr>
          <w:trHeight w:val="240"/>
        </w:trPr>
        <w:tc>
          <w:tcPr>
            <w:tcW w:w="1986" w:type="pct"/>
            <w:tcBorders>
              <w:top w:val="nil"/>
              <w:left w:val="nil"/>
              <w:bottom w:val="single" w:sz="4" w:space="0" w:color="auto"/>
              <w:right w:val="nil"/>
            </w:tcBorders>
            <w:noWrap/>
            <w:vAlign w:val="center"/>
          </w:tcPr>
          <w:p w14:paraId="178A31BC" w14:textId="77777777" w:rsidR="004F6CF1" w:rsidRPr="00CD2D62" w:rsidRDefault="004F6CF1" w:rsidP="004F6CF1">
            <w:pPr>
              <w:rPr>
                <w:rFonts w:ascii="Arial" w:hAnsi="Arial" w:cs="Arial"/>
                <w:sz w:val="18"/>
                <w:szCs w:val="18"/>
              </w:rPr>
            </w:pPr>
            <w:r w:rsidRPr="00CD2D62">
              <w:rPr>
                <w:rFonts w:ascii="Arial" w:hAnsi="Arial" w:cs="Arial"/>
                <w:sz w:val="18"/>
                <w:szCs w:val="18"/>
              </w:rPr>
              <w:t xml:space="preserve">Exchange differences </w:t>
            </w:r>
          </w:p>
        </w:tc>
        <w:tc>
          <w:tcPr>
            <w:tcW w:w="441" w:type="pct"/>
            <w:tcBorders>
              <w:top w:val="nil"/>
              <w:left w:val="nil"/>
              <w:bottom w:val="single" w:sz="4" w:space="0" w:color="auto"/>
              <w:right w:val="nil"/>
            </w:tcBorders>
            <w:noWrap/>
            <w:vAlign w:val="bottom"/>
          </w:tcPr>
          <w:p w14:paraId="2BA2B6AA" w14:textId="77777777" w:rsidR="004F6CF1" w:rsidRPr="00CD2D62" w:rsidRDefault="004F6CF1" w:rsidP="004F6CF1">
            <w:pPr>
              <w:jc w:val="center"/>
              <w:rPr>
                <w:rFonts w:ascii="Arial" w:hAnsi="Arial" w:cs="Arial"/>
                <w:sz w:val="18"/>
                <w:szCs w:val="18"/>
              </w:rPr>
            </w:pPr>
          </w:p>
        </w:tc>
        <w:tc>
          <w:tcPr>
            <w:tcW w:w="809" w:type="pct"/>
            <w:tcBorders>
              <w:top w:val="nil"/>
              <w:left w:val="nil"/>
              <w:bottom w:val="single" w:sz="4" w:space="0" w:color="auto"/>
              <w:right w:val="nil"/>
            </w:tcBorders>
            <w:noWrap/>
            <w:vAlign w:val="bottom"/>
          </w:tcPr>
          <w:p w14:paraId="1C466888" w14:textId="0C82977C" w:rsidR="004F6CF1" w:rsidRPr="00CD2D62" w:rsidRDefault="005B1F42" w:rsidP="004F6CF1">
            <w:pPr>
              <w:jc w:val="right"/>
              <w:rPr>
                <w:rFonts w:ascii="Arial" w:hAnsi="Arial" w:cs="Arial"/>
                <w:b/>
                <w:bCs/>
                <w:sz w:val="18"/>
                <w:szCs w:val="18"/>
              </w:rPr>
            </w:pPr>
            <w:r w:rsidRPr="00CD2D62">
              <w:rPr>
                <w:rFonts w:ascii="Arial" w:hAnsi="Arial" w:cs="Arial"/>
                <w:b/>
                <w:bCs/>
                <w:sz w:val="18"/>
                <w:szCs w:val="18"/>
              </w:rPr>
              <w:t>2</w:t>
            </w:r>
            <w:r w:rsidR="0019679E">
              <w:rPr>
                <w:rFonts w:ascii="Arial" w:hAnsi="Arial" w:cs="Arial"/>
                <w:b/>
                <w:bCs/>
                <w:sz w:val="18"/>
                <w:szCs w:val="18"/>
              </w:rPr>
              <w:t>5</w:t>
            </w:r>
          </w:p>
        </w:tc>
        <w:tc>
          <w:tcPr>
            <w:tcW w:w="882" w:type="pct"/>
            <w:tcBorders>
              <w:top w:val="nil"/>
              <w:left w:val="nil"/>
              <w:bottom w:val="single" w:sz="4" w:space="0" w:color="auto"/>
              <w:right w:val="nil"/>
            </w:tcBorders>
            <w:vAlign w:val="bottom"/>
          </w:tcPr>
          <w:p w14:paraId="5E045E75" w14:textId="61A017C7" w:rsidR="004F6CF1" w:rsidRPr="00CD2D62" w:rsidRDefault="004F6CF1" w:rsidP="004F6CF1">
            <w:pPr>
              <w:jc w:val="right"/>
              <w:rPr>
                <w:rFonts w:ascii="Arial" w:hAnsi="Arial" w:cs="Arial"/>
                <w:bCs/>
                <w:sz w:val="18"/>
                <w:szCs w:val="18"/>
              </w:rPr>
            </w:pPr>
            <w:r w:rsidRPr="00CD2D62">
              <w:rPr>
                <w:rFonts w:ascii="Arial" w:hAnsi="Arial" w:cs="Arial"/>
                <w:bCs/>
                <w:sz w:val="18"/>
                <w:szCs w:val="18"/>
              </w:rPr>
              <w:t>(8)</w:t>
            </w:r>
          </w:p>
        </w:tc>
        <w:tc>
          <w:tcPr>
            <w:tcW w:w="882" w:type="pct"/>
            <w:tcBorders>
              <w:top w:val="nil"/>
              <w:left w:val="nil"/>
              <w:bottom w:val="single" w:sz="4" w:space="0" w:color="auto"/>
              <w:right w:val="nil"/>
            </w:tcBorders>
            <w:noWrap/>
            <w:vAlign w:val="bottom"/>
          </w:tcPr>
          <w:p w14:paraId="29E0A63C" w14:textId="71300EC8" w:rsidR="004F6CF1" w:rsidRPr="00CD2D62" w:rsidRDefault="005F678D" w:rsidP="004F6CF1">
            <w:pPr>
              <w:jc w:val="right"/>
              <w:rPr>
                <w:rFonts w:ascii="Arial" w:hAnsi="Arial" w:cs="Arial"/>
                <w:bCs/>
                <w:sz w:val="18"/>
                <w:szCs w:val="18"/>
              </w:rPr>
            </w:pPr>
            <w:r w:rsidRPr="00CD2D62">
              <w:rPr>
                <w:rFonts w:ascii="Arial" w:hAnsi="Arial" w:cs="Arial"/>
                <w:bCs/>
                <w:sz w:val="18"/>
                <w:szCs w:val="18"/>
              </w:rPr>
              <w:t>(13)</w:t>
            </w:r>
          </w:p>
        </w:tc>
      </w:tr>
      <w:tr w:rsidR="004F6CF1" w:rsidRPr="00CD2D62" w14:paraId="606BBCFD" w14:textId="24A039C2" w:rsidTr="000B7C7D">
        <w:trPr>
          <w:trHeight w:val="62"/>
        </w:trPr>
        <w:tc>
          <w:tcPr>
            <w:tcW w:w="1986" w:type="pct"/>
            <w:tcBorders>
              <w:top w:val="single" w:sz="4" w:space="0" w:color="auto"/>
              <w:left w:val="nil"/>
              <w:bottom w:val="single" w:sz="12" w:space="0" w:color="auto"/>
              <w:right w:val="nil"/>
            </w:tcBorders>
            <w:noWrap/>
            <w:vAlign w:val="center"/>
          </w:tcPr>
          <w:p w14:paraId="53F3EF42" w14:textId="4B4A8278" w:rsidR="004F6CF1" w:rsidRPr="00CD2D62" w:rsidRDefault="004F6CF1" w:rsidP="004F6CF1">
            <w:pPr>
              <w:rPr>
                <w:rFonts w:ascii="Arial" w:hAnsi="Arial" w:cs="Arial"/>
                <w:b/>
                <w:bCs/>
                <w:sz w:val="18"/>
                <w:szCs w:val="18"/>
              </w:rPr>
            </w:pPr>
            <w:r w:rsidRPr="00CD2D62">
              <w:rPr>
                <w:rFonts w:ascii="Arial" w:hAnsi="Arial" w:cs="Arial"/>
                <w:b/>
                <w:bCs/>
                <w:sz w:val="18"/>
                <w:szCs w:val="18"/>
              </w:rPr>
              <w:t>Cash and cash equivalents at end of period</w:t>
            </w:r>
          </w:p>
        </w:tc>
        <w:tc>
          <w:tcPr>
            <w:tcW w:w="441" w:type="pct"/>
            <w:tcBorders>
              <w:top w:val="single" w:sz="4" w:space="0" w:color="auto"/>
              <w:left w:val="nil"/>
              <w:bottom w:val="single" w:sz="12" w:space="0" w:color="auto"/>
              <w:right w:val="nil"/>
            </w:tcBorders>
            <w:noWrap/>
            <w:vAlign w:val="bottom"/>
          </w:tcPr>
          <w:p w14:paraId="502E9503" w14:textId="26ACB939" w:rsidR="004F6CF1" w:rsidRPr="00CD2D62" w:rsidRDefault="004F6CF1" w:rsidP="004F6CF1">
            <w:pPr>
              <w:jc w:val="center"/>
              <w:rPr>
                <w:rFonts w:ascii="Arial" w:hAnsi="Arial" w:cs="Arial"/>
                <w:bCs/>
                <w:sz w:val="18"/>
                <w:szCs w:val="18"/>
              </w:rPr>
            </w:pPr>
          </w:p>
        </w:tc>
        <w:tc>
          <w:tcPr>
            <w:tcW w:w="809" w:type="pct"/>
            <w:tcBorders>
              <w:top w:val="single" w:sz="4" w:space="0" w:color="auto"/>
              <w:left w:val="nil"/>
              <w:bottom w:val="single" w:sz="12" w:space="0" w:color="auto"/>
              <w:right w:val="nil"/>
            </w:tcBorders>
            <w:noWrap/>
            <w:vAlign w:val="bottom"/>
          </w:tcPr>
          <w:p w14:paraId="26176C5B" w14:textId="0270471E" w:rsidR="004F6CF1" w:rsidRPr="00CD2D62" w:rsidRDefault="005B1F42" w:rsidP="004F6CF1">
            <w:pPr>
              <w:jc w:val="right"/>
              <w:rPr>
                <w:rFonts w:ascii="Arial" w:hAnsi="Arial" w:cs="Arial"/>
                <w:b/>
                <w:bCs/>
                <w:sz w:val="18"/>
                <w:szCs w:val="18"/>
              </w:rPr>
            </w:pPr>
            <w:r w:rsidRPr="00CD2D62">
              <w:rPr>
                <w:rFonts w:ascii="Arial" w:hAnsi="Arial" w:cs="Arial"/>
                <w:b/>
                <w:bCs/>
                <w:sz w:val="18"/>
                <w:szCs w:val="18"/>
              </w:rPr>
              <w:t>385</w:t>
            </w:r>
          </w:p>
        </w:tc>
        <w:tc>
          <w:tcPr>
            <w:tcW w:w="882" w:type="pct"/>
            <w:tcBorders>
              <w:top w:val="single" w:sz="4" w:space="0" w:color="auto"/>
              <w:left w:val="nil"/>
              <w:bottom w:val="single" w:sz="12" w:space="0" w:color="auto"/>
              <w:right w:val="nil"/>
            </w:tcBorders>
            <w:vAlign w:val="bottom"/>
          </w:tcPr>
          <w:p w14:paraId="08E1E3CB" w14:textId="53EC254D" w:rsidR="004F6CF1" w:rsidRPr="00CD2D62" w:rsidRDefault="004F6CF1" w:rsidP="004F6CF1">
            <w:pPr>
              <w:jc w:val="right"/>
              <w:rPr>
                <w:rFonts w:ascii="Arial" w:hAnsi="Arial" w:cs="Arial"/>
                <w:bCs/>
                <w:sz w:val="18"/>
                <w:szCs w:val="18"/>
              </w:rPr>
            </w:pPr>
            <w:r w:rsidRPr="00CD2D62">
              <w:rPr>
                <w:rFonts w:ascii="Arial" w:hAnsi="Arial" w:cs="Arial"/>
                <w:bCs/>
                <w:sz w:val="18"/>
                <w:szCs w:val="18"/>
              </w:rPr>
              <w:t>181</w:t>
            </w:r>
          </w:p>
        </w:tc>
        <w:tc>
          <w:tcPr>
            <w:tcW w:w="882" w:type="pct"/>
            <w:tcBorders>
              <w:top w:val="single" w:sz="4" w:space="0" w:color="auto"/>
              <w:left w:val="nil"/>
              <w:bottom w:val="single" w:sz="12" w:space="0" w:color="auto"/>
              <w:right w:val="nil"/>
            </w:tcBorders>
            <w:noWrap/>
            <w:vAlign w:val="bottom"/>
          </w:tcPr>
          <w:p w14:paraId="292DE30A" w14:textId="1A565302" w:rsidR="004F6CF1" w:rsidRPr="00CD2D62" w:rsidRDefault="005F678D" w:rsidP="004F6CF1">
            <w:pPr>
              <w:jc w:val="right"/>
              <w:rPr>
                <w:rFonts w:ascii="Arial" w:hAnsi="Arial" w:cs="Arial"/>
                <w:bCs/>
                <w:sz w:val="18"/>
                <w:szCs w:val="18"/>
              </w:rPr>
            </w:pPr>
            <w:r w:rsidRPr="00CD2D62">
              <w:rPr>
                <w:rFonts w:ascii="Arial" w:hAnsi="Arial" w:cs="Arial"/>
                <w:bCs/>
                <w:sz w:val="18"/>
                <w:szCs w:val="18"/>
              </w:rPr>
              <w:t>229</w:t>
            </w:r>
          </w:p>
        </w:tc>
      </w:tr>
    </w:tbl>
    <w:p w14:paraId="6AA2658F" w14:textId="77777777" w:rsidR="00313F97" w:rsidRPr="00CD2D62" w:rsidRDefault="00313F97" w:rsidP="00313F97">
      <w:pPr>
        <w:rPr>
          <w:rFonts w:ascii="Arial" w:hAnsi="Arial" w:cs="Arial"/>
          <w:sz w:val="18"/>
          <w:szCs w:val="18"/>
        </w:rPr>
      </w:pPr>
    </w:p>
    <w:p w14:paraId="203E2542" w14:textId="7C3DF548" w:rsidR="00487182" w:rsidRPr="00CD2D62" w:rsidRDefault="00487182" w:rsidP="005E3111">
      <w:pPr>
        <w:spacing w:line="360" w:lineRule="auto"/>
        <w:jc w:val="center"/>
        <w:rPr>
          <w:rFonts w:ascii="Arial" w:hAnsi="Arial" w:cs="Arial"/>
          <w:b/>
          <w:bCs/>
        </w:rPr>
      </w:pPr>
      <w:r w:rsidRPr="00CD2D62">
        <w:rPr>
          <w:rFonts w:ascii="Arial" w:hAnsi="Arial" w:cs="Arial"/>
          <w:sz w:val="24"/>
          <w:szCs w:val="24"/>
        </w:rPr>
        <w:br w:type="page"/>
      </w:r>
      <w:r w:rsidR="00A26A6A" w:rsidRPr="00CD2D62">
        <w:rPr>
          <w:rFonts w:ascii="Arial" w:hAnsi="Arial" w:cs="Arial"/>
          <w:b/>
          <w:bCs/>
        </w:rPr>
        <w:lastRenderedPageBreak/>
        <w:t>Kingfisher plc</w:t>
      </w:r>
    </w:p>
    <w:p w14:paraId="0B28054F" w14:textId="1B36D36D" w:rsidR="00487182" w:rsidRPr="00CD2D62" w:rsidRDefault="006C4094" w:rsidP="004561B5">
      <w:pPr>
        <w:spacing w:line="360" w:lineRule="auto"/>
        <w:jc w:val="center"/>
        <w:rPr>
          <w:rFonts w:ascii="Arial" w:hAnsi="Arial" w:cs="Arial"/>
          <w:b/>
          <w:bCs/>
        </w:rPr>
      </w:pPr>
      <w:r w:rsidRPr="00CD2D62">
        <w:rPr>
          <w:rFonts w:ascii="Arial" w:hAnsi="Arial" w:cs="Arial"/>
          <w:b/>
          <w:bCs/>
        </w:rPr>
        <w:t>201</w:t>
      </w:r>
      <w:r w:rsidR="00497A62" w:rsidRPr="00CD2D62">
        <w:rPr>
          <w:rFonts w:ascii="Arial" w:hAnsi="Arial" w:cs="Arial"/>
          <w:b/>
          <w:bCs/>
        </w:rPr>
        <w:t>9</w:t>
      </w:r>
      <w:r w:rsidR="00F7493B" w:rsidRPr="00CD2D62">
        <w:rPr>
          <w:rFonts w:ascii="Arial" w:hAnsi="Arial" w:cs="Arial"/>
          <w:b/>
          <w:bCs/>
        </w:rPr>
        <w:t>/</w:t>
      </w:r>
      <w:r w:rsidR="00497A62" w:rsidRPr="00CD2D62">
        <w:rPr>
          <w:rFonts w:ascii="Arial" w:hAnsi="Arial" w:cs="Arial"/>
          <w:b/>
          <w:bCs/>
        </w:rPr>
        <w:t>20</w:t>
      </w:r>
      <w:r w:rsidR="00F7493B" w:rsidRPr="00CD2D62">
        <w:rPr>
          <w:rFonts w:ascii="Arial" w:hAnsi="Arial" w:cs="Arial"/>
          <w:b/>
          <w:bCs/>
        </w:rPr>
        <w:t xml:space="preserve"> </w:t>
      </w:r>
      <w:r w:rsidR="00487182" w:rsidRPr="00CD2D62">
        <w:rPr>
          <w:rFonts w:ascii="Arial" w:hAnsi="Arial" w:cs="Arial"/>
          <w:b/>
          <w:bCs/>
        </w:rPr>
        <w:t>INTERIM CONDENSED FINANCIAL STATEMENTS (UNAUDITED)</w:t>
      </w:r>
    </w:p>
    <w:p w14:paraId="1960613F" w14:textId="77777777" w:rsidR="00487182" w:rsidRPr="00CD2D62" w:rsidRDefault="00487182" w:rsidP="004561B5">
      <w:pPr>
        <w:spacing w:line="360" w:lineRule="auto"/>
        <w:jc w:val="center"/>
        <w:rPr>
          <w:rFonts w:ascii="Arial" w:hAnsi="Arial" w:cs="Arial"/>
          <w:b/>
          <w:bCs/>
        </w:rPr>
      </w:pPr>
      <w:r w:rsidRPr="00CD2D62">
        <w:rPr>
          <w:rFonts w:ascii="Arial" w:hAnsi="Arial" w:cs="Arial"/>
          <w:b/>
          <w:bCs/>
        </w:rPr>
        <w:t>NOTES TO THE CONDENSED CONSOLIDATED FINANCIAL STATEMENTS</w:t>
      </w:r>
    </w:p>
    <w:p w14:paraId="217F748C" w14:textId="77777777" w:rsidR="00487182" w:rsidRPr="00CD2D62" w:rsidRDefault="00487182" w:rsidP="004561B5">
      <w:pPr>
        <w:spacing w:line="360" w:lineRule="auto"/>
        <w:jc w:val="center"/>
        <w:rPr>
          <w:rFonts w:ascii="Arial" w:hAnsi="Arial" w:cs="Arial"/>
          <w:b/>
        </w:rPr>
      </w:pPr>
    </w:p>
    <w:p w14:paraId="31A6DD5A" w14:textId="77777777" w:rsidR="00487182" w:rsidRPr="00CD2D62" w:rsidRDefault="00487182" w:rsidP="004561B5">
      <w:pPr>
        <w:spacing w:line="360" w:lineRule="auto"/>
        <w:rPr>
          <w:rFonts w:ascii="Arial" w:hAnsi="Arial" w:cs="Arial"/>
          <w:b/>
        </w:rPr>
      </w:pPr>
      <w:r w:rsidRPr="00CD2D62">
        <w:rPr>
          <w:rFonts w:ascii="Arial" w:hAnsi="Arial" w:cs="Arial"/>
          <w:b/>
        </w:rPr>
        <w:t>1.</w:t>
      </w:r>
      <w:r w:rsidRPr="00CD2D62">
        <w:rPr>
          <w:rFonts w:ascii="Arial" w:hAnsi="Arial" w:cs="Arial"/>
          <w:b/>
        </w:rPr>
        <w:tab/>
        <w:t>General information</w:t>
      </w:r>
    </w:p>
    <w:p w14:paraId="69868BE7" w14:textId="0A06C46B" w:rsidR="00487182" w:rsidRPr="00CD2D62" w:rsidRDefault="00487182" w:rsidP="004561B5">
      <w:pPr>
        <w:rPr>
          <w:rFonts w:ascii="Arial" w:hAnsi="Arial" w:cs="Arial"/>
          <w:sz w:val="18"/>
          <w:szCs w:val="18"/>
        </w:rPr>
      </w:pPr>
      <w:r w:rsidRPr="00CD2D62">
        <w:rPr>
          <w:rFonts w:ascii="Arial" w:hAnsi="Arial" w:cs="Arial"/>
          <w:sz w:val="18"/>
          <w:szCs w:val="18"/>
        </w:rPr>
        <w:t>Kingfisher plc (‘the Company’), its subsidiaries, joint ventures and associates (together ‘the Group’) supply home improvement products and services through a network of retail stores and other channels, located mainly in the United Kingdom</w:t>
      </w:r>
      <w:r w:rsidR="003211EA" w:rsidRPr="00CD2D62">
        <w:rPr>
          <w:rFonts w:ascii="Arial" w:hAnsi="Arial" w:cs="Arial"/>
          <w:sz w:val="18"/>
          <w:szCs w:val="18"/>
        </w:rPr>
        <w:t xml:space="preserve"> and</w:t>
      </w:r>
      <w:r w:rsidRPr="00CD2D62">
        <w:rPr>
          <w:rFonts w:ascii="Arial" w:hAnsi="Arial" w:cs="Arial"/>
          <w:sz w:val="18"/>
          <w:szCs w:val="18"/>
        </w:rPr>
        <w:t xml:space="preserve"> continental Europe. </w:t>
      </w:r>
    </w:p>
    <w:p w14:paraId="69B1FE53" w14:textId="77777777" w:rsidR="00487182" w:rsidRPr="00CD2D62" w:rsidRDefault="00487182" w:rsidP="004561B5">
      <w:pPr>
        <w:rPr>
          <w:rFonts w:ascii="Arial" w:hAnsi="Arial" w:cs="Arial"/>
          <w:sz w:val="18"/>
          <w:szCs w:val="18"/>
        </w:rPr>
      </w:pPr>
    </w:p>
    <w:p w14:paraId="4F1517F0" w14:textId="3C1E4C71" w:rsidR="00487182" w:rsidRPr="00CD2D62" w:rsidRDefault="00C66F46" w:rsidP="004561B5">
      <w:pPr>
        <w:rPr>
          <w:rFonts w:ascii="Arial" w:hAnsi="Arial" w:cs="Arial"/>
          <w:sz w:val="18"/>
          <w:szCs w:val="18"/>
        </w:rPr>
      </w:pPr>
      <w:r w:rsidRPr="00CD2D62">
        <w:rPr>
          <w:rFonts w:ascii="Arial" w:hAnsi="Arial" w:cs="Arial"/>
          <w:sz w:val="18"/>
          <w:szCs w:val="18"/>
        </w:rPr>
        <w:t>The</w:t>
      </w:r>
      <w:r w:rsidR="00487182" w:rsidRPr="00CD2D62">
        <w:rPr>
          <w:rFonts w:ascii="Arial" w:hAnsi="Arial" w:cs="Arial"/>
          <w:sz w:val="18"/>
          <w:szCs w:val="18"/>
        </w:rPr>
        <w:t xml:space="preserve"> </w:t>
      </w:r>
      <w:r w:rsidRPr="00CD2D62">
        <w:rPr>
          <w:rFonts w:ascii="Arial" w:hAnsi="Arial" w:cs="Arial"/>
          <w:sz w:val="18"/>
          <w:szCs w:val="18"/>
        </w:rPr>
        <w:t>C</w:t>
      </w:r>
      <w:r w:rsidR="00487182" w:rsidRPr="00CD2D62">
        <w:rPr>
          <w:rFonts w:ascii="Arial" w:hAnsi="Arial" w:cs="Arial"/>
          <w:sz w:val="18"/>
          <w:szCs w:val="18"/>
        </w:rPr>
        <w:t xml:space="preserve">ompany </w:t>
      </w:r>
      <w:r w:rsidRPr="00CD2D62">
        <w:rPr>
          <w:rFonts w:ascii="Arial" w:hAnsi="Arial" w:cs="Arial"/>
          <w:sz w:val="18"/>
          <w:szCs w:val="18"/>
        </w:rPr>
        <w:t xml:space="preserve">is </w:t>
      </w:r>
      <w:r w:rsidR="00487182" w:rsidRPr="00CD2D62">
        <w:rPr>
          <w:rFonts w:ascii="Arial" w:hAnsi="Arial" w:cs="Arial"/>
          <w:sz w:val="18"/>
          <w:szCs w:val="18"/>
        </w:rPr>
        <w:t xml:space="preserve">incorporated in the United </w:t>
      </w:r>
      <w:r w:rsidR="00264995" w:rsidRPr="00CD2D62">
        <w:rPr>
          <w:rFonts w:ascii="Arial" w:hAnsi="Arial" w:cs="Arial"/>
          <w:sz w:val="18"/>
          <w:szCs w:val="18"/>
        </w:rPr>
        <w:t>Kingdom</w:t>
      </w:r>
      <w:r w:rsidRPr="00CD2D62">
        <w:rPr>
          <w:rFonts w:ascii="Arial" w:hAnsi="Arial" w:cs="Arial"/>
          <w:sz w:val="18"/>
          <w:szCs w:val="18"/>
        </w:rPr>
        <w:t xml:space="preserve"> and is listed on the London Stock Exchange</w:t>
      </w:r>
      <w:r w:rsidR="00264995" w:rsidRPr="00CD2D62">
        <w:rPr>
          <w:rFonts w:ascii="Arial" w:hAnsi="Arial" w:cs="Arial"/>
          <w:sz w:val="18"/>
          <w:szCs w:val="18"/>
        </w:rPr>
        <w:t>. The</w:t>
      </w:r>
      <w:r w:rsidR="00487182" w:rsidRPr="00CD2D62">
        <w:rPr>
          <w:rFonts w:ascii="Arial" w:hAnsi="Arial" w:cs="Arial"/>
          <w:sz w:val="18"/>
          <w:szCs w:val="18"/>
        </w:rPr>
        <w:t xml:space="preserve"> address of its registered office is 3 Sheldon Square, Paddington, London W2 6PX.</w:t>
      </w:r>
    </w:p>
    <w:p w14:paraId="77443132" w14:textId="77777777" w:rsidR="00487182" w:rsidRPr="00CD2D62" w:rsidRDefault="00487182" w:rsidP="004561B5">
      <w:pPr>
        <w:rPr>
          <w:rFonts w:ascii="Arial" w:hAnsi="Arial" w:cs="Arial"/>
          <w:sz w:val="18"/>
          <w:szCs w:val="18"/>
        </w:rPr>
      </w:pPr>
    </w:p>
    <w:p w14:paraId="6E410D99" w14:textId="2FBA439F" w:rsidR="00487182" w:rsidRPr="00CD2D62" w:rsidRDefault="00487182" w:rsidP="004561B5">
      <w:pPr>
        <w:rPr>
          <w:rFonts w:ascii="Arial" w:hAnsi="Arial" w:cs="Arial"/>
          <w:sz w:val="18"/>
          <w:szCs w:val="18"/>
        </w:rPr>
      </w:pPr>
      <w:r w:rsidRPr="00CD2D62">
        <w:rPr>
          <w:rFonts w:ascii="Arial" w:hAnsi="Arial" w:cs="Arial"/>
          <w:sz w:val="18"/>
          <w:szCs w:val="18"/>
        </w:rPr>
        <w:t>The interim financial report does not comprise statutory accounts within the meaning of section 434 of the Companies Act 2006. Audited statutor</w:t>
      </w:r>
      <w:r w:rsidR="000D0171" w:rsidRPr="00CD2D62">
        <w:rPr>
          <w:rFonts w:ascii="Arial" w:hAnsi="Arial" w:cs="Arial"/>
          <w:sz w:val="18"/>
          <w:szCs w:val="18"/>
        </w:rPr>
        <w:t xml:space="preserve">y accounts for the year ended </w:t>
      </w:r>
      <w:r w:rsidR="00381D8D" w:rsidRPr="00CD2D62">
        <w:rPr>
          <w:rFonts w:ascii="Arial" w:hAnsi="Arial" w:cs="Arial"/>
          <w:sz w:val="18"/>
          <w:szCs w:val="18"/>
        </w:rPr>
        <w:t>31</w:t>
      </w:r>
      <w:r w:rsidR="000867B8" w:rsidRPr="00CD2D62">
        <w:rPr>
          <w:rFonts w:ascii="Arial" w:hAnsi="Arial" w:cs="Arial"/>
          <w:sz w:val="18"/>
          <w:szCs w:val="18"/>
        </w:rPr>
        <w:t xml:space="preserve"> January</w:t>
      </w:r>
      <w:r w:rsidR="00724874" w:rsidRPr="00CD2D62">
        <w:rPr>
          <w:rFonts w:ascii="Arial" w:hAnsi="Arial" w:cs="Arial"/>
          <w:sz w:val="18"/>
          <w:szCs w:val="18"/>
        </w:rPr>
        <w:t xml:space="preserve"> 201</w:t>
      </w:r>
      <w:r w:rsidR="00497A62" w:rsidRPr="00CD2D62">
        <w:rPr>
          <w:rFonts w:ascii="Arial" w:hAnsi="Arial" w:cs="Arial"/>
          <w:sz w:val="18"/>
          <w:szCs w:val="18"/>
        </w:rPr>
        <w:t>9</w:t>
      </w:r>
      <w:r w:rsidR="00B51536" w:rsidRPr="00CD2D62">
        <w:rPr>
          <w:rFonts w:ascii="Arial" w:hAnsi="Arial" w:cs="Arial"/>
          <w:sz w:val="18"/>
          <w:szCs w:val="18"/>
        </w:rPr>
        <w:t xml:space="preserve"> </w:t>
      </w:r>
      <w:r w:rsidRPr="00CD2D62">
        <w:rPr>
          <w:rFonts w:ascii="Arial" w:hAnsi="Arial" w:cs="Arial"/>
          <w:sz w:val="18"/>
          <w:szCs w:val="18"/>
        </w:rPr>
        <w:t xml:space="preserve">were approved by the </w:t>
      </w:r>
      <w:r w:rsidR="0006489A" w:rsidRPr="00CD2D62">
        <w:rPr>
          <w:rFonts w:ascii="Arial" w:hAnsi="Arial" w:cs="Arial"/>
          <w:sz w:val="18"/>
          <w:szCs w:val="18"/>
        </w:rPr>
        <w:t xml:space="preserve">Board of Directors on </w:t>
      </w:r>
      <w:r w:rsidR="00497A62" w:rsidRPr="00CD2D62">
        <w:rPr>
          <w:rFonts w:ascii="Arial" w:hAnsi="Arial" w:cs="Arial"/>
          <w:sz w:val="18"/>
          <w:szCs w:val="18"/>
        </w:rPr>
        <w:t>19</w:t>
      </w:r>
      <w:r w:rsidR="00724874" w:rsidRPr="00CD2D62">
        <w:rPr>
          <w:rFonts w:ascii="Arial" w:hAnsi="Arial" w:cs="Arial"/>
          <w:sz w:val="18"/>
          <w:szCs w:val="18"/>
        </w:rPr>
        <w:t xml:space="preserve"> </w:t>
      </w:r>
      <w:r w:rsidRPr="00CD2D62">
        <w:rPr>
          <w:rFonts w:ascii="Arial" w:hAnsi="Arial" w:cs="Arial"/>
          <w:sz w:val="18"/>
          <w:szCs w:val="18"/>
        </w:rPr>
        <w:t>March</w:t>
      </w:r>
      <w:r w:rsidR="000D0171" w:rsidRPr="00CD2D62">
        <w:rPr>
          <w:rFonts w:ascii="Arial" w:hAnsi="Arial" w:cs="Arial"/>
          <w:sz w:val="18"/>
          <w:szCs w:val="18"/>
        </w:rPr>
        <w:t xml:space="preserve"> 2</w:t>
      </w:r>
      <w:r w:rsidR="00724874" w:rsidRPr="00CD2D62">
        <w:rPr>
          <w:rFonts w:ascii="Arial" w:hAnsi="Arial" w:cs="Arial"/>
          <w:sz w:val="18"/>
          <w:szCs w:val="18"/>
        </w:rPr>
        <w:t>01</w:t>
      </w:r>
      <w:r w:rsidR="00497A62" w:rsidRPr="00CD2D62">
        <w:rPr>
          <w:rFonts w:ascii="Arial" w:hAnsi="Arial" w:cs="Arial"/>
          <w:sz w:val="18"/>
          <w:szCs w:val="18"/>
        </w:rPr>
        <w:t>9</w:t>
      </w:r>
      <w:r w:rsidRPr="00CD2D62">
        <w:rPr>
          <w:rFonts w:ascii="Arial" w:hAnsi="Arial" w:cs="Arial"/>
          <w:sz w:val="18"/>
          <w:szCs w:val="18"/>
        </w:rPr>
        <w:t xml:space="preserve"> and delivered to the Registrar of Companies. The report of the auditors on those accounts was unqualified, did not contain an emphasis of matter paragraph and did not contain any statement under sections 498(2) or (3) of the Companies Act 2006.</w:t>
      </w:r>
      <w:r w:rsidR="00542C13" w:rsidRPr="00CD2D62">
        <w:rPr>
          <w:rFonts w:ascii="Arial" w:hAnsi="Arial" w:cs="Arial"/>
          <w:sz w:val="18"/>
          <w:szCs w:val="18"/>
        </w:rPr>
        <w:t xml:space="preserve"> </w:t>
      </w:r>
      <w:r w:rsidRPr="00CD2D62">
        <w:rPr>
          <w:rFonts w:ascii="Arial" w:hAnsi="Arial" w:cs="Arial"/>
          <w:sz w:val="18"/>
          <w:szCs w:val="18"/>
        </w:rPr>
        <w:t xml:space="preserve">The interim financial report has been reviewed, not audited, and was approved by the Board of Directors </w:t>
      </w:r>
      <w:r w:rsidR="00DE55FD" w:rsidRPr="00CD2D62">
        <w:rPr>
          <w:rFonts w:ascii="Arial" w:hAnsi="Arial" w:cs="Arial"/>
          <w:sz w:val="18"/>
          <w:szCs w:val="18"/>
        </w:rPr>
        <w:t>on</w:t>
      </w:r>
      <w:r w:rsidR="007F5760" w:rsidRPr="00CD2D62">
        <w:rPr>
          <w:rFonts w:ascii="Arial" w:hAnsi="Arial" w:cs="Arial"/>
          <w:sz w:val="18"/>
          <w:szCs w:val="18"/>
        </w:rPr>
        <w:t xml:space="preserve"> 17 </w:t>
      </w:r>
      <w:r w:rsidRPr="00CD2D62">
        <w:rPr>
          <w:rFonts w:ascii="Arial" w:hAnsi="Arial" w:cs="Arial"/>
          <w:sz w:val="18"/>
          <w:szCs w:val="18"/>
        </w:rPr>
        <w:t>Septembe</w:t>
      </w:r>
      <w:r w:rsidR="00724874" w:rsidRPr="00CD2D62">
        <w:rPr>
          <w:rFonts w:ascii="Arial" w:hAnsi="Arial" w:cs="Arial"/>
          <w:sz w:val="18"/>
          <w:szCs w:val="18"/>
        </w:rPr>
        <w:t>r 201</w:t>
      </w:r>
      <w:r w:rsidR="00497A62" w:rsidRPr="00CD2D62">
        <w:rPr>
          <w:rFonts w:ascii="Arial" w:hAnsi="Arial" w:cs="Arial"/>
          <w:sz w:val="18"/>
          <w:szCs w:val="18"/>
        </w:rPr>
        <w:t>9</w:t>
      </w:r>
      <w:r w:rsidRPr="00CD2D62">
        <w:rPr>
          <w:rFonts w:ascii="Arial" w:hAnsi="Arial" w:cs="Arial"/>
          <w:sz w:val="18"/>
          <w:szCs w:val="18"/>
        </w:rPr>
        <w:t>.</w:t>
      </w:r>
    </w:p>
    <w:p w14:paraId="50B387C3" w14:textId="77777777" w:rsidR="00487182" w:rsidRPr="00CD2D62" w:rsidRDefault="00487182" w:rsidP="004561B5">
      <w:pPr>
        <w:rPr>
          <w:rFonts w:ascii="Arial" w:hAnsi="Arial" w:cs="Arial"/>
          <w:sz w:val="18"/>
          <w:szCs w:val="18"/>
        </w:rPr>
      </w:pPr>
    </w:p>
    <w:p w14:paraId="126C344F" w14:textId="77777777" w:rsidR="00487182" w:rsidRPr="00CD2D62" w:rsidRDefault="00487182" w:rsidP="004561B5">
      <w:pPr>
        <w:rPr>
          <w:rFonts w:ascii="Arial" w:hAnsi="Arial" w:cs="Arial"/>
          <w:b/>
        </w:rPr>
      </w:pPr>
      <w:r w:rsidRPr="00CD2D62">
        <w:rPr>
          <w:rFonts w:ascii="Arial" w:hAnsi="Arial" w:cs="Arial"/>
          <w:b/>
        </w:rPr>
        <w:t>2.</w:t>
      </w:r>
      <w:r w:rsidRPr="00CD2D62">
        <w:rPr>
          <w:rFonts w:ascii="Arial" w:hAnsi="Arial" w:cs="Arial"/>
          <w:b/>
        </w:rPr>
        <w:tab/>
        <w:t>Basis of preparation</w:t>
      </w:r>
    </w:p>
    <w:p w14:paraId="5C1F86D3" w14:textId="77777777" w:rsidR="00487182" w:rsidRPr="00CD2D62" w:rsidRDefault="00487182" w:rsidP="004561B5">
      <w:pPr>
        <w:rPr>
          <w:rFonts w:ascii="Arial" w:hAnsi="Arial" w:cs="Arial"/>
          <w:sz w:val="18"/>
          <w:szCs w:val="18"/>
        </w:rPr>
      </w:pPr>
    </w:p>
    <w:p w14:paraId="40843B79" w14:textId="1DD7A7D8" w:rsidR="00487182" w:rsidRPr="00CD2D62" w:rsidRDefault="00487182" w:rsidP="004561B5">
      <w:pPr>
        <w:rPr>
          <w:rFonts w:ascii="Arial" w:hAnsi="Arial" w:cs="Arial"/>
          <w:sz w:val="18"/>
          <w:szCs w:val="18"/>
        </w:rPr>
      </w:pPr>
      <w:r w:rsidRPr="00CD2D62">
        <w:rPr>
          <w:rFonts w:ascii="Arial" w:hAnsi="Arial" w:cs="Arial"/>
          <w:sz w:val="18"/>
          <w:szCs w:val="18"/>
        </w:rPr>
        <w:t xml:space="preserve">The interim financial report for the </w:t>
      </w:r>
      <w:r w:rsidR="00C920A1" w:rsidRPr="00CD2D62">
        <w:rPr>
          <w:rFonts w:ascii="Arial" w:hAnsi="Arial" w:cs="Arial"/>
          <w:sz w:val="18"/>
          <w:szCs w:val="18"/>
        </w:rPr>
        <w:t>six months</w:t>
      </w:r>
      <w:r w:rsidRPr="00CD2D62">
        <w:rPr>
          <w:rFonts w:ascii="Arial" w:hAnsi="Arial" w:cs="Arial"/>
          <w:sz w:val="18"/>
          <w:szCs w:val="18"/>
        </w:rPr>
        <w:t xml:space="preserve"> </w:t>
      </w:r>
      <w:r w:rsidR="0006489A" w:rsidRPr="00CD2D62">
        <w:rPr>
          <w:rFonts w:ascii="Arial" w:hAnsi="Arial" w:cs="Arial"/>
          <w:sz w:val="18"/>
          <w:szCs w:val="18"/>
        </w:rPr>
        <w:t xml:space="preserve">ended </w:t>
      </w:r>
      <w:r w:rsidR="00F7493B" w:rsidRPr="00CD2D62">
        <w:rPr>
          <w:rFonts w:ascii="Arial" w:hAnsi="Arial" w:cs="Arial"/>
          <w:sz w:val="18"/>
          <w:szCs w:val="18"/>
        </w:rPr>
        <w:t>3</w:t>
      </w:r>
      <w:r w:rsidR="000867B8" w:rsidRPr="00CD2D62">
        <w:rPr>
          <w:rFonts w:ascii="Arial" w:hAnsi="Arial" w:cs="Arial"/>
          <w:sz w:val="18"/>
          <w:szCs w:val="18"/>
        </w:rPr>
        <w:t>1</w:t>
      </w:r>
      <w:r w:rsidR="0006489A" w:rsidRPr="00CD2D62">
        <w:rPr>
          <w:rFonts w:ascii="Arial" w:hAnsi="Arial" w:cs="Arial"/>
          <w:sz w:val="18"/>
          <w:szCs w:val="18"/>
        </w:rPr>
        <w:t xml:space="preserve"> </w:t>
      </w:r>
      <w:r w:rsidR="00F7493B" w:rsidRPr="00CD2D62">
        <w:rPr>
          <w:rFonts w:ascii="Arial" w:hAnsi="Arial" w:cs="Arial"/>
          <w:sz w:val="18"/>
          <w:szCs w:val="18"/>
        </w:rPr>
        <w:t>July 201</w:t>
      </w:r>
      <w:r w:rsidR="00497A62" w:rsidRPr="00CD2D62">
        <w:rPr>
          <w:rFonts w:ascii="Arial" w:hAnsi="Arial" w:cs="Arial"/>
          <w:sz w:val="18"/>
          <w:szCs w:val="18"/>
        </w:rPr>
        <w:t>9</w:t>
      </w:r>
      <w:r w:rsidRPr="00CD2D62">
        <w:rPr>
          <w:rFonts w:ascii="Arial" w:hAnsi="Arial" w:cs="Arial"/>
          <w:sz w:val="18"/>
          <w:szCs w:val="18"/>
        </w:rPr>
        <w:t xml:space="preserve"> (‘the half year’) has been prepared in accordance with the Disclosure and Transparency Rules of the Financial </w:t>
      </w:r>
      <w:r w:rsidR="00A41BC8" w:rsidRPr="00CD2D62">
        <w:rPr>
          <w:rFonts w:ascii="Arial" w:hAnsi="Arial" w:cs="Arial"/>
          <w:sz w:val="18"/>
          <w:szCs w:val="18"/>
        </w:rPr>
        <w:t xml:space="preserve">Conduct </w:t>
      </w:r>
      <w:r w:rsidRPr="00CD2D62">
        <w:rPr>
          <w:rFonts w:ascii="Arial" w:hAnsi="Arial" w:cs="Arial"/>
          <w:sz w:val="18"/>
          <w:szCs w:val="18"/>
        </w:rPr>
        <w:t>Authority and with IAS 34, ‘Interim Financial Reporting’, as adopted by the European Union. It should be read in conjunction with the annual financial</w:t>
      </w:r>
      <w:r w:rsidR="000D0171" w:rsidRPr="00CD2D62">
        <w:rPr>
          <w:rFonts w:ascii="Arial" w:hAnsi="Arial" w:cs="Arial"/>
          <w:sz w:val="18"/>
          <w:szCs w:val="18"/>
        </w:rPr>
        <w:t xml:space="preserve"> statements for the year ended </w:t>
      </w:r>
      <w:r w:rsidR="00F60BF0" w:rsidRPr="00CD2D62">
        <w:rPr>
          <w:rFonts w:ascii="Arial" w:hAnsi="Arial" w:cs="Arial"/>
          <w:sz w:val="18"/>
          <w:szCs w:val="18"/>
        </w:rPr>
        <w:t>31</w:t>
      </w:r>
      <w:r w:rsidR="00F7493B" w:rsidRPr="00CD2D62">
        <w:rPr>
          <w:rFonts w:ascii="Arial" w:hAnsi="Arial" w:cs="Arial"/>
          <w:sz w:val="18"/>
          <w:szCs w:val="18"/>
        </w:rPr>
        <w:t xml:space="preserve"> January 201</w:t>
      </w:r>
      <w:r w:rsidR="004F6CF1" w:rsidRPr="00CD2D62">
        <w:rPr>
          <w:rFonts w:ascii="Arial" w:hAnsi="Arial" w:cs="Arial"/>
          <w:sz w:val="18"/>
          <w:szCs w:val="18"/>
        </w:rPr>
        <w:t>9</w:t>
      </w:r>
      <w:r w:rsidRPr="00CD2D62">
        <w:rPr>
          <w:rFonts w:ascii="Arial" w:hAnsi="Arial" w:cs="Arial"/>
          <w:sz w:val="18"/>
          <w:szCs w:val="18"/>
        </w:rPr>
        <w:t xml:space="preserve">, which have been prepared in accordance with </w:t>
      </w:r>
      <w:r w:rsidR="00B8658E" w:rsidRPr="00CD2D62">
        <w:rPr>
          <w:rFonts w:ascii="Arial" w:hAnsi="Arial" w:cs="Arial"/>
          <w:sz w:val="18"/>
          <w:szCs w:val="18"/>
        </w:rPr>
        <w:t>International Financial Reporting Standards (‘</w:t>
      </w:r>
      <w:r w:rsidRPr="00CD2D62">
        <w:rPr>
          <w:rFonts w:ascii="Arial" w:hAnsi="Arial" w:cs="Arial"/>
          <w:sz w:val="18"/>
          <w:szCs w:val="18"/>
        </w:rPr>
        <w:t>IFRS</w:t>
      </w:r>
      <w:r w:rsidR="00B8658E" w:rsidRPr="00CD2D62">
        <w:rPr>
          <w:rFonts w:ascii="Arial" w:hAnsi="Arial" w:cs="Arial"/>
          <w:sz w:val="18"/>
          <w:szCs w:val="18"/>
        </w:rPr>
        <w:t>’)</w:t>
      </w:r>
      <w:r w:rsidRPr="00CD2D62">
        <w:rPr>
          <w:rFonts w:ascii="Arial" w:hAnsi="Arial" w:cs="Arial"/>
          <w:sz w:val="18"/>
          <w:szCs w:val="18"/>
        </w:rPr>
        <w:t xml:space="preserve"> as adopted by the European Union. The consolidated income statement and related notes represent results for continuing operations, there being no discontinued operations in the periods presented. Where comparatives are given, ‘20</w:t>
      </w:r>
      <w:r w:rsidR="000D0171" w:rsidRPr="00CD2D62">
        <w:rPr>
          <w:rFonts w:ascii="Arial" w:hAnsi="Arial" w:cs="Arial"/>
          <w:sz w:val="18"/>
          <w:szCs w:val="18"/>
        </w:rPr>
        <w:t>1</w:t>
      </w:r>
      <w:r w:rsidR="00497A62" w:rsidRPr="00CD2D62">
        <w:rPr>
          <w:rFonts w:ascii="Arial" w:hAnsi="Arial" w:cs="Arial"/>
          <w:sz w:val="18"/>
          <w:szCs w:val="18"/>
        </w:rPr>
        <w:t>8</w:t>
      </w:r>
      <w:r w:rsidRPr="00CD2D62">
        <w:rPr>
          <w:rFonts w:ascii="Arial" w:hAnsi="Arial" w:cs="Arial"/>
          <w:sz w:val="18"/>
          <w:szCs w:val="18"/>
        </w:rPr>
        <w:t>/1</w:t>
      </w:r>
      <w:r w:rsidR="00497A62" w:rsidRPr="00CD2D62">
        <w:rPr>
          <w:rFonts w:ascii="Arial" w:hAnsi="Arial" w:cs="Arial"/>
          <w:sz w:val="18"/>
          <w:szCs w:val="18"/>
        </w:rPr>
        <w:t>9</w:t>
      </w:r>
      <w:r w:rsidRPr="00CD2D62">
        <w:rPr>
          <w:rFonts w:ascii="Arial" w:hAnsi="Arial" w:cs="Arial"/>
          <w:sz w:val="18"/>
          <w:szCs w:val="18"/>
        </w:rPr>
        <w:t xml:space="preserve">’ refers to the </w:t>
      </w:r>
      <w:r w:rsidR="003F5DDC" w:rsidRPr="00CD2D62">
        <w:rPr>
          <w:rFonts w:ascii="Arial" w:hAnsi="Arial" w:cs="Arial"/>
          <w:sz w:val="18"/>
          <w:szCs w:val="18"/>
        </w:rPr>
        <w:t>six months e</w:t>
      </w:r>
      <w:r w:rsidR="00B51536" w:rsidRPr="00CD2D62">
        <w:rPr>
          <w:rFonts w:ascii="Arial" w:hAnsi="Arial" w:cs="Arial"/>
          <w:sz w:val="18"/>
          <w:szCs w:val="18"/>
        </w:rPr>
        <w:t>nded 31 July 201</w:t>
      </w:r>
      <w:r w:rsidR="00497A62" w:rsidRPr="00CD2D62">
        <w:rPr>
          <w:rFonts w:ascii="Arial" w:hAnsi="Arial" w:cs="Arial"/>
          <w:sz w:val="18"/>
          <w:szCs w:val="18"/>
        </w:rPr>
        <w:t>8</w:t>
      </w:r>
      <w:r w:rsidRPr="00CD2D62">
        <w:rPr>
          <w:rFonts w:ascii="Arial" w:hAnsi="Arial" w:cs="Arial"/>
          <w:sz w:val="18"/>
          <w:szCs w:val="18"/>
        </w:rPr>
        <w:t>.</w:t>
      </w:r>
    </w:p>
    <w:p w14:paraId="754ECB07" w14:textId="6ACFC945" w:rsidR="00456DF7" w:rsidRPr="00CD2D62" w:rsidRDefault="00456DF7" w:rsidP="004561B5">
      <w:pPr>
        <w:rPr>
          <w:rFonts w:ascii="Arial" w:hAnsi="Arial" w:cs="Arial"/>
          <w:sz w:val="18"/>
          <w:szCs w:val="18"/>
        </w:rPr>
      </w:pPr>
    </w:p>
    <w:p w14:paraId="23DAA244" w14:textId="389A85EE" w:rsidR="00456DF7" w:rsidRPr="00CD2D62" w:rsidRDefault="00456DF7" w:rsidP="00456DF7">
      <w:pPr>
        <w:rPr>
          <w:rFonts w:ascii="Arial" w:hAnsi="Arial" w:cs="Arial"/>
          <w:i/>
          <w:sz w:val="18"/>
          <w:szCs w:val="18"/>
        </w:rPr>
      </w:pPr>
      <w:r w:rsidRPr="00CD2D62">
        <w:rPr>
          <w:rFonts w:ascii="Arial" w:hAnsi="Arial" w:cs="Arial"/>
          <w:i/>
          <w:sz w:val="18"/>
          <w:szCs w:val="18"/>
        </w:rPr>
        <w:t>New and amended accounting standards</w:t>
      </w:r>
    </w:p>
    <w:p w14:paraId="7AAD8B61" w14:textId="6EC91061" w:rsidR="001639E2" w:rsidRPr="00CD2D62" w:rsidRDefault="001639E2" w:rsidP="004561B5">
      <w:pPr>
        <w:rPr>
          <w:rFonts w:ascii="Arial" w:hAnsi="Arial" w:cs="Arial"/>
          <w:sz w:val="18"/>
          <w:szCs w:val="18"/>
        </w:rPr>
      </w:pPr>
    </w:p>
    <w:p w14:paraId="50339225" w14:textId="40238569" w:rsidR="00776D94" w:rsidRDefault="00D1283B" w:rsidP="00776D94">
      <w:pPr>
        <w:rPr>
          <w:rFonts w:ascii="Arial" w:hAnsi="Arial" w:cs="Arial"/>
          <w:sz w:val="18"/>
          <w:szCs w:val="18"/>
        </w:rPr>
      </w:pPr>
      <w:r w:rsidRPr="00D1283B">
        <w:rPr>
          <w:rFonts w:ascii="Arial" w:hAnsi="Arial" w:cs="Arial"/>
          <w:sz w:val="18"/>
          <w:szCs w:val="18"/>
        </w:rPr>
        <w:t xml:space="preserve">The Group adopted IFRS 16 </w:t>
      </w:r>
      <w:r w:rsidR="00DD7E5C">
        <w:rPr>
          <w:rFonts w:ascii="Arial" w:hAnsi="Arial" w:cs="Arial"/>
          <w:sz w:val="18"/>
          <w:szCs w:val="18"/>
        </w:rPr>
        <w:t>‘</w:t>
      </w:r>
      <w:r w:rsidRPr="00D1283B">
        <w:rPr>
          <w:rFonts w:ascii="Arial" w:hAnsi="Arial" w:cs="Arial"/>
          <w:sz w:val="18"/>
          <w:szCs w:val="18"/>
        </w:rPr>
        <w:t>Leases</w:t>
      </w:r>
      <w:r w:rsidR="00DD7E5C">
        <w:rPr>
          <w:rFonts w:ascii="Arial" w:hAnsi="Arial" w:cs="Arial"/>
          <w:sz w:val="18"/>
          <w:szCs w:val="18"/>
        </w:rPr>
        <w:t>’</w:t>
      </w:r>
      <w:r w:rsidRPr="00D1283B">
        <w:rPr>
          <w:rFonts w:ascii="Arial" w:hAnsi="Arial" w:cs="Arial"/>
          <w:sz w:val="18"/>
          <w:szCs w:val="18"/>
        </w:rPr>
        <w:t xml:space="preserve"> on 1 February 2019 on a fully retrospective basis, resulting in the restatement of comparatives for the six months ended 31 July 2018 and year ended 31 January 2019. The cumulative effect of initial application is recognised as an adjustment to opening equity on the date of transition (1 February 2018). </w:t>
      </w:r>
      <w:r w:rsidR="00EA3111">
        <w:rPr>
          <w:rFonts w:ascii="Arial" w:hAnsi="Arial" w:cs="Arial"/>
          <w:sz w:val="18"/>
          <w:szCs w:val="18"/>
        </w:rPr>
        <w:t>Refer to</w:t>
      </w:r>
      <w:r w:rsidR="00A03065" w:rsidRPr="00CD2D62">
        <w:rPr>
          <w:rFonts w:ascii="Arial" w:hAnsi="Arial" w:cs="Arial"/>
          <w:sz w:val="18"/>
          <w:szCs w:val="18"/>
        </w:rPr>
        <w:t xml:space="preserve"> note </w:t>
      </w:r>
      <w:r w:rsidR="00DD7E5C">
        <w:rPr>
          <w:rFonts w:ascii="Arial" w:hAnsi="Arial" w:cs="Arial"/>
          <w:sz w:val="18"/>
          <w:szCs w:val="18"/>
        </w:rPr>
        <w:t>18</w:t>
      </w:r>
      <w:r w:rsidR="00EA3111">
        <w:rPr>
          <w:rFonts w:ascii="Arial" w:hAnsi="Arial" w:cs="Arial"/>
          <w:sz w:val="18"/>
          <w:szCs w:val="18"/>
        </w:rPr>
        <w:t xml:space="preserve"> for further details of the Group’s initial application of IFRS 16. </w:t>
      </w:r>
    </w:p>
    <w:p w14:paraId="2DC1EB1B" w14:textId="03653C1C" w:rsidR="00DD7E5C" w:rsidRDefault="00DD7E5C" w:rsidP="00776D94">
      <w:pPr>
        <w:rPr>
          <w:rFonts w:ascii="Arial" w:hAnsi="Arial" w:cs="Arial"/>
          <w:sz w:val="18"/>
          <w:szCs w:val="18"/>
        </w:rPr>
      </w:pPr>
    </w:p>
    <w:p w14:paraId="5DBFB4B8" w14:textId="6A964BF1" w:rsidR="00DD7E5C" w:rsidRDefault="00DD7E5C" w:rsidP="00776D94">
      <w:pPr>
        <w:rPr>
          <w:rFonts w:ascii="Arial" w:hAnsi="Arial" w:cs="Arial"/>
          <w:sz w:val="18"/>
          <w:szCs w:val="18"/>
        </w:rPr>
      </w:pPr>
      <w:r>
        <w:rPr>
          <w:rFonts w:ascii="Arial" w:hAnsi="Arial" w:cs="Arial"/>
          <w:sz w:val="18"/>
          <w:szCs w:val="18"/>
        </w:rPr>
        <w:t xml:space="preserve">The </w:t>
      </w:r>
      <w:r w:rsidR="0011050B">
        <w:rPr>
          <w:rFonts w:ascii="Arial" w:hAnsi="Arial" w:cs="Arial"/>
          <w:sz w:val="18"/>
          <w:szCs w:val="18"/>
        </w:rPr>
        <w:t>s</w:t>
      </w:r>
      <w:r>
        <w:rPr>
          <w:rFonts w:ascii="Arial" w:hAnsi="Arial" w:cs="Arial"/>
          <w:sz w:val="18"/>
          <w:szCs w:val="18"/>
        </w:rPr>
        <w:t xml:space="preserve">tatement of </w:t>
      </w:r>
      <w:r w:rsidR="0011050B">
        <w:rPr>
          <w:rFonts w:ascii="Arial" w:hAnsi="Arial" w:cs="Arial"/>
          <w:sz w:val="18"/>
          <w:szCs w:val="18"/>
        </w:rPr>
        <w:t>c</w:t>
      </w:r>
      <w:r>
        <w:rPr>
          <w:rFonts w:ascii="Arial" w:hAnsi="Arial" w:cs="Arial"/>
          <w:sz w:val="18"/>
          <w:szCs w:val="18"/>
        </w:rPr>
        <w:t xml:space="preserve">omprehensive </w:t>
      </w:r>
      <w:r w:rsidR="0011050B">
        <w:rPr>
          <w:rFonts w:ascii="Arial" w:hAnsi="Arial" w:cs="Arial"/>
          <w:sz w:val="18"/>
          <w:szCs w:val="18"/>
        </w:rPr>
        <w:t>i</w:t>
      </w:r>
      <w:r>
        <w:rPr>
          <w:rFonts w:ascii="Arial" w:hAnsi="Arial" w:cs="Arial"/>
          <w:sz w:val="18"/>
          <w:szCs w:val="18"/>
        </w:rPr>
        <w:t xml:space="preserve">ncome and </w:t>
      </w:r>
      <w:r w:rsidR="0011050B">
        <w:rPr>
          <w:rFonts w:ascii="Arial" w:hAnsi="Arial" w:cs="Arial"/>
          <w:sz w:val="18"/>
          <w:szCs w:val="18"/>
        </w:rPr>
        <w:t>s</w:t>
      </w:r>
      <w:r>
        <w:rPr>
          <w:rFonts w:ascii="Arial" w:hAnsi="Arial" w:cs="Arial"/>
          <w:sz w:val="18"/>
          <w:szCs w:val="18"/>
        </w:rPr>
        <w:t xml:space="preserve">tatement of </w:t>
      </w:r>
      <w:r w:rsidR="0011050B">
        <w:rPr>
          <w:rFonts w:ascii="Arial" w:hAnsi="Arial" w:cs="Arial"/>
          <w:sz w:val="18"/>
          <w:szCs w:val="18"/>
        </w:rPr>
        <w:t>c</w:t>
      </w:r>
      <w:r>
        <w:rPr>
          <w:rFonts w:ascii="Arial" w:hAnsi="Arial" w:cs="Arial"/>
          <w:sz w:val="18"/>
          <w:szCs w:val="18"/>
        </w:rPr>
        <w:t xml:space="preserve">hanges in </w:t>
      </w:r>
      <w:r w:rsidR="0011050B">
        <w:rPr>
          <w:rFonts w:ascii="Arial" w:hAnsi="Arial" w:cs="Arial"/>
          <w:sz w:val="18"/>
          <w:szCs w:val="18"/>
        </w:rPr>
        <w:t>e</w:t>
      </w:r>
      <w:r>
        <w:rPr>
          <w:rFonts w:ascii="Arial" w:hAnsi="Arial" w:cs="Arial"/>
          <w:sz w:val="18"/>
          <w:szCs w:val="18"/>
        </w:rPr>
        <w:t xml:space="preserve">quity for the half year ended 31 July 2018 have been </w:t>
      </w:r>
      <w:r w:rsidR="00895568">
        <w:rPr>
          <w:rFonts w:ascii="Arial" w:hAnsi="Arial" w:cs="Arial"/>
          <w:sz w:val="18"/>
          <w:szCs w:val="18"/>
        </w:rPr>
        <w:t>adjusted</w:t>
      </w:r>
      <w:r w:rsidR="00A8108B">
        <w:rPr>
          <w:rFonts w:ascii="Arial" w:hAnsi="Arial" w:cs="Arial"/>
          <w:sz w:val="18"/>
          <w:szCs w:val="18"/>
        </w:rPr>
        <w:t xml:space="preserve"> to reflect changes to presentation required under IFRS 9 ‘Financial Instruments’. </w:t>
      </w:r>
    </w:p>
    <w:p w14:paraId="33D413BD" w14:textId="6A0600EA" w:rsidR="00EA3111" w:rsidRDefault="00EA3111" w:rsidP="00776D94">
      <w:pPr>
        <w:rPr>
          <w:rFonts w:ascii="Arial" w:hAnsi="Arial" w:cs="Arial"/>
          <w:sz w:val="18"/>
          <w:szCs w:val="18"/>
        </w:rPr>
      </w:pPr>
    </w:p>
    <w:p w14:paraId="6BCD33AF" w14:textId="77777777" w:rsidR="00EA3111" w:rsidRPr="00EA3111" w:rsidRDefault="00EA3111" w:rsidP="00EA3111">
      <w:pPr>
        <w:rPr>
          <w:rFonts w:ascii="Arial" w:hAnsi="Arial" w:cs="Arial"/>
          <w:sz w:val="18"/>
          <w:szCs w:val="18"/>
        </w:rPr>
      </w:pPr>
      <w:r w:rsidRPr="00EA3111">
        <w:rPr>
          <w:rFonts w:ascii="Arial" w:hAnsi="Arial" w:cs="Arial"/>
          <w:sz w:val="18"/>
          <w:szCs w:val="18"/>
        </w:rPr>
        <w:t>Other new standards, amendments and interpretations are in issue and effective for the Group’s financial year ended 31 January</w:t>
      </w:r>
    </w:p>
    <w:p w14:paraId="4D03AF7F" w14:textId="22EC4A2C" w:rsidR="006B06D3" w:rsidRDefault="00EA3111" w:rsidP="00EA3111">
      <w:pPr>
        <w:rPr>
          <w:rFonts w:ascii="Arial" w:hAnsi="Arial" w:cs="Arial"/>
          <w:sz w:val="18"/>
          <w:szCs w:val="18"/>
        </w:rPr>
      </w:pPr>
      <w:r w:rsidRPr="00EA3111">
        <w:rPr>
          <w:rFonts w:ascii="Arial" w:hAnsi="Arial" w:cs="Arial"/>
          <w:sz w:val="18"/>
          <w:szCs w:val="18"/>
        </w:rPr>
        <w:t>20</w:t>
      </w:r>
      <w:r w:rsidR="00F803AE">
        <w:rPr>
          <w:rFonts w:ascii="Arial" w:hAnsi="Arial" w:cs="Arial"/>
          <w:sz w:val="18"/>
          <w:szCs w:val="18"/>
        </w:rPr>
        <w:t>20</w:t>
      </w:r>
      <w:r w:rsidRPr="00EA3111">
        <w:rPr>
          <w:rFonts w:ascii="Arial" w:hAnsi="Arial" w:cs="Arial"/>
          <w:sz w:val="18"/>
          <w:szCs w:val="18"/>
        </w:rPr>
        <w:t>, but they do not have a material impact on the consolidated financial statements.</w:t>
      </w:r>
    </w:p>
    <w:p w14:paraId="66B515CB" w14:textId="77777777" w:rsidR="00EA3111" w:rsidRPr="00CD2D62" w:rsidRDefault="00EA3111" w:rsidP="00EA3111">
      <w:pPr>
        <w:rPr>
          <w:rFonts w:ascii="Arial" w:hAnsi="Arial" w:cs="Arial"/>
          <w:sz w:val="18"/>
          <w:szCs w:val="18"/>
        </w:rPr>
      </w:pPr>
    </w:p>
    <w:p w14:paraId="0225C4DA" w14:textId="16CED154" w:rsidR="009F5216" w:rsidRPr="00CD2D62" w:rsidRDefault="009F5216" w:rsidP="004561B5">
      <w:pPr>
        <w:rPr>
          <w:rFonts w:ascii="Arial" w:hAnsi="Arial" w:cs="Arial"/>
          <w:i/>
          <w:sz w:val="18"/>
          <w:szCs w:val="18"/>
        </w:rPr>
      </w:pPr>
      <w:r w:rsidRPr="00CD2D62">
        <w:rPr>
          <w:rFonts w:ascii="Arial" w:hAnsi="Arial" w:cs="Arial"/>
          <w:i/>
          <w:sz w:val="18"/>
          <w:szCs w:val="18"/>
        </w:rPr>
        <w:t>Going concern</w:t>
      </w:r>
    </w:p>
    <w:p w14:paraId="61E0D5FC" w14:textId="77777777" w:rsidR="009F5216" w:rsidRPr="00CD2D62" w:rsidRDefault="009F5216" w:rsidP="004561B5">
      <w:pPr>
        <w:rPr>
          <w:rFonts w:ascii="Arial" w:hAnsi="Arial" w:cs="Arial"/>
          <w:sz w:val="18"/>
          <w:szCs w:val="18"/>
        </w:rPr>
      </w:pPr>
    </w:p>
    <w:p w14:paraId="2F89EF39" w14:textId="382DF59C" w:rsidR="00C70FA1" w:rsidRPr="00CD2D62" w:rsidRDefault="00C70FA1" w:rsidP="00C70FA1">
      <w:pPr>
        <w:rPr>
          <w:rFonts w:ascii="Arial" w:hAnsi="Arial" w:cs="Arial"/>
          <w:sz w:val="18"/>
          <w:szCs w:val="18"/>
        </w:rPr>
      </w:pPr>
      <w:r w:rsidRPr="00CD2D62">
        <w:rPr>
          <w:rFonts w:ascii="Arial" w:hAnsi="Arial" w:cs="Arial"/>
          <w:sz w:val="18"/>
          <w:szCs w:val="18"/>
        </w:rPr>
        <w:t xml:space="preserve">The Directors of Kingfisher plc, having made appropriate enquiries, consider that adequate resources exist for the Group to continue in operational existence and that, therefore, it is appropriate to adopt the going concern basis in preparing the condensed consolidated financial statements for the half year ended </w:t>
      </w:r>
      <w:r w:rsidR="00F7493B" w:rsidRPr="00CD2D62">
        <w:rPr>
          <w:rFonts w:ascii="Arial" w:hAnsi="Arial" w:cs="Arial"/>
          <w:sz w:val="18"/>
          <w:szCs w:val="18"/>
        </w:rPr>
        <w:t>31</w:t>
      </w:r>
      <w:r w:rsidRPr="00CD2D62">
        <w:rPr>
          <w:rFonts w:ascii="Arial" w:hAnsi="Arial" w:cs="Arial"/>
          <w:sz w:val="18"/>
          <w:szCs w:val="18"/>
        </w:rPr>
        <w:t xml:space="preserve"> </w:t>
      </w:r>
      <w:r w:rsidR="00F7493B" w:rsidRPr="00CD2D62">
        <w:rPr>
          <w:rFonts w:ascii="Arial" w:hAnsi="Arial" w:cs="Arial"/>
          <w:sz w:val="18"/>
          <w:szCs w:val="18"/>
        </w:rPr>
        <w:t>July</w:t>
      </w:r>
      <w:r w:rsidRPr="00CD2D62">
        <w:rPr>
          <w:rFonts w:ascii="Arial" w:hAnsi="Arial" w:cs="Arial"/>
          <w:sz w:val="18"/>
          <w:szCs w:val="18"/>
        </w:rPr>
        <w:t xml:space="preserve"> </w:t>
      </w:r>
      <w:r w:rsidR="003F5DDC" w:rsidRPr="00CD2D62">
        <w:rPr>
          <w:rFonts w:ascii="Arial" w:hAnsi="Arial" w:cs="Arial"/>
          <w:sz w:val="18"/>
          <w:szCs w:val="18"/>
        </w:rPr>
        <w:t>201</w:t>
      </w:r>
      <w:r w:rsidR="00497A62" w:rsidRPr="00CD2D62">
        <w:rPr>
          <w:rFonts w:ascii="Arial" w:hAnsi="Arial" w:cs="Arial"/>
          <w:sz w:val="18"/>
          <w:szCs w:val="18"/>
        </w:rPr>
        <w:t>9</w:t>
      </w:r>
      <w:r w:rsidRPr="00CD2D62">
        <w:rPr>
          <w:rFonts w:ascii="Arial" w:hAnsi="Arial" w:cs="Arial"/>
          <w:sz w:val="18"/>
          <w:szCs w:val="18"/>
        </w:rPr>
        <w:t>.</w:t>
      </w:r>
    </w:p>
    <w:p w14:paraId="59AB3958" w14:textId="3FA08CE8" w:rsidR="00C70FA1" w:rsidRPr="00CD2D62" w:rsidRDefault="00C70FA1" w:rsidP="004561B5">
      <w:pPr>
        <w:rPr>
          <w:rFonts w:ascii="Arial" w:hAnsi="Arial" w:cs="Arial"/>
          <w:sz w:val="18"/>
          <w:szCs w:val="18"/>
        </w:rPr>
      </w:pPr>
    </w:p>
    <w:p w14:paraId="351EC5A5" w14:textId="77777777" w:rsidR="003313CD" w:rsidRPr="00CD2D62" w:rsidRDefault="003313CD">
      <w:pPr>
        <w:rPr>
          <w:rFonts w:ascii="Arial" w:hAnsi="Arial" w:cs="Arial"/>
          <w:i/>
          <w:sz w:val="18"/>
          <w:szCs w:val="18"/>
        </w:rPr>
      </w:pPr>
    </w:p>
    <w:p w14:paraId="2EB53CC0" w14:textId="4C7C39D7" w:rsidR="00487182" w:rsidRPr="00CD2D62" w:rsidRDefault="00487182" w:rsidP="004561B5">
      <w:pPr>
        <w:rPr>
          <w:rFonts w:ascii="Arial" w:hAnsi="Arial" w:cs="Arial"/>
          <w:i/>
          <w:sz w:val="18"/>
          <w:szCs w:val="18"/>
        </w:rPr>
      </w:pPr>
      <w:r w:rsidRPr="00CD2D62">
        <w:rPr>
          <w:rFonts w:ascii="Arial" w:hAnsi="Arial" w:cs="Arial"/>
          <w:i/>
          <w:sz w:val="18"/>
          <w:szCs w:val="18"/>
        </w:rPr>
        <w:t>Principal rates of exchange against Sterling</w:t>
      </w:r>
    </w:p>
    <w:p w14:paraId="79E862AB" w14:textId="77777777" w:rsidR="00487182" w:rsidRPr="00CD2D62" w:rsidRDefault="00487182" w:rsidP="004561B5">
      <w:pPr>
        <w:rPr>
          <w:rFonts w:ascii="Arial" w:hAnsi="Arial" w:cs="Arial"/>
          <w:sz w:val="18"/>
          <w:szCs w:val="18"/>
        </w:rPr>
      </w:pPr>
    </w:p>
    <w:tbl>
      <w:tblPr>
        <w:tblW w:w="10351" w:type="dxa"/>
        <w:tblLayout w:type="fixed"/>
        <w:tblLook w:val="01E0" w:firstRow="1" w:lastRow="1" w:firstColumn="1" w:lastColumn="1" w:noHBand="0" w:noVBand="0"/>
      </w:tblPr>
      <w:tblGrid>
        <w:gridCol w:w="1843"/>
        <w:gridCol w:w="1418"/>
        <w:gridCol w:w="1418"/>
        <w:gridCol w:w="1418"/>
        <w:gridCol w:w="1418"/>
        <w:gridCol w:w="1418"/>
        <w:gridCol w:w="1418"/>
      </w:tblGrid>
      <w:tr w:rsidR="00487182" w:rsidRPr="00CD2D62" w14:paraId="3BEFAA22" w14:textId="77777777" w:rsidTr="000B7C7D">
        <w:tc>
          <w:tcPr>
            <w:tcW w:w="1843" w:type="dxa"/>
          </w:tcPr>
          <w:p w14:paraId="631E40EA" w14:textId="77777777" w:rsidR="00487182" w:rsidRPr="00CD2D62" w:rsidRDefault="00487182" w:rsidP="004561B5">
            <w:pPr>
              <w:rPr>
                <w:rFonts w:ascii="Arial" w:hAnsi="Arial" w:cs="Arial"/>
                <w:sz w:val="18"/>
                <w:szCs w:val="18"/>
              </w:rPr>
            </w:pPr>
          </w:p>
        </w:tc>
        <w:tc>
          <w:tcPr>
            <w:tcW w:w="2836" w:type="dxa"/>
            <w:gridSpan w:val="2"/>
            <w:tcBorders>
              <w:bottom w:val="single" w:sz="4" w:space="0" w:color="auto"/>
            </w:tcBorders>
            <w:vAlign w:val="bottom"/>
          </w:tcPr>
          <w:p w14:paraId="1AAD4885" w14:textId="6FD3BCA4" w:rsidR="00487182" w:rsidRPr="00CD2D62" w:rsidRDefault="00487182" w:rsidP="00C113E1">
            <w:pPr>
              <w:jc w:val="right"/>
              <w:rPr>
                <w:rFonts w:ascii="Arial" w:hAnsi="Arial" w:cs="Arial"/>
                <w:sz w:val="18"/>
                <w:szCs w:val="18"/>
              </w:rPr>
            </w:pPr>
            <w:r w:rsidRPr="00CD2D62">
              <w:rPr>
                <w:rFonts w:ascii="Arial" w:hAnsi="Arial" w:cs="Arial"/>
                <w:sz w:val="18"/>
                <w:szCs w:val="18"/>
              </w:rPr>
              <w:t xml:space="preserve">Half </w:t>
            </w:r>
            <w:r w:rsidR="000D0171" w:rsidRPr="00CD2D62">
              <w:rPr>
                <w:rFonts w:ascii="Arial" w:hAnsi="Arial" w:cs="Arial"/>
                <w:sz w:val="18"/>
                <w:szCs w:val="18"/>
              </w:rPr>
              <w:t>year ended</w:t>
            </w:r>
            <w:r w:rsidR="00456DF7" w:rsidRPr="00CD2D62">
              <w:rPr>
                <w:rFonts w:ascii="Arial" w:hAnsi="Arial" w:cs="Arial"/>
                <w:sz w:val="18"/>
                <w:szCs w:val="18"/>
              </w:rPr>
              <w:t xml:space="preserve"> </w:t>
            </w:r>
            <w:r w:rsidR="00973E55" w:rsidRPr="00CD2D62">
              <w:rPr>
                <w:rFonts w:ascii="Arial" w:hAnsi="Arial" w:cs="Arial"/>
                <w:bCs/>
                <w:sz w:val="18"/>
                <w:szCs w:val="18"/>
              </w:rPr>
              <w:t>3</w:t>
            </w:r>
            <w:r w:rsidR="000867B8" w:rsidRPr="00CD2D62">
              <w:rPr>
                <w:rFonts w:ascii="Arial" w:hAnsi="Arial" w:cs="Arial"/>
                <w:bCs/>
                <w:sz w:val="18"/>
                <w:szCs w:val="18"/>
              </w:rPr>
              <w:t>1</w:t>
            </w:r>
            <w:r w:rsidR="007C5075" w:rsidRPr="00CD2D62">
              <w:rPr>
                <w:rFonts w:ascii="Arial" w:hAnsi="Arial" w:cs="Arial"/>
                <w:bCs/>
                <w:sz w:val="18"/>
                <w:szCs w:val="18"/>
              </w:rPr>
              <w:t xml:space="preserve"> </w:t>
            </w:r>
            <w:r w:rsidR="00973E55" w:rsidRPr="00CD2D62">
              <w:rPr>
                <w:rFonts w:ascii="Arial" w:hAnsi="Arial" w:cs="Arial"/>
                <w:bCs/>
                <w:sz w:val="18"/>
                <w:szCs w:val="18"/>
              </w:rPr>
              <w:t>July</w:t>
            </w:r>
            <w:r w:rsidR="007C5075" w:rsidRPr="00CD2D62">
              <w:rPr>
                <w:rFonts w:ascii="Arial" w:hAnsi="Arial" w:cs="Arial"/>
                <w:bCs/>
                <w:sz w:val="18"/>
                <w:szCs w:val="18"/>
              </w:rPr>
              <w:t xml:space="preserve"> 201</w:t>
            </w:r>
            <w:r w:rsidR="00497A62" w:rsidRPr="00CD2D62">
              <w:rPr>
                <w:rFonts w:ascii="Arial" w:hAnsi="Arial" w:cs="Arial"/>
                <w:bCs/>
                <w:sz w:val="18"/>
                <w:szCs w:val="18"/>
              </w:rPr>
              <w:t>9</w:t>
            </w:r>
          </w:p>
        </w:tc>
        <w:tc>
          <w:tcPr>
            <w:tcW w:w="2836" w:type="dxa"/>
            <w:gridSpan w:val="2"/>
            <w:tcBorders>
              <w:bottom w:val="single" w:sz="4" w:space="0" w:color="auto"/>
            </w:tcBorders>
            <w:vAlign w:val="bottom"/>
          </w:tcPr>
          <w:p w14:paraId="04C3E54B" w14:textId="6E9C8E2D" w:rsidR="00487182" w:rsidRPr="00CD2D62" w:rsidRDefault="00487182" w:rsidP="00626320">
            <w:pPr>
              <w:jc w:val="right"/>
              <w:rPr>
                <w:rFonts w:ascii="Arial" w:hAnsi="Arial" w:cs="Arial"/>
                <w:sz w:val="18"/>
                <w:szCs w:val="18"/>
              </w:rPr>
            </w:pPr>
            <w:r w:rsidRPr="00CD2D62">
              <w:rPr>
                <w:rFonts w:ascii="Arial" w:hAnsi="Arial" w:cs="Arial"/>
                <w:sz w:val="18"/>
                <w:szCs w:val="18"/>
              </w:rPr>
              <w:t>Half year ended</w:t>
            </w:r>
            <w:r w:rsidR="00456DF7" w:rsidRPr="00CD2D62">
              <w:rPr>
                <w:rFonts w:ascii="Arial" w:hAnsi="Arial" w:cs="Arial"/>
                <w:sz w:val="18"/>
                <w:szCs w:val="18"/>
              </w:rPr>
              <w:t xml:space="preserve"> </w:t>
            </w:r>
            <w:r w:rsidR="00BE409B" w:rsidRPr="00CD2D62">
              <w:rPr>
                <w:rFonts w:ascii="Arial" w:hAnsi="Arial" w:cs="Arial"/>
                <w:bCs/>
                <w:sz w:val="18"/>
                <w:szCs w:val="18"/>
              </w:rPr>
              <w:t>31 July 201</w:t>
            </w:r>
            <w:r w:rsidR="007A0318" w:rsidRPr="00CD2D62">
              <w:rPr>
                <w:rFonts w:ascii="Arial" w:hAnsi="Arial" w:cs="Arial"/>
                <w:bCs/>
                <w:sz w:val="18"/>
                <w:szCs w:val="18"/>
              </w:rPr>
              <w:t>8</w:t>
            </w:r>
          </w:p>
        </w:tc>
        <w:tc>
          <w:tcPr>
            <w:tcW w:w="2836" w:type="dxa"/>
            <w:gridSpan w:val="2"/>
            <w:tcBorders>
              <w:bottom w:val="single" w:sz="4" w:space="0" w:color="auto"/>
            </w:tcBorders>
            <w:vAlign w:val="bottom"/>
          </w:tcPr>
          <w:p w14:paraId="6A4032F4" w14:textId="3E32632E" w:rsidR="00487182" w:rsidRPr="00CD2D62" w:rsidRDefault="000D0171">
            <w:pPr>
              <w:jc w:val="right"/>
              <w:rPr>
                <w:rFonts w:ascii="Arial" w:hAnsi="Arial" w:cs="Arial"/>
                <w:sz w:val="18"/>
                <w:szCs w:val="18"/>
              </w:rPr>
            </w:pPr>
            <w:r w:rsidRPr="00CD2D62">
              <w:rPr>
                <w:rFonts w:ascii="Arial" w:hAnsi="Arial" w:cs="Arial"/>
                <w:sz w:val="18"/>
                <w:szCs w:val="18"/>
              </w:rPr>
              <w:t>Year ended</w:t>
            </w:r>
            <w:r w:rsidR="00456DF7" w:rsidRPr="00CD2D62">
              <w:rPr>
                <w:rFonts w:ascii="Arial" w:hAnsi="Arial" w:cs="Arial"/>
                <w:sz w:val="18"/>
                <w:szCs w:val="18"/>
              </w:rPr>
              <w:t xml:space="preserve"> </w:t>
            </w:r>
            <w:r w:rsidR="00F60BF0" w:rsidRPr="00CD2D62">
              <w:rPr>
                <w:rFonts w:ascii="Arial" w:hAnsi="Arial" w:cs="Arial"/>
                <w:sz w:val="18"/>
                <w:szCs w:val="18"/>
              </w:rPr>
              <w:t>31</w:t>
            </w:r>
            <w:r w:rsidR="000867B8" w:rsidRPr="00CD2D62">
              <w:rPr>
                <w:rFonts w:ascii="Arial" w:hAnsi="Arial" w:cs="Arial"/>
                <w:sz w:val="18"/>
                <w:szCs w:val="18"/>
              </w:rPr>
              <w:t xml:space="preserve"> January</w:t>
            </w:r>
            <w:r w:rsidR="008667BE" w:rsidRPr="00CD2D62">
              <w:rPr>
                <w:rFonts w:ascii="Arial" w:hAnsi="Arial" w:cs="Arial"/>
                <w:sz w:val="18"/>
                <w:szCs w:val="18"/>
              </w:rPr>
              <w:t xml:space="preserve"> 201</w:t>
            </w:r>
            <w:r w:rsidR="007A0318" w:rsidRPr="00CD2D62">
              <w:rPr>
                <w:rFonts w:ascii="Arial" w:hAnsi="Arial" w:cs="Arial"/>
                <w:sz w:val="18"/>
                <w:szCs w:val="18"/>
              </w:rPr>
              <w:t>9</w:t>
            </w:r>
          </w:p>
        </w:tc>
      </w:tr>
      <w:tr w:rsidR="00487182" w:rsidRPr="00CD2D62" w14:paraId="78F61D26" w14:textId="77777777" w:rsidTr="000B7C7D">
        <w:tc>
          <w:tcPr>
            <w:tcW w:w="1843" w:type="dxa"/>
            <w:tcBorders>
              <w:bottom w:val="single" w:sz="4" w:space="0" w:color="auto"/>
            </w:tcBorders>
          </w:tcPr>
          <w:p w14:paraId="745EBEFA" w14:textId="77777777" w:rsidR="00487182" w:rsidRPr="00CD2D62" w:rsidRDefault="00487182" w:rsidP="004561B5">
            <w:pPr>
              <w:rPr>
                <w:rFonts w:ascii="Arial" w:hAnsi="Arial" w:cs="Arial"/>
                <w:sz w:val="18"/>
                <w:szCs w:val="18"/>
              </w:rPr>
            </w:pPr>
          </w:p>
        </w:tc>
        <w:tc>
          <w:tcPr>
            <w:tcW w:w="1418" w:type="dxa"/>
            <w:tcBorders>
              <w:top w:val="single" w:sz="4" w:space="0" w:color="auto"/>
              <w:bottom w:val="single" w:sz="4" w:space="0" w:color="auto"/>
            </w:tcBorders>
          </w:tcPr>
          <w:p w14:paraId="71D17AD9" w14:textId="77777777" w:rsidR="00487182" w:rsidRPr="00CD2D62" w:rsidRDefault="00487182" w:rsidP="004561B5">
            <w:pPr>
              <w:jc w:val="right"/>
              <w:rPr>
                <w:rFonts w:ascii="Arial" w:hAnsi="Arial" w:cs="Arial"/>
                <w:sz w:val="18"/>
                <w:szCs w:val="18"/>
              </w:rPr>
            </w:pPr>
            <w:r w:rsidRPr="00CD2D62">
              <w:rPr>
                <w:rFonts w:ascii="Arial" w:hAnsi="Arial" w:cs="Arial"/>
                <w:sz w:val="18"/>
                <w:szCs w:val="18"/>
              </w:rPr>
              <w:t>Average</w:t>
            </w:r>
          </w:p>
          <w:p w14:paraId="0C62C4C1" w14:textId="1A980544" w:rsidR="00487182" w:rsidRPr="00CD2D62" w:rsidRDefault="0070408C" w:rsidP="004561B5">
            <w:pPr>
              <w:jc w:val="right"/>
              <w:rPr>
                <w:rFonts w:ascii="Arial" w:hAnsi="Arial" w:cs="Arial"/>
                <w:sz w:val="18"/>
                <w:szCs w:val="18"/>
              </w:rPr>
            </w:pPr>
            <w:r w:rsidRPr="00CD2D62">
              <w:rPr>
                <w:rFonts w:ascii="Arial" w:hAnsi="Arial" w:cs="Arial"/>
                <w:sz w:val="18"/>
                <w:szCs w:val="18"/>
              </w:rPr>
              <w:t>r</w:t>
            </w:r>
            <w:r w:rsidR="00487182" w:rsidRPr="00CD2D62">
              <w:rPr>
                <w:rFonts w:ascii="Arial" w:hAnsi="Arial" w:cs="Arial"/>
                <w:sz w:val="18"/>
                <w:szCs w:val="18"/>
              </w:rPr>
              <w:t>ate</w:t>
            </w:r>
          </w:p>
        </w:tc>
        <w:tc>
          <w:tcPr>
            <w:tcW w:w="1418" w:type="dxa"/>
            <w:tcBorders>
              <w:top w:val="single" w:sz="4" w:space="0" w:color="auto"/>
              <w:bottom w:val="single" w:sz="4" w:space="0" w:color="auto"/>
            </w:tcBorders>
            <w:vAlign w:val="bottom"/>
          </w:tcPr>
          <w:p w14:paraId="4422E592" w14:textId="77777777" w:rsidR="00487182" w:rsidRPr="00CD2D62" w:rsidRDefault="00487182" w:rsidP="004561B5">
            <w:pPr>
              <w:jc w:val="right"/>
              <w:rPr>
                <w:rFonts w:ascii="Arial" w:hAnsi="Arial" w:cs="Arial"/>
                <w:sz w:val="18"/>
                <w:szCs w:val="18"/>
              </w:rPr>
            </w:pPr>
            <w:r w:rsidRPr="00CD2D62">
              <w:rPr>
                <w:rFonts w:ascii="Arial" w:hAnsi="Arial" w:cs="Arial"/>
                <w:sz w:val="18"/>
                <w:szCs w:val="18"/>
              </w:rPr>
              <w:t>Period end</w:t>
            </w:r>
          </w:p>
          <w:p w14:paraId="09CDFA7E" w14:textId="77777777" w:rsidR="00487182" w:rsidRPr="00CD2D62" w:rsidRDefault="00487182" w:rsidP="004561B5">
            <w:pPr>
              <w:jc w:val="right"/>
              <w:rPr>
                <w:rFonts w:ascii="Arial" w:hAnsi="Arial" w:cs="Arial"/>
                <w:sz w:val="18"/>
                <w:szCs w:val="18"/>
              </w:rPr>
            </w:pPr>
            <w:r w:rsidRPr="00CD2D62">
              <w:rPr>
                <w:rFonts w:ascii="Arial" w:hAnsi="Arial" w:cs="Arial"/>
                <w:sz w:val="18"/>
                <w:szCs w:val="18"/>
              </w:rPr>
              <w:t>rate</w:t>
            </w:r>
          </w:p>
        </w:tc>
        <w:tc>
          <w:tcPr>
            <w:tcW w:w="1418" w:type="dxa"/>
            <w:tcBorders>
              <w:top w:val="single" w:sz="4" w:space="0" w:color="auto"/>
              <w:bottom w:val="single" w:sz="4" w:space="0" w:color="auto"/>
            </w:tcBorders>
            <w:vAlign w:val="bottom"/>
          </w:tcPr>
          <w:p w14:paraId="3E0F6F31" w14:textId="77777777" w:rsidR="00487182" w:rsidRPr="00CD2D62" w:rsidRDefault="00487182" w:rsidP="00417423">
            <w:pPr>
              <w:jc w:val="right"/>
              <w:rPr>
                <w:rFonts w:ascii="Arial" w:hAnsi="Arial" w:cs="Arial"/>
                <w:sz w:val="18"/>
                <w:szCs w:val="18"/>
              </w:rPr>
            </w:pPr>
            <w:r w:rsidRPr="00CD2D62">
              <w:rPr>
                <w:rFonts w:ascii="Arial" w:hAnsi="Arial" w:cs="Arial"/>
                <w:sz w:val="18"/>
                <w:szCs w:val="18"/>
              </w:rPr>
              <w:t>Average</w:t>
            </w:r>
          </w:p>
          <w:p w14:paraId="71298636" w14:textId="77777777" w:rsidR="00487182" w:rsidRPr="00CD2D62" w:rsidRDefault="00487182" w:rsidP="00417423">
            <w:pPr>
              <w:jc w:val="right"/>
              <w:rPr>
                <w:rFonts w:ascii="Arial" w:hAnsi="Arial" w:cs="Arial"/>
                <w:sz w:val="18"/>
                <w:szCs w:val="18"/>
              </w:rPr>
            </w:pPr>
            <w:r w:rsidRPr="00CD2D62">
              <w:rPr>
                <w:rFonts w:ascii="Arial" w:hAnsi="Arial" w:cs="Arial"/>
                <w:sz w:val="18"/>
                <w:szCs w:val="18"/>
              </w:rPr>
              <w:t>rate</w:t>
            </w:r>
          </w:p>
        </w:tc>
        <w:tc>
          <w:tcPr>
            <w:tcW w:w="1418" w:type="dxa"/>
            <w:tcBorders>
              <w:top w:val="single" w:sz="4" w:space="0" w:color="auto"/>
              <w:bottom w:val="single" w:sz="4" w:space="0" w:color="auto"/>
            </w:tcBorders>
            <w:vAlign w:val="bottom"/>
          </w:tcPr>
          <w:p w14:paraId="610EB688" w14:textId="77777777" w:rsidR="00487182" w:rsidRPr="00CD2D62" w:rsidRDefault="00487182" w:rsidP="00417423">
            <w:pPr>
              <w:jc w:val="right"/>
              <w:rPr>
                <w:rFonts w:ascii="Arial" w:hAnsi="Arial" w:cs="Arial"/>
                <w:sz w:val="18"/>
                <w:szCs w:val="18"/>
              </w:rPr>
            </w:pPr>
            <w:r w:rsidRPr="00CD2D62">
              <w:rPr>
                <w:rFonts w:ascii="Arial" w:hAnsi="Arial" w:cs="Arial"/>
                <w:sz w:val="18"/>
                <w:szCs w:val="18"/>
              </w:rPr>
              <w:t>Period end</w:t>
            </w:r>
          </w:p>
          <w:p w14:paraId="0C7D756C" w14:textId="77777777" w:rsidR="00487182" w:rsidRPr="00CD2D62" w:rsidRDefault="00487182" w:rsidP="00417423">
            <w:pPr>
              <w:jc w:val="right"/>
              <w:rPr>
                <w:rFonts w:ascii="Arial" w:hAnsi="Arial" w:cs="Arial"/>
                <w:sz w:val="18"/>
                <w:szCs w:val="18"/>
              </w:rPr>
            </w:pPr>
            <w:r w:rsidRPr="00CD2D62">
              <w:rPr>
                <w:rFonts w:ascii="Arial" w:hAnsi="Arial" w:cs="Arial"/>
                <w:sz w:val="18"/>
                <w:szCs w:val="18"/>
              </w:rPr>
              <w:t>rate</w:t>
            </w:r>
          </w:p>
        </w:tc>
        <w:tc>
          <w:tcPr>
            <w:tcW w:w="1418" w:type="dxa"/>
            <w:tcBorders>
              <w:top w:val="single" w:sz="4" w:space="0" w:color="auto"/>
              <w:bottom w:val="single" w:sz="4" w:space="0" w:color="auto"/>
            </w:tcBorders>
            <w:vAlign w:val="bottom"/>
          </w:tcPr>
          <w:p w14:paraId="440E66EF" w14:textId="77777777" w:rsidR="00487182" w:rsidRPr="00CD2D62" w:rsidRDefault="00487182" w:rsidP="004561B5">
            <w:pPr>
              <w:jc w:val="right"/>
              <w:rPr>
                <w:rFonts w:ascii="Arial" w:hAnsi="Arial" w:cs="Arial"/>
                <w:sz w:val="18"/>
                <w:szCs w:val="18"/>
              </w:rPr>
            </w:pPr>
            <w:r w:rsidRPr="00CD2D62">
              <w:rPr>
                <w:rFonts w:ascii="Arial" w:hAnsi="Arial" w:cs="Arial"/>
                <w:sz w:val="18"/>
                <w:szCs w:val="18"/>
              </w:rPr>
              <w:t>Average</w:t>
            </w:r>
          </w:p>
          <w:p w14:paraId="778FA93A" w14:textId="77777777" w:rsidR="00487182" w:rsidRPr="00CD2D62" w:rsidRDefault="00487182" w:rsidP="004561B5">
            <w:pPr>
              <w:jc w:val="right"/>
              <w:rPr>
                <w:rFonts w:ascii="Arial" w:hAnsi="Arial" w:cs="Arial"/>
                <w:sz w:val="18"/>
                <w:szCs w:val="18"/>
              </w:rPr>
            </w:pPr>
            <w:r w:rsidRPr="00CD2D62">
              <w:rPr>
                <w:rFonts w:ascii="Arial" w:hAnsi="Arial" w:cs="Arial"/>
                <w:sz w:val="18"/>
                <w:szCs w:val="18"/>
              </w:rPr>
              <w:t>rate</w:t>
            </w:r>
          </w:p>
        </w:tc>
        <w:tc>
          <w:tcPr>
            <w:tcW w:w="1418" w:type="dxa"/>
            <w:tcBorders>
              <w:top w:val="single" w:sz="4" w:space="0" w:color="auto"/>
              <w:bottom w:val="single" w:sz="4" w:space="0" w:color="auto"/>
            </w:tcBorders>
            <w:vAlign w:val="bottom"/>
          </w:tcPr>
          <w:p w14:paraId="5D5BFE12" w14:textId="77777777" w:rsidR="00487182" w:rsidRPr="00CD2D62" w:rsidRDefault="00487182" w:rsidP="004561B5">
            <w:pPr>
              <w:jc w:val="right"/>
              <w:rPr>
                <w:rFonts w:ascii="Arial" w:hAnsi="Arial" w:cs="Arial"/>
                <w:sz w:val="18"/>
                <w:szCs w:val="18"/>
              </w:rPr>
            </w:pPr>
            <w:r w:rsidRPr="00CD2D62">
              <w:rPr>
                <w:rFonts w:ascii="Arial" w:hAnsi="Arial" w:cs="Arial"/>
                <w:sz w:val="18"/>
                <w:szCs w:val="18"/>
              </w:rPr>
              <w:t>Year end</w:t>
            </w:r>
          </w:p>
          <w:p w14:paraId="2D2ED6E0" w14:textId="77777777" w:rsidR="00487182" w:rsidRPr="00CD2D62" w:rsidRDefault="00487182" w:rsidP="004561B5">
            <w:pPr>
              <w:jc w:val="right"/>
              <w:rPr>
                <w:rFonts w:ascii="Arial" w:hAnsi="Arial" w:cs="Arial"/>
                <w:sz w:val="18"/>
                <w:szCs w:val="18"/>
              </w:rPr>
            </w:pPr>
            <w:r w:rsidRPr="00CD2D62">
              <w:rPr>
                <w:rFonts w:ascii="Arial" w:hAnsi="Arial" w:cs="Arial"/>
                <w:sz w:val="18"/>
                <w:szCs w:val="18"/>
              </w:rPr>
              <w:t>rate</w:t>
            </w:r>
          </w:p>
        </w:tc>
      </w:tr>
      <w:tr w:rsidR="004F6CF1" w:rsidRPr="00CD2D62" w14:paraId="5CB4A2EB" w14:textId="77777777" w:rsidTr="000B7C7D">
        <w:tc>
          <w:tcPr>
            <w:tcW w:w="1843" w:type="dxa"/>
            <w:tcBorders>
              <w:top w:val="single" w:sz="4" w:space="0" w:color="auto"/>
            </w:tcBorders>
          </w:tcPr>
          <w:p w14:paraId="14C9297A" w14:textId="77777777" w:rsidR="004F6CF1" w:rsidRPr="00CD2D62" w:rsidRDefault="004F6CF1" w:rsidP="004F6CF1">
            <w:pPr>
              <w:rPr>
                <w:rFonts w:ascii="Arial" w:hAnsi="Arial" w:cs="Arial"/>
                <w:sz w:val="18"/>
                <w:szCs w:val="18"/>
              </w:rPr>
            </w:pPr>
            <w:r w:rsidRPr="00CD2D62">
              <w:rPr>
                <w:rFonts w:ascii="Arial" w:hAnsi="Arial" w:cs="Arial"/>
                <w:sz w:val="18"/>
                <w:szCs w:val="18"/>
              </w:rPr>
              <w:t>Euro</w:t>
            </w:r>
          </w:p>
        </w:tc>
        <w:tc>
          <w:tcPr>
            <w:tcW w:w="1418" w:type="dxa"/>
            <w:tcBorders>
              <w:top w:val="single" w:sz="4" w:space="0" w:color="auto"/>
            </w:tcBorders>
            <w:vAlign w:val="bottom"/>
          </w:tcPr>
          <w:p w14:paraId="0448EBBD" w14:textId="4A951CB6" w:rsidR="004F6CF1" w:rsidRPr="00CD2D62" w:rsidRDefault="004F6CF1" w:rsidP="004F6CF1">
            <w:pPr>
              <w:jc w:val="right"/>
              <w:rPr>
                <w:rFonts w:ascii="Arial" w:hAnsi="Arial" w:cs="Arial"/>
                <w:b/>
                <w:bCs/>
                <w:sz w:val="18"/>
                <w:szCs w:val="18"/>
              </w:rPr>
            </w:pPr>
            <w:r w:rsidRPr="00CD2D62">
              <w:rPr>
                <w:rFonts w:ascii="Arial" w:hAnsi="Arial" w:cs="Arial"/>
                <w:b/>
                <w:bCs/>
                <w:sz w:val="18"/>
                <w:szCs w:val="18"/>
              </w:rPr>
              <w:t>1.14</w:t>
            </w:r>
          </w:p>
        </w:tc>
        <w:tc>
          <w:tcPr>
            <w:tcW w:w="1418" w:type="dxa"/>
            <w:tcBorders>
              <w:top w:val="single" w:sz="4" w:space="0" w:color="auto"/>
            </w:tcBorders>
            <w:vAlign w:val="bottom"/>
          </w:tcPr>
          <w:p w14:paraId="7C8870E5" w14:textId="458995CD" w:rsidR="004F6CF1" w:rsidRPr="00CD2D62" w:rsidRDefault="004F6CF1" w:rsidP="004F6CF1">
            <w:pPr>
              <w:jc w:val="right"/>
              <w:rPr>
                <w:rFonts w:ascii="Arial" w:hAnsi="Arial" w:cs="Arial"/>
                <w:b/>
                <w:bCs/>
                <w:sz w:val="18"/>
                <w:szCs w:val="18"/>
              </w:rPr>
            </w:pPr>
            <w:r w:rsidRPr="00CD2D62">
              <w:rPr>
                <w:rFonts w:ascii="Arial" w:hAnsi="Arial" w:cs="Arial"/>
                <w:b/>
                <w:bCs/>
                <w:sz w:val="18"/>
                <w:szCs w:val="18"/>
              </w:rPr>
              <w:t>1.1</w:t>
            </w:r>
            <w:r w:rsidR="005C13EA" w:rsidRPr="00CD2D62">
              <w:rPr>
                <w:rFonts w:ascii="Arial" w:hAnsi="Arial" w:cs="Arial"/>
                <w:b/>
                <w:bCs/>
                <w:sz w:val="18"/>
                <w:szCs w:val="18"/>
              </w:rPr>
              <w:t>0</w:t>
            </w:r>
          </w:p>
        </w:tc>
        <w:tc>
          <w:tcPr>
            <w:tcW w:w="1418" w:type="dxa"/>
            <w:tcBorders>
              <w:top w:val="single" w:sz="4" w:space="0" w:color="auto"/>
            </w:tcBorders>
            <w:vAlign w:val="bottom"/>
          </w:tcPr>
          <w:p w14:paraId="19600D16" w14:textId="50059415" w:rsidR="004F6CF1" w:rsidRPr="00A8108B" w:rsidRDefault="004F6CF1" w:rsidP="004F6CF1">
            <w:pPr>
              <w:jc w:val="right"/>
              <w:rPr>
                <w:rFonts w:ascii="Arial" w:hAnsi="Arial" w:cs="Arial"/>
                <w:sz w:val="18"/>
                <w:szCs w:val="18"/>
              </w:rPr>
            </w:pPr>
            <w:r w:rsidRPr="00A8108B">
              <w:rPr>
                <w:rFonts w:ascii="Arial" w:hAnsi="Arial" w:cs="Arial"/>
                <w:sz w:val="18"/>
                <w:szCs w:val="18"/>
              </w:rPr>
              <w:t>1.14</w:t>
            </w:r>
          </w:p>
        </w:tc>
        <w:tc>
          <w:tcPr>
            <w:tcW w:w="1418" w:type="dxa"/>
            <w:tcBorders>
              <w:top w:val="single" w:sz="4" w:space="0" w:color="auto"/>
            </w:tcBorders>
            <w:vAlign w:val="bottom"/>
          </w:tcPr>
          <w:p w14:paraId="14E2BD44" w14:textId="2CBE77AA" w:rsidR="004F6CF1" w:rsidRPr="00A8108B" w:rsidRDefault="004F6CF1" w:rsidP="004F6CF1">
            <w:pPr>
              <w:jc w:val="right"/>
              <w:rPr>
                <w:rFonts w:ascii="Arial" w:hAnsi="Arial" w:cs="Arial"/>
                <w:sz w:val="18"/>
                <w:szCs w:val="18"/>
              </w:rPr>
            </w:pPr>
            <w:r w:rsidRPr="00A8108B">
              <w:rPr>
                <w:rFonts w:ascii="Arial" w:hAnsi="Arial" w:cs="Arial"/>
                <w:sz w:val="18"/>
                <w:szCs w:val="18"/>
              </w:rPr>
              <w:t>1.12</w:t>
            </w:r>
          </w:p>
        </w:tc>
        <w:tc>
          <w:tcPr>
            <w:tcW w:w="1418" w:type="dxa"/>
            <w:tcBorders>
              <w:top w:val="single" w:sz="4" w:space="0" w:color="auto"/>
            </w:tcBorders>
            <w:vAlign w:val="bottom"/>
          </w:tcPr>
          <w:p w14:paraId="59839CFD" w14:textId="4DC6FA6F" w:rsidR="004F6CF1" w:rsidRPr="00CD2D62" w:rsidRDefault="004F6CF1" w:rsidP="004F6CF1">
            <w:pPr>
              <w:jc w:val="right"/>
              <w:rPr>
                <w:rFonts w:ascii="Arial" w:hAnsi="Arial" w:cs="Arial"/>
                <w:bCs/>
                <w:sz w:val="18"/>
                <w:szCs w:val="18"/>
              </w:rPr>
            </w:pPr>
            <w:r w:rsidRPr="00CD2D62">
              <w:rPr>
                <w:rFonts w:ascii="Arial" w:hAnsi="Arial" w:cs="Arial"/>
                <w:sz w:val="18"/>
              </w:rPr>
              <w:t>1.1</w:t>
            </w:r>
            <w:r w:rsidR="0042143E" w:rsidRPr="00CD2D62">
              <w:rPr>
                <w:rFonts w:ascii="Arial" w:hAnsi="Arial" w:cs="Arial"/>
                <w:sz w:val="18"/>
              </w:rPr>
              <w:t>3</w:t>
            </w:r>
          </w:p>
        </w:tc>
        <w:tc>
          <w:tcPr>
            <w:tcW w:w="1418" w:type="dxa"/>
            <w:tcBorders>
              <w:top w:val="single" w:sz="4" w:space="0" w:color="auto"/>
            </w:tcBorders>
            <w:vAlign w:val="bottom"/>
          </w:tcPr>
          <w:p w14:paraId="292A7419" w14:textId="49434C80" w:rsidR="004F6CF1" w:rsidRPr="00CD2D62" w:rsidRDefault="004F6CF1" w:rsidP="004F6CF1">
            <w:pPr>
              <w:jc w:val="right"/>
              <w:rPr>
                <w:rFonts w:ascii="Arial" w:hAnsi="Arial" w:cs="Arial"/>
                <w:bCs/>
                <w:sz w:val="18"/>
                <w:szCs w:val="18"/>
              </w:rPr>
            </w:pPr>
            <w:r w:rsidRPr="00CD2D62">
              <w:rPr>
                <w:rFonts w:ascii="Arial" w:hAnsi="Arial" w:cs="Arial"/>
                <w:sz w:val="18"/>
              </w:rPr>
              <w:t>1.1</w:t>
            </w:r>
            <w:r w:rsidR="0042143E" w:rsidRPr="00CD2D62">
              <w:rPr>
                <w:rFonts w:ascii="Arial" w:hAnsi="Arial" w:cs="Arial"/>
                <w:sz w:val="18"/>
              </w:rPr>
              <w:t>5</w:t>
            </w:r>
          </w:p>
        </w:tc>
      </w:tr>
      <w:tr w:rsidR="004F6CF1" w:rsidRPr="00CD2D62" w14:paraId="773D3912" w14:textId="77777777" w:rsidTr="000B7C7D">
        <w:tc>
          <w:tcPr>
            <w:tcW w:w="1843" w:type="dxa"/>
          </w:tcPr>
          <w:p w14:paraId="18DB0849" w14:textId="77777777" w:rsidR="004F6CF1" w:rsidRPr="00CD2D62" w:rsidRDefault="004F6CF1" w:rsidP="004F6CF1">
            <w:pPr>
              <w:rPr>
                <w:rFonts w:ascii="Arial" w:hAnsi="Arial" w:cs="Arial"/>
                <w:sz w:val="18"/>
                <w:szCs w:val="18"/>
              </w:rPr>
            </w:pPr>
            <w:r w:rsidRPr="00CD2D62">
              <w:rPr>
                <w:rFonts w:ascii="Arial" w:hAnsi="Arial" w:cs="Arial"/>
                <w:sz w:val="18"/>
                <w:szCs w:val="18"/>
              </w:rPr>
              <w:t>US Dollar</w:t>
            </w:r>
          </w:p>
        </w:tc>
        <w:tc>
          <w:tcPr>
            <w:tcW w:w="1418" w:type="dxa"/>
            <w:vAlign w:val="bottom"/>
          </w:tcPr>
          <w:p w14:paraId="25D9961D" w14:textId="0AE52C05" w:rsidR="004F6CF1" w:rsidRPr="00CD2D62" w:rsidRDefault="004F6CF1" w:rsidP="004F6CF1">
            <w:pPr>
              <w:jc w:val="right"/>
              <w:rPr>
                <w:rFonts w:ascii="Arial" w:hAnsi="Arial" w:cs="Arial"/>
                <w:b/>
                <w:bCs/>
                <w:sz w:val="18"/>
                <w:szCs w:val="18"/>
              </w:rPr>
            </w:pPr>
            <w:r w:rsidRPr="00CD2D62">
              <w:rPr>
                <w:rFonts w:ascii="Arial" w:hAnsi="Arial" w:cs="Arial"/>
                <w:b/>
                <w:bCs/>
                <w:sz w:val="18"/>
                <w:szCs w:val="18"/>
              </w:rPr>
              <w:t>1.</w:t>
            </w:r>
            <w:r w:rsidR="005C13EA" w:rsidRPr="00CD2D62">
              <w:rPr>
                <w:rFonts w:ascii="Arial" w:hAnsi="Arial" w:cs="Arial"/>
                <w:b/>
                <w:bCs/>
                <w:sz w:val="18"/>
                <w:szCs w:val="18"/>
              </w:rPr>
              <w:t>29</w:t>
            </w:r>
          </w:p>
        </w:tc>
        <w:tc>
          <w:tcPr>
            <w:tcW w:w="1418" w:type="dxa"/>
            <w:vAlign w:val="bottom"/>
          </w:tcPr>
          <w:p w14:paraId="276095DA" w14:textId="4F5BFCD2" w:rsidR="004F6CF1" w:rsidRPr="00CD2D62" w:rsidRDefault="004F6CF1" w:rsidP="004F6CF1">
            <w:pPr>
              <w:jc w:val="right"/>
              <w:rPr>
                <w:rFonts w:ascii="Arial" w:hAnsi="Arial" w:cs="Arial"/>
                <w:b/>
                <w:bCs/>
                <w:sz w:val="18"/>
                <w:szCs w:val="18"/>
              </w:rPr>
            </w:pPr>
            <w:r w:rsidRPr="00CD2D62">
              <w:rPr>
                <w:rFonts w:ascii="Arial" w:hAnsi="Arial" w:cs="Arial"/>
                <w:b/>
                <w:bCs/>
                <w:sz w:val="18"/>
                <w:szCs w:val="18"/>
              </w:rPr>
              <w:t>1.</w:t>
            </w:r>
            <w:r w:rsidR="005C13EA" w:rsidRPr="00CD2D62">
              <w:rPr>
                <w:rFonts w:ascii="Arial" w:hAnsi="Arial" w:cs="Arial"/>
                <w:b/>
                <w:bCs/>
                <w:sz w:val="18"/>
                <w:szCs w:val="18"/>
              </w:rPr>
              <w:t>22</w:t>
            </w:r>
          </w:p>
        </w:tc>
        <w:tc>
          <w:tcPr>
            <w:tcW w:w="1418" w:type="dxa"/>
            <w:vAlign w:val="bottom"/>
          </w:tcPr>
          <w:p w14:paraId="3F619254" w14:textId="315DDA08" w:rsidR="004F6CF1" w:rsidRPr="00A8108B" w:rsidRDefault="004F6CF1" w:rsidP="004F6CF1">
            <w:pPr>
              <w:jc w:val="right"/>
              <w:rPr>
                <w:rFonts w:ascii="Arial" w:hAnsi="Arial" w:cs="Arial"/>
                <w:sz w:val="18"/>
                <w:szCs w:val="18"/>
              </w:rPr>
            </w:pPr>
            <w:r w:rsidRPr="00A8108B">
              <w:rPr>
                <w:rFonts w:ascii="Arial" w:hAnsi="Arial" w:cs="Arial"/>
                <w:sz w:val="18"/>
                <w:szCs w:val="18"/>
              </w:rPr>
              <w:t>1.37</w:t>
            </w:r>
          </w:p>
        </w:tc>
        <w:tc>
          <w:tcPr>
            <w:tcW w:w="1418" w:type="dxa"/>
            <w:vAlign w:val="bottom"/>
          </w:tcPr>
          <w:p w14:paraId="1D377AF5" w14:textId="3670555A" w:rsidR="004F6CF1" w:rsidRPr="00A8108B" w:rsidRDefault="004F6CF1" w:rsidP="004F6CF1">
            <w:pPr>
              <w:jc w:val="right"/>
              <w:rPr>
                <w:rFonts w:ascii="Arial" w:hAnsi="Arial" w:cs="Arial"/>
                <w:sz w:val="18"/>
                <w:szCs w:val="18"/>
              </w:rPr>
            </w:pPr>
            <w:r w:rsidRPr="00A8108B">
              <w:rPr>
                <w:rFonts w:ascii="Arial" w:hAnsi="Arial" w:cs="Arial"/>
                <w:sz w:val="18"/>
                <w:szCs w:val="18"/>
              </w:rPr>
              <w:t>1.31</w:t>
            </w:r>
          </w:p>
        </w:tc>
        <w:tc>
          <w:tcPr>
            <w:tcW w:w="1418" w:type="dxa"/>
            <w:vAlign w:val="bottom"/>
          </w:tcPr>
          <w:p w14:paraId="7474C5B1" w14:textId="55F170EA" w:rsidR="004F6CF1" w:rsidRPr="00CD2D62" w:rsidRDefault="004F6CF1" w:rsidP="004F6CF1">
            <w:pPr>
              <w:jc w:val="right"/>
              <w:rPr>
                <w:rFonts w:ascii="Arial" w:hAnsi="Arial" w:cs="Arial"/>
                <w:bCs/>
                <w:sz w:val="18"/>
                <w:szCs w:val="18"/>
              </w:rPr>
            </w:pPr>
            <w:r w:rsidRPr="00CD2D62">
              <w:rPr>
                <w:rFonts w:ascii="Arial" w:hAnsi="Arial" w:cs="Arial"/>
                <w:sz w:val="18"/>
              </w:rPr>
              <w:t>1.3</w:t>
            </w:r>
            <w:r w:rsidR="0042143E" w:rsidRPr="00CD2D62">
              <w:rPr>
                <w:rFonts w:ascii="Arial" w:hAnsi="Arial" w:cs="Arial"/>
                <w:sz w:val="18"/>
              </w:rPr>
              <w:t>3</w:t>
            </w:r>
          </w:p>
        </w:tc>
        <w:tc>
          <w:tcPr>
            <w:tcW w:w="1418" w:type="dxa"/>
            <w:vAlign w:val="bottom"/>
          </w:tcPr>
          <w:p w14:paraId="3ED11C73" w14:textId="2F6F5FA4" w:rsidR="004F6CF1" w:rsidRPr="00CD2D62" w:rsidRDefault="004F6CF1" w:rsidP="004F6CF1">
            <w:pPr>
              <w:jc w:val="right"/>
              <w:rPr>
                <w:rFonts w:ascii="Arial" w:hAnsi="Arial" w:cs="Arial"/>
                <w:bCs/>
                <w:sz w:val="18"/>
                <w:szCs w:val="18"/>
              </w:rPr>
            </w:pPr>
            <w:r w:rsidRPr="00CD2D62">
              <w:rPr>
                <w:rFonts w:ascii="Arial" w:hAnsi="Arial" w:cs="Arial"/>
                <w:sz w:val="18"/>
              </w:rPr>
              <w:t>1.</w:t>
            </w:r>
            <w:r w:rsidR="0042143E" w:rsidRPr="00CD2D62">
              <w:rPr>
                <w:rFonts w:ascii="Arial" w:hAnsi="Arial" w:cs="Arial"/>
                <w:sz w:val="18"/>
              </w:rPr>
              <w:t>31</w:t>
            </w:r>
          </w:p>
        </w:tc>
      </w:tr>
      <w:tr w:rsidR="004F6CF1" w:rsidRPr="00CD2D62" w14:paraId="14A6B404" w14:textId="77777777" w:rsidTr="000B7C7D">
        <w:tc>
          <w:tcPr>
            <w:tcW w:w="1843" w:type="dxa"/>
          </w:tcPr>
          <w:p w14:paraId="02C36AD1" w14:textId="77777777" w:rsidR="004F6CF1" w:rsidRPr="00CD2D62" w:rsidRDefault="004F6CF1" w:rsidP="004F6CF1">
            <w:pPr>
              <w:rPr>
                <w:rFonts w:ascii="Arial" w:hAnsi="Arial" w:cs="Arial"/>
                <w:sz w:val="18"/>
                <w:szCs w:val="18"/>
              </w:rPr>
            </w:pPr>
            <w:r w:rsidRPr="00CD2D62">
              <w:rPr>
                <w:rFonts w:ascii="Arial" w:hAnsi="Arial" w:cs="Arial"/>
                <w:sz w:val="18"/>
                <w:szCs w:val="18"/>
              </w:rPr>
              <w:t>Polish Zloty</w:t>
            </w:r>
          </w:p>
        </w:tc>
        <w:tc>
          <w:tcPr>
            <w:tcW w:w="1418" w:type="dxa"/>
            <w:vAlign w:val="bottom"/>
          </w:tcPr>
          <w:p w14:paraId="1DE59065" w14:textId="24C9F0DC" w:rsidR="004F6CF1" w:rsidRPr="00CD2D62" w:rsidRDefault="004F6CF1" w:rsidP="004F6CF1">
            <w:pPr>
              <w:jc w:val="right"/>
              <w:rPr>
                <w:rFonts w:ascii="Arial" w:hAnsi="Arial" w:cs="Arial"/>
                <w:b/>
                <w:bCs/>
                <w:sz w:val="18"/>
                <w:szCs w:val="18"/>
              </w:rPr>
            </w:pPr>
            <w:r w:rsidRPr="00CD2D62">
              <w:rPr>
                <w:rFonts w:ascii="Arial" w:hAnsi="Arial" w:cs="Arial"/>
                <w:b/>
                <w:bCs/>
                <w:sz w:val="18"/>
                <w:szCs w:val="18"/>
              </w:rPr>
              <w:t>4.</w:t>
            </w:r>
            <w:r w:rsidR="005C13EA" w:rsidRPr="00CD2D62">
              <w:rPr>
                <w:rFonts w:ascii="Arial" w:hAnsi="Arial" w:cs="Arial"/>
                <w:b/>
                <w:bCs/>
                <w:sz w:val="18"/>
                <w:szCs w:val="18"/>
              </w:rPr>
              <w:t>90</w:t>
            </w:r>
          </w:p>
        </w:tc>
        <w:tc>
          <w:tcPr>
            <w:tcW w:w="1418" w:type="dxa"/>
            <w:vAlign w:val="bottom"/>
          </w:tcPr>
          <w:p w14:paraId="0AE13C94" w14:textId="4F44F683" w:rsidR="004F6CF1" w:rsidRPr="00CD2D62" w:rsidRDefault="004F6CF1" w:rsidP="004F6CF1">
            <w:pPr>
              <w:jc w:val="right"/>
              <w:rPr>
                <w:rFonts w:ascii="Arial" w:hAnsi="Arial" w:cs="Arial"/>
                <w:b/>
                <w:bCs/>
                <w:sz w:val="18"/>
                <w:szCs w:val="18"/>
              </w:rPr>
            </w:pPr>
            <w:r w:rsidRPr="00CD2D62">
              <w:rPr>
                <w:rFonts w:ascii="Arial" w:hAnsi="Arial" w:cs="Arial"/>
                <w:b/>
                <w:bCs/>
                <w:sz w:val="18"/>
                <w:szCs w:val="18"/>
              </w:rPr>
              <w:t>4.7</w:t>
            </w:r>
            <w:r w:rsidR="005C13EA" w:rsidRPr="00CD2D62">
              <w:rPr>
                <w:rFonts w:ascii="Arial" w:hAnsi="Arial" w:cs="Arial"/>
                <w:b/>
                <w:bCs/>
                <w:sz w:val="18"/>
                <w:szCs w:val="18"/>
              </w:rPr>
              <w:t>0</w:t>
            </w:r>
          </w:p>
        </w:tc>
        <w:tc>
          <w:tcPr>
            <w:tcW w:w="1418" w:type="dxa"/>
            <w:vAlign w:val="bottom"/>
          </w:tcPr>
          <w:p w14:paraId="7DDDA1A0" w14:textId="70BB7EDC" w:rsidR="004F6CF1" w:rsidRPr="00A8108B" w:rsidRDefault="004F6CF1" w:rsidP="004F6CF1">
            <w:pPr>
              <w:jc w:val="right"/>
              <w:rPr>
                <w:rFonts w:ascii="Arial" w:hAnsi="Arial" w:cs="Arial"/>
                <w:sz w:val="18"/>
                <w:szCs w:val="18"/>
              </w:rPr>
            </w:pPr>
            <w:r w:rsidRPr="00A8108B">
              <w:rPr>
                <w:rFonts w:ascii="Arial" w:hAnsi="Arial" w:cs="Arial"/>
                <w:sz w:val="18"/>
                <w:szCs w:val="18"/>
              </w:rPr>
              <w:t>4.83</w:t>
            </w:r>
          </w:p>
        </w:tc>
        <w:tc>
          <w:tcPr>
            <w:tcW w:w="1418" w:type="dxa"/>
            <w:vAlign w:val="bottom"/>
          </w:tcPr>
          <w:p w14:paraId="3A8E693E" w14:textId="3A5896D8" w:rsidR="004F6CF1" w:rsidRPr="00A8108B" w:rsidRDefault="004F6CF1" w:rsidP="004F6CF1">
            <w:pPr>
              <w:jc w:val="right"/>
              <w:rPr>
                <w:rFonts w:ascii="Arial" w:hAnsi="Arial" w:cs="Arial"/>
                <w:sz w:val="18"/>
                <w:szCs w:val="18"/>
              </w:rPr>
            </w:pPr>
            <w:r w:rsidRPr="00A8108B">
              <w:rPr>
                <w:rFonts w:ascii="Arial" w:hAnsi="Arial" w:cs="Arial"/>
                <w:sz w:val="18"/>
                <w:szCs w:val="18"/>
              </w:rPr>
              <w:t>4.79</w:t>
            </w:r>
          </w:p>
        </w:tc>
        <w:tc>
          <w:tcPr>
            <w:tcW w:w="1418" w:type="dxa"/>
            <w:vAlign w:val="bottom"/>
          </w:tcPr>
          <w:p w14:paraId="04683B94" w14:textId="738D99B1" w:rsidR="004F6CF1" w:rsidRPr="00CD2D62" w:rsidRDefault="004F6CF1" w:rsidP="004F6CF1">
            <w:pPr>
              <w:jc w:val="right"/>
              <w:rPr>
                <w:rFonts w:ascii="Arial" w:hAnsi="Arial" w:cs="Arial"/>
                <w:bCs/>
                <w:sz w:val="18"/>
                <w:szCs w:val="18"/>
              </w:rPr>
            </w:pPr>
            <w:r w:rsidRPr="00CD2D62">
              <w:rPr>
                <w:rFonts w:ascii="Arial" w:hAnsi="Arial" w:cs="Arial"/>
                <w:sz w:val="18"/>
              </w:rPr>
              <w:t>4.83</w:t>
            </w:r>
          </w:p>
        </w:tc>
        <w:tc>
          <w:tcPr>
            <w:tcW w:w="1418" w:type="dxa"/>
            <w:vAlign w:val="bottom"/>
          </w:tcPr>
          <w:p w14:paraId="2DC25E41" w14:textId="6C7F88EF" w:rsidR="004F6CF1" w:rsidRPr="00CD2D62" w:rsidRDefault="004F6CF1" w:rsidP="004F6CF1">
            <w:pPr>
              <w:jc w:val="right"/>
              <w:rPr>
                <w:rFonts w:ascii="Arial" w:hAnsi="Arial" w:cs="Arial"/>
                <w:bCs/>
                <w:sz w:val="18"/>
                <w:szCs w:val="18"/>
              </w:rPr>
            </w:pPr>
            <w:r w:rsidRPr="00CD2D62">
              <w:rPr>
                <w:rFonts w:ascii="Arial" w:hAnsi="Arial" w:cs="Arial"/>
                <w:sz w:val="18"/>
              </w:rPr>
              <w:t>4.</w:t>
            </w:r>
            <w:r w:rsidR="0042143E" w:rsidRPr="00CD2D62">
              <w:rPr>
                <w:rFonts w:ascii="Arial" w:hAnsi="Arial" w:cs="Arial"/>
                <w:sz w:val="18"/>
              </w:rPr>
              <w:t>88</w:t>
            </w:r>
          </w:p>
        </w:tc>
      </w:tr>
      <w:tr w:rsidR="004F6CF1" w:rsidRPr="00CD2D62" w14:paraId="3D11C4B6" w14:textId="77777777" w:rsidTr="000B7C7D">
        <w:tc>
          <w:tcPr>
            <w:tcW w:w="1843" w:type="dxa"/>
            <w:tcBorders>
              <w:bottom w:val="single" w:sz="12" w:space="0" w:color="auto"/>
            </w:tcBorders>
          </w:tcPr>
          <w:p w14:paraId="4859F38E" w14:textId="6DB45C6C" w:rsidR="004F6CF1" w:rsidRPr="00CD2D62" w:rsidRDefault="004F6CF1" w:rsidP="004F6CF1">
            <w:pPr>
              <w:rPr>
                <w:rFonts w:ascii="Arial" w:hAnsi="Arial" w:cs="Arial"/>
                <w:sz w:val="18"/>
                <w:szCs w:val="18"/>
              </w:rPr>
            </w:pPr>
            <w:r w:rsidRPr="00CD2D62">
              <w:rPr>
                <w:rFonts w:ascii="Arial" w:hAnsi="Arial" w:cs="Arial"/>
                <w:sz w:val="18"/>
                <w:szCs w:val="18"/>
              </w:rPr>
              <w:t>Russian Rouble</w:t>
            </w:r>
          </w:p>
        </w:tc>
        <w:tc>
          <w:tcPr>
            <w:tcW w:w="1418" w:type="dxa"/>
            <w:tcBorders>
              <w:bottom w:val="single" w:sz="12" w:space="0" w:color="auto"/>
            </w:tcBorders>
            <w:vAlign w:val="bottom"/>
          </w:tcPr>
          <w:p w14:paraId="3DE1656E" w14:textId="0EC1D32A" w:rsidR="004F6CF1" w:rsidRPr="00CD2D62" w:rsidRDefault="004F6CF1" w:rsidP="004F6CF1">
            <w:pPr>
              <w:jc w:val="right"/>
              <w:rPr>
                <w:rFonts w:ascii="Arial" w:hAnsi="Arial" w:cs="Arial"/>
                <w:b/>
                <w:bCs/>
                <w:sz w:val="18"/>
                <w:szCs w:val="18"/>
              </w:rPr>
            </w:pPr>
            <w:r w:rsidRPr="00CD2D62">
              <w:rPr>
                <w:rFonts w:ascii="Arial" w:hAnsi="Arial" w:cs="Arial"/>
                <w:b/>
                <w:bCs/>
                <w:sz w:val="18"/>
                <w:szCs w:val="18"/>
              </w:rPr>
              <w:t>8</w:t>
            </w:r>
            <w:r w:rsidR="005C13EA" w:rsidRPr="00CD2D62">
              <w:rPr>
                <w:rFonts w:ascii="Arial" w:hAnsi="Arial" w:cs="Arial"/>
                <w:b/>
                <w:bCs/>
                <w:sz w:val="18"/>
                <w:szCs w:val="18"/>
              </w:rPr>
              <w:t>3.14</w:t>
            </w:r>
          </w:p>
        </w:tc>
        <w:tc>
          <w:tcPr>
            <w:tcW w:w="1418" w:type="dxa"/>
            <w:tcBorders>
              <w:bottom w:val="single" w:sz="12" w:space="0" w:color="auto"/>
            </w:tcBorders>
            <w:vAlign w:val="bottom"/>
          </w:tcPr>
          <w:p w14:paraId="0AFCF472" w14:textId="41F2BDC5" w:rsidR="004F6CF1" w:rsidRPr="00CD2D62" w:rsidRDefault="005C13EA" w:rsidP="004F6CF1">
            <w:pPr>
              <w:jc w:val="right"/>
              <w:rPr>
                <w:rFonts w:ascii="Arial" w:hAnsi="Arial" w:cs="Arial"/>
                <w:b/>
                <w:bCs/>
                <w:sz w:val="18"/>
                <w:szCs w:val="18"/>
              </w:rPr>
            </w:pPr>
            <w:r w:rsidRPr="00CD2D62">
              <w:rPr>
                <w:rFonts w:ascii="Arial" w:hAnsi="Arial" w:cs="Arial"/>
                <w:b/>
                <w:bCs/>
                <w:sz w:val="18"/>
                <w:szCs w:val="18"/>
              </w:rPr>
              <w:t>77.46</w:t>
            </w:r>
          </w:p>
        </w:tc>
        <w:tc>
          <w:tcPr>
            <w:tcW w:w="1418" w:type="dxa"/>
            <w:tcBorders>
              <w:bottom w:val="single" w:sz="12" w:space="0" w:color="auto"/>
            </w:tcBorders>
            <w:vAlign w:val="bottom"/>
          </w:tcPr>
          <w:p w14:paraId="253A77D5" w14:textId="50B1AB6A" w:rsidR="004F6CF1" w:rsidRPr="00A8108B" w:rsidRDefault="004F6CF1" w:rsidP="004F6CF1">
            <w:pPr>
              <w:jc w:val="right"/>
              <w:rPr>
                <w:rFonts w:ascii="Arial" w:hAnsi="Arial" w:cs="Arial"/>
                <w:sz w:val="18"/>
                <w:szCs w:val="18"/>
              </w:rPr>
            </w:pPr>
            <w:r w:rsidRPr="00A8108B">
              <w:rPr>
                <w:rFonts w:ascii="Arial" w:hAnsi="Arial" w:cs="Arial"/>
                <w:sz w:val="18"/>
                <w:szCs w:val="18"/>
              </w:rPr>
              <w:t>82.55</w:t>
            </w:r>
          </w:p>
        </w:tc>
        <w:tc>
          <w:tcPr>
            <w:tcW w:w="1418" w:type="dxa"/>
            <w:tcBorders>
              <w:bottom w:val="single" w:sz="12" w:space="0" w:color="auto"/>
            </w:tcBorders>
            <w:vAlign w:val="bottom"/>
          </w:tcPr>
          <w:p w14:paraId="4F13E59E" w14:textId="55392B1B" w:rsidR="004F6CF1" w:rsidRPr="00A8108B" w:rsidRDefault="004F6CF1" w:rsidP="004F6CF1">
            <w:pPr>
              <w:jc w:val="right"/>
              <w:rPr>
                <w:rFonts w:ascii="Arial" w:hAnsi="Arial" w:cs="Arial"/>
                <w:sz w:val="18"/>
                <w:szCs w:val="18"/>
              </w:rPr>
            </w:pPr>
            <w:r w:rsidRPr="00A8108B">
              <w:rPr>
                <w:rFonts w:ascii="Arial" w:hAnsi="Arial" w:cs="Arial"/>
                <w:sz w:val="18"/>
                <w:szCs w:val="18"/>
              </w:rPr>
              <w:t>81.81</w:t>
            </w:r>
          </w:p>
        </w:tc>
        <w:tc>
          <w:tcPr>
            <w:tcW w:w="1418" w:type="dxa"/>
            <w:tcBorders>
              <w:bottom w:val="single" w:sz="12" w:space="0" w:color="auto"/>
            </w:tcBorders>
            <w:vAlign w:val="bottom"/>
          </w:tcPr>
          <w:p w14:paraId="495CC3ED" w14:textId="325B4388" w:rsidR="004F6CF1" w:rsidRPr="00CD2D62" w:rsidRDefault="0042143E" w:rsidP="004F6CF1">
            <w:pPr>
              <w:jc w:val="right"/>
              <w:rPr>
                <w:rFonts w:ascii="Arial" w:hAnsi="Arial" w:cs="Arial"/>
                <w:bCs/>
                <w:sz w:val="18"/>
                <w:szCs w:val="18"/>
              </w:rPr>
            </w:pPr>
            <w:r w:rsidRPr="00CD2D62">
              <w:rPr>
                <w:rFonts w:ascii="Arial" w:hAnsi="Arial" w:cs="Arial"/>
                <w:sz w:val="18"/>
              </w:rPr>
              <w:t>84.34</w:t>
            </w:r>
          </w:p>
        </w:tc>
        <w:tc>
          <w:tcPr>
            <w:tcW w:w="1418" w:type="dxa"/>
            <w:tcBorders>
              <w:bottom w:val="single" w:sz="12" w:space="0" w:color="auto"/>
            </w:tcBorders>
            <w:vAlign w:val="bottom"/>
          </w:tcPr>
          <w:p w14:paraId="06D539A9" w14:textId="1A7355D9" w:rsidR="004F6CF1" w:rsidRPr="00CD2D62" w:rsidRDefault="0042143E" w:rsidP="004F6CF1">
            <w:pPr>
              <w:jc w:val="right"/>
              <w:rPr>
                <w:rFonts w:ascii="Arial" w:hAnsi="Arial" w:cs="Arial"/>
                <w:bCs/>
                <w:sz w:val="18"/>
                <w:szCs w:val="18"/>
              </w:rPr>
            </w:pPr>
            <w:r w:rsidRPr="00CD2D62">
              <w:rPr>
                <w:rFonts w:ascii="Arial" w:hAnsi="Arial" w:cs="Arial"/>
                <w:sz w:val="18"/>
              </w:rPr>
              <w:t>86</w:t>
            </w:r>
            <w:r w:rsidR="004F6CF1" w:rsidRPr="00CD2D62">
              <w:rPr>
                <w:rFonts w:ascii="Arial" w:hAnsi="Arial" w:cs="Arial"/>
                <w:sz w:val="18"/>
              </w:rPr>
              <w:t>.</w:t>
            </w:r>
            <w:r w:rsidRPr="00CD2D62">
              <w:rPr>
                <w:rFonts w:ascii="Arial" w:hAnsi="Arial" w:cs="Arial"/>
                <w:sz w:val="18"/>
              </w:rPr>
              <w:t>01</w:t>
            </w:r>
          </w:p>
        </w:tc>
      </w:tr>
    </w:tbl>
    <w:p w14:paraId="44406F99" w14:textId="77777777" w:rsidR="00487182" w:rsidRPr="00CD2D62" w:rsidRDefault="00487182" w:rsidP="004561B5">
      <w:pPr>
        <w:rPr>
          <w:rFonts w:ascii="Arial" w:hAnsi="Arial" w:cs="Arial"/>
          <w:sz w:val="18"/>
          <w:szCs w:val="18"/>
        </w:rPr>
      </w:pPr>
    </w:p>
    <w:p w14:paraId="2ED861E3" w14:textId="77777777" w:rsidR="001E29F3" w:rsidRPr="00CD2D62" w:rsidRDefault="001E29F3" w:rsidP="004561B5">
      <w:pPr>
        <w:rPr>
          <w:rFonts w:ascii="Arial" w:hAnsi="Arial" w:cs="Arial"/>
          <w:i/>
          <w:sz w:val="18"/>
          <w:szCs w:val="18"/>
        </w:rPr>
      </w:pPr>
      <w:r w:rsidRPr="00CD2D62">
        <w:rPr>
          <w:rFonts w:ascii="Arial" w:hAnsi="Arial" w:cs="Arial"/>
          <w:i/>
          <w:sz w:val="18"/>
          <w:szCs w:val="18"/>
        </w:rPr>
        <w:t>Risks and uncertainties</w:t>
      </w:r>
    </w:p>
    <w:p w14:paraId="56BF6F11" w14:textId="77777777" w:rsidR="001E29F3" w:rsidRPr="00CD2D62" w:rsidRDefault="001E29F3" w:rsidP="004561B5">
      <w:pPr>
        <w:rPr>
          <w:rFonts w:ascii="Arial" w:hAnsi="Arial" w:cs="Arial"/>
          <w:sz w:val="18"/>
          <w:szCs w:val="18"/>
        </w:rPr>
      </w:pPr>
    </w:p>
    <w:p w14:paraId="3B6B2D99" w14:textId="2E13BCF8" w:rsidR="001E29F3" w:rsidRPr="00CD2D62" w:rsidRDefault="001E29F3" w:rsidP="001E29F3">
      <w:pPr>
        <w:rPr>
          <w:rFonts w:ascii="Arial" w:hAnsi="Arial" w:cs="Arial"/>
          <w:sz w:val="18"/>
          <w:szCs w:val="18"/>
        </w:rPr>
      </w:pPr>
      <w:r w:rsidRPr="00CD2D62">
        <w:rPr>
          <w:rFonts w:ascii="Arial" w:hAnsi="Arial" w:cs="Arial"/>
          <w:sz w:val="18"/>
          <w:szCs w:val="18"/>
        </w:rPr>
        <w:t xml:space="preserve">The </w:t>
      </w:r>
      <w:r w:rsidR="002D4C94" w:rsidRPr="00CD2D62">
        <w:rPr>
          <w:rFonts w:ascii="Arial" w:hAnsi="Arial" w:cs="Arial"/>
          <w:sz w:val="18"/>
          <w:szCs w:val="18"/>
        </w:rPr>
        <w:t>principal</w:t>
      </w:r>
      <w:r w:rsidRPr="00CD2D62">
        <w:rPr>
          <w:rFonts w:ascii="Arial" w:hAnsi="Arial" w:cs="Arial"/>
          <w:sz w:val="18"/>
          <w:szCs w:val="18"/>
        </w:rPr>
        <w:t xml:space="preserve"> risks and uncertainties to which the Group is exposed are set out </w:t>
      </w:r>
      <w:r w:rsidR="002D4C94" w:rsidRPr="00CD2D62">
        <w:rPr>
          <w:rFonts w:ascii="Arial" w:hAnsi="Arial" w:cs="Arial"/>
          <w:sz w:val="18"/>
          <w:szCs w:val="18"/>
        </w:rPr>
        <w:t>o</w:t>
      </w:r>
      <w:r w:rsidR="0085783A" w:rsidRPr="00CD2D62">
        <w:rPr>
          <w:rFonts w:ascii="Arial" w:hAnsi="Arial" w:cs="Arial"/>
          <w:sz w:val="18"/>
          <w:szCs w:val="18"/>
        </w:rPr>
        <w:t xml:space="preserve">n pages </w:t>
      </w:r>
      <w:r w:rsidR="00253C7D" w:rsidRPr="00CD2D62">
        <w:rPr>
          <w:rFonts w:ascii="Arial" w:hAnsi="Arial" w:cs="Arial"/>
          <w:sz w:val="18"/>
          <w:szCs w:val="18"/>
        </w:rPr>
        <w:t>44-51</w:t>
      </w:r>
      <w:r w:rsidRPr="00CD2D62">
        <w:rPr>
          <w:rFonts w:ascii="Arial" w:hAnsi="Arial" w:cs="Arial"/>
          <w:sz w:val="18"/>
          <w:szCs w:val="18"/>
        </w:rPr>
        <w:t xml:space="preserve"> of the Kingfisher plc Annual Report and Accounts for the year ended 31 January 201</w:t>
      </w:r>
      <w:r w:rsidR="007A0318" w:rsidRPr="00CD2D62">
        <w:rPr>
          <w:rFonts w:ascii="Arial" w:hAnsi="Arial" w:cs="Arial"/>
          <w:sz w:val="18"/>
          <w:szCs w:val="18"/>
        </w:rPr>
        <w:t>9</w:t>
      </w:r>
      <w:r w:rsidR="00DF36BC" w:rsidRPr="00CD2D62">
        <w:rPr>
          <w:rFonts w:ascii="Arial" w:hAnsi="Arial" w:cs="Arial"/>
          <w:sz w:val="18"/>
          <w:szCs w:val="18"/>
        </w:rPr>
        <w:t>. These have been reviewed as part of the Group’s half year procedures and are listed in the Financial Review.</w:t>
      </w:r>
    </w:p>
    <w:p w14:paraId="0914C77B" w14:textId="77777777" w:rsidR="001E29F3" w:rsidRPr="00CD2D62" w:rsidRDefault="001E29F3" w:rsidP="004561B5">
      <w:pPr>
        <w:rPr>
          <w:rFonts w:ascii="Arial" w:hAnsi="Arial" w:cs="Arial"/>
          <w:sz w:val="18"/>
          <w:szCs w:val="18"/>
        </w:rPr>
      </w:pPr>
    </w:p>
    <w:p w14:paraId="3E9B2524" w14:textId="1EFD6FAF" w:rsidR="00487182" w:rsidRPr="00CD2D62" w:rsidRDefault="00F04950" w:rsidP="004561B5">
      <w:pPr>
        <w:rPr>
          <w:rFonts w:ascii="Arial" w:hAnsi="Arial" w:cs="Arial"/>
          <w:i/>
          <w:sz w:val="18"/>
          <w:szCs w:val="18"/>
        </w:rPr>
      </w:pPr>
      <w:r w:rsidRPr="00CD2D62">
        <w:rPr>
          <w:rFonts w:ascii="Arial" w:hAnsi="Arial" w:cs="Arial"/>
          <w:i/>
          <w:sz w:val="18"/>
          <w:szCs w:val="18"/>
        </w:rPr>
        <w:t>U</w:t>
      </w:r>
      <w:r w:rsidR="00487182" w:rsidRPr="00CD2D62">
        <w:rPr>
          <w:rFonts w:ascii="Arial" w:hAnsi="Arial" w:cs="Arial"/>
          <w:i/>
          <w:sz w:val="18"/>
          <w:szCs w:val="18"/>
        </w:rPr>
        <w:t>se of non-GAAP</w:t>
      </w:r>
      <w:r w:rsidR="0039758D" w:rsidRPr="00CD2D62">
        <w:rPr>
          <w:rFonts w:ascii="Arial" w:hAnsi="Arial" w:cs="Arial"/>
          <w:i/>
          <w:sz w:val="18"/>
          <w:szCs w:val="18"/>
        </w:rPr>
        <w:t xml:space="preserve"> </w:t>
      </w:r>
      <w:r w:rsidR="00487182" w:rsidRPr="00CD2D62">
        <w:rPr>
          <w:rFonts w:ascii="Arial" w:hAnsi="Arial" w:cs="Arial"/>
          <w:i/>
          <w:sz w:val="18"/>
          <w:szCs w:val="18"/>
        </w:rPr>
        <w:t>measures</w:t>
      </w:r>
    </w:p>
    <w:p w14:paraId="60ECB529" w14:textId="77777777" w:rsidR="00487182" w:rsidRPr="00CD2D62" w:rsidRDefault="00487182" w:rsidP="004561B5">
      <w:pPr>
        <w:rPr>
          <w:rFonts w:ascii="Arial" w:hAnsi="Arial" w:cs="Arial"/>
          <w:sz w:val="18"/>
          <w:szCs w:val="18"/>
        </w:rPr>
      </w:pPr>
    </w:p>
    <w:p w14:paraId="3085CDDF" w14:textId="68A0355D" w:rsidR="003F5DDC" w:rsidRPr="00CD2D62" w:rsidRDefault="003F5DDC" w:rsidP="003F5DDC">
      <w:pPr>
        <w:rPr>
          <w:rFonts w:ascii="Arial" w:hAnsi="Arial" w:cs="Arial"/>
          <w:sz w:val="18"/>
          <w:szCs w:val="18"/>
        </w:rPr>
      </w:pPr>
      <w:r w:rsidRPr="00CD2D62">
        <w:rPr>
          <w:rFonts w:ascii="Arial" w:hAnsi="Arial" w:cs="Arial"/>
          <w:sz w:val="18"/>
          <w:szCs w:val="18"/>
        </w:rPr>
        <w:t xml:space="preserve">In the reporting of financial information, the Group uses certain measures that are not required under IFRS, the generally accepted accounting principles (‘GAAP’) under which the Group reports. Kingfisher believes that retail profit, underlying pre-tax profit, </w:t>
      </w:r>
      <w:r w:rsidRPr="00CD2D62">
        <w:rPr>
          <w:rFonts w:ascii="Arial" w:hAnsi="Arial" w:cs="Arial"/>
          <w:sz w:val="18"/>
          <w:szCs w:val="18"/>
        </w:rPr>
        <w:lastRenderedPageBreak/>
        <w:t xml:space="preserve">adjusted pre-tax profit, </w:t>
      </w:r>
      <w:r w:rsidR="006E21A6" w:rsidRPr="00CD2D62">
        <w:rPr>
          <w:rFonts w:ascii="Arial" w:hAnsi="Arial" w:cs="Arial"/>
          <w:sz w:val="18"/>
          <w:szCs w:val="18"/>
        </w:rPr>
        <w:t xml:space="preserve">adjusted </w:t>
      </w:r>
      <w:r w:rsidRPr="00CD2D62">
        <w:rPr>
          <w:rFonts w:ascii="Arial" w:hAnsi="Arial" w:cs="Arial"/>
          <w:sz w:val="18"/>
          <w:szCs w:val="18"/>
        </w:rPr>
        <w:t>effective tax rate, underlying earnings per share and adjusted earnings per share provide additional useful information on performance and trends to shareholders. These and other non-GAAP measures</w:t>
      </w:r>
      <w:r w:rsidR="000D20E3" w:rsidRPr="00CD2D62">
        <w:rPr>
          <w:rFonts w:ascii="Arial" w:hAnsi="Arial" w:cs="Arial"/>
          <w:sz w:val="18"/>
          <w:szCs w:val="18"/>
        </w:rPr>
        <w:t xml:space="preserve"> (also known as ‘Alternative Performance Measures’)</w:t>
      </w:r>
      <w:r w:rsidRPr="00CD2D62">
        <w:rPr>
          <w:rFonts w:ascii="Arial" w:hAnsi="Arial" w:cs="Arial"/>
          <w:sz w:val="18"/>
          <w:szCs w:val="18"/>
        </w:rPr>
        <w:t xml:space="preserve">, such as net </w:t>
      </w:r>
      <w:r w:rsidR="00A8108B">
        <w:rPr>
          <w:rFonts w:ascii="Arial" w:hAnsi="Arial" w:cs="Arial"/>
          <w:sz w:val="18"/>
          <w:szCs w:val="18"/>
        </w:rPr>
        <w:t>debt</w:t>
      </w:r>
      <w:r w:rsidRPr="00CD2D62">
        <w:rPr>
          <w:rFonts w:ascii="Arial" w:hAnsi="Arial" w:cs="Arial"/>
          <w:sz w:val="18"/>
          <w:szCs w:val="18"/>
        </w:rPr>
        <w:t>, are used by Kingfisher for internal performance analysis and incentive compensation arrangements for employees. The terms ‘retail profit’, ‘exceptional items’, ‘transformation costs’, ‘underlying’, ‘adjusted’, ‘</w:t>
      </w:r>
      <w:r w:rsidR="00ED7412" w:rsidRPr="00CD2D62">
        <w:rPr>
          <w:rFonts w:ascii="Arial" w:hAnsi="Arial" w:cs="Arial"/>
          <w:sz w:val="18"/>
          <w:szCs w:val="18"/>
        </w:rPr>
        <w:t xml:space="preserve">adjusted </w:t>
      </w:r>
      <w:r w:rsidRPr="00CD2D62">
        <w:rPr>
          <w:rFonts w:ascii="Arial" w:hAnsi="Arial" w:cs="Arial"/>
          <w:sz w:val="18"/>
          <w:szCs w:val="18"/>
        </w:rPr>
        <w:t xml:space="preserve">effective tax rate’ and ‘net </w:t>
      </w:r>
      <w:r w:rsidR="00A8108B">
        <w:rPr>
          <w:rFonts w:ascii="Arial" w:hAnsi="Arial" w:cs="Arial"/>
          <w:sz w:val="18"/>
          <w:szCs w:val="18"/>
        </w:rPr>
        <w:t>debt</w:t>
      </w:r>
      <w:r w:rsidRPr="00CD2D62">
        <w:rPr>
          <w:rFonts w:ascii="Arial" w:hAnsi="Arial" w:cs="Arial"/>
          <w:sz w:val="18"/>
          <w:szCs w:val="18"/>
        </w:rPr>
        <w:t>’ are not defined terms under IFRS and may therefore not be comparable with similarly titled measures reported by other companies. They are not intended to be a substitute for, or superior to, GAAP measures.</w:t>
      </w:r>
    </w:p>
    <w:p w14:paraId="109F4AC1" w14:textId="77777777" w:rsidR="003F5DDC" w:rsidRPr="00CD2D62" w:rsidRDefault="003F5DDC" w:rsidP="003F5DDC">
      <w:pPr>
        <w:rPr>
          <w:rFonts w:ascii="Arial" w:hAnsi="Arial" w:cs="Arial"/>
          <w:sz w:val="18"/>
          <w:szCs w:val="18"/>
        </w:rPr>
      </w:pPr>
    </w:p>
    <w:p w14:paraId="1837B683" w14:textId="260C00BA" w:rsidR="003F5DDC" w:rsidRPr="00CD2D62" w:rsidRDefault="003F5DDC" w:rsidP="003F5DDC">
      <w:pPr>
        <w:rPr>
          <w:rFonts w:ascii="Arial" w:hAnsi="Arial" w:cs="Arial"/>
          <w:sz w:val="18"/>
          <w:szCs w:val="18"/>
        </w:rPr>
      </w:pPr>
      <w:r w:rsidRPr="00CD2D62">
        <w:rPr>
          <w:rFonts w:ascii="Arial" w:hAnsi="Arial" w:cs="Arial"/>
          <w:sz w:val="18"/>
          <w:szCs w:val="18"/>
        </w:rPr>
        <w:t>Retail profit is defined as continuing operating profit before central costs, the Group’s share of interest and tax of joint ventures and associates, transformation costs</w:t>
      </w:r>
      <w:r w:rsidR="00941498" w:rsidRPr="00CD2D62">
        <w:rPr>
          <w:rFonts w:ascii="Arial" w:hAnsi="Arial" w:cs="Arial"/>
          <w:sz w:val="18"/>
          <w:szCs w:val="18"/>
        </w:rPr>
        <w:t xml:space="preserve"> and</w:t>
      </w:r>
      <w:r w:rsidRPr="00CD2D62">
        <w:rPr>
          <w:rFonts w:ascii="Arial" w:hAnsi="Arial" w:cs="Arial"/>
          <w:sz w:val="18"/>
          <w:szCs w:val="18"/>
        </w:rPr>
        <w:t xml:space="preserve"> exceptional items. It includes the sustainable benefit</w:t>
      </w:r>
      <w:r w:rsidR="001A0762" w:rsidRPr="00CD2D62">
        <w:rPr>
          <w:rFonts w:ascii="Arial" w:hAnsi="Arial" w:cs="Arial"/>
          <w:sz w:val="18"/>
          <w:szCs w:val="18"/>
        </w:rPr>
        <w:t>s of the transformation plan</w:t>
      </w:r>
      <w:r w:rsidRPr="00CD2D62">
        <w:rPr>
          <w:rFonts w:ascii="Arial" w:hAnsi="Arial" w:cs="Arial"/>
          <w:sz w:val="18"/>
          <w:szCs w:val="18"/>
        </w:rPr>
        <w:t>. Central costs principally comprise the costs of the Group’s head office before transformation costs.</w:t>
      </w:r>
    </w:p>
    <w:p w14:paraId="03788BA0" w14:textId="77777777" w:rsidR="003F5DDC" w:rsidRPr="00CD2D62" w:rsidRDefault="003F5DDC" w:rsidP="003F5DDC">
      <w:pPr>
        <w:rPr>
          <w:rFonts w:ascii="Arial" w:hAnsi="Arial" w:cs="Arial"/>
          <w:sz w:val="18"/>
          <w:szCs w:val="18"/>
        </w:rPr>
      </w:pPr>
    </w:p>
    <w:p w14:paraId="2C61728B" w14:textId="0303FFB6" w:rsidR="003F5DDC" w:rsidRPr="00CD2D62" w:rsidRDefault="003F5DDC" w:rsidP="003F5DDC">
      <w:pPr>
        <w:rPr>
          <w:rFonts w:ascii="Arial" w:hAnsi="Arial" w:cs="Arial"/>
          <w:sz w:val="18"/>
          <w:szCs w:val="18"/>
        </w:rPr>
      </w:pPr>
      <w:r w:rsidRPr="00CD2D62">
        <w:rPr>
          <w:rFonts w:ascii="Arial" w:hAnsi="Arial" w:cs="Arial"/>
          <w:sz w:val="18"/>
          <w:szCs w:val="18"/>
        </w:rPr>
        <w:t>The sep</w:t>
      </w:r>
      <w:r w:rsidR="001A0762" w:rsidRPr="00CD2D62">
        <w:rPr>
          <w:rFonts w:ascii="Arial" w:hAnsi="Arial" w:cs="Arial"/>
          <w:sz w:val="18"/>
          <w:szCs w:val="18"/>
        </w:rPr>
        <w:t xml:space="preserve">arate reporting of </w:t>
      </w:r>
      <w:r w:rsidRPr="00CD2D62">
        <w:rPr>
          <w:rFonts w:ascii="Arial" w:hAnsi="Arial" w:cs="Arial"/>
          <w:sz w:val="18"/>
          <w:szCs w:val="18"/>
        </w:rPr>
        <w:t>exceptional items, which are presented as exceptional within their relevant income statement category, helps provide an indication of the Group’s ongoing business performance. The principal items which are included as exceptional items are:</w:t>
      </w:r>
    </w:p>
    <w:p w14:paraId="4B0D8CFD" w14:textId="2DD1062F" w:rsidR="003F5DDC" w:rsidRPr="00CD2D62" w:rsidRDefault="003F5DDC" w:rsidP="004A69C9">
      <w:pPr>
        <w:pStyle w:val="ListParagraph"/>
        <w:numPr>
          <w:ilvl w:val="0"/>
          <w:numId w:val="4"/>
        </w:numPr>
        <w:rPr>
          <w:rFonts w:ascii="Arial" w:hAnsi="Arial" w:cs="Arial"/>
          <w:sz w:val="18"/>
          <w:szCs w:val="18"/>
        </w:rPr>
      </w:pPr>
      <w:r w:rsidRPr="00CD2D62">
        <w:rPr>
          <w:rFonts w:ascii="Arial" w:hAnsi="Arial" w:cs="Arial"/>
          <w:sz w:val="18"/>
          <w:szCs w:val="18"/>
        </w:rPr>
        <w:t>non-trading items included in operating profit such as profits and losses on the disposal, closure</w:t>
      </w:r>
      <w:r w:rsidR="00A8108B">
        <w:rPr>
          <w:rFonts w:ascii="Arial" w:hAnsi="Arial" w:cs="Arial"/>
          <w:sz w:val="18"/>
          <w:szCs w:val="18"/>
        </w:rPr>
        <w:t xml:space="preserve">, exit </w:t>
      </w:r>
      <w:r w:rsidRPr="00CD2D62">
        <w:rPr>
          <w:rFonts w:ascii="Arial" w:hAnsi="Arial" w:cs="Arial"/>
          <w:sz w:val="18"/>
          <w:szCs w:val="18"/>
        </w:rPr>
        <w:t xml:space="preserve">or impairment of subsidiaries, joint ventures, associates and investments which do not form part of the Group’s </w:t>
      </w:r>
      <w:r w:rsidR="00A8108B">
        <w:rPr>
          <w:rFonts w:ascii="Arial" w:hAnsi="Arial" w:cs="Arial"/>
          <w:sz w:val="18"/>
          <w:szCs w:val="18"/>
        </w:rPr>
        <w:t xml:space="preserve">ongoing </w:t>
      </w:r>
      <w:r w:rsidRPr="00CD2D62">
        <w:rPr>
          <w:rFonts w:ascii="Arial" w:hAnsi="Arial" w:cs="Arial"/>
          <w:sz w:val="18"/>
          <w:szCs w:val="18"/>
        </w:rPr>
        <w:t>trading activities;</w:t>
      </w:r>
    </w:p>
    <w:p w14:paraId="61E69183" w14:textId="77777777" w:rsidR="003F5DDC" w:rsidRPr="00CD2D62" w:rsidRDefault="003F5DDC" w:rsidP="004A69C9">
      <w:pPr>
        <w:pStyle w:val="ListParagraph"/>
        <w:numPr>
          <w:ilvl w:val="0"/>
          <w:numId w:val="4"/>
        </w:numPr>
        <w:rPr>
          <w:rFonts w:ascii="Arial" w:hAnsi="Arial" w:cs="Arial"/>
          <w:sz w:val="18"/>
          <w:szCs w:val="18"/>
        </w:rPr>
      </w:pPr>
      <w:r w:rsidRPr="00CD2D62">
        <w:rPr>
          <w:rFonts w:ascii="Arial" w:hAnsi="Arial" w:cs="Arial"/>
          <w:sz w:val="18"/>
          <w:szCs w:val="18"/>
        </w:rPr>
        <w:t>profits and losses on the disposal of properties and impairment losses on non-operational assets; and</w:t>
      </w:r>
    </w:p>
    <w:p w14:paraId="656932FE" w14:textId="43D635A7" w:rsidR="003F5DDC" w:rsidRPr="00CD2D62" w:rsidRDefault="003F5DDC" w:rsidP="004A69C9">
      <w:pPr>
        <w:pStyle w:val="ListParagraph"/>
        <w:numPr>
          <w:ilvl w:val="0"/>
          <w:numId w:val="4"/>
        </w:numPr>
        <w:rPr>
          <w:rFonts w:ascii="Arial" w:hAnsi="Arial" w:cs="Arial"/>
          <w:sz w:val="18"/>
          <w:szCs w:val="18"/>
        </w:rPr>
      </w:pPr>
      <w:r w:rsidRPr="00CD2D62">
        <w:rPr>
          <w:rFonts w:ascii="Arial" w:hAnsi="Arial" w:cs="Arial"/>
          <w:sz w:val="18"/>
          <w:szCs w:val="18"/>
        </w:rPr>
        <w:t xml:space="preserve">the costs of significant restructuring, including certain restructuring costs of the Group’s </w:t>
      </w:r>
      <w:r w:rsidR="0042143E" w:rsidRPr="00CD2D62">
        <w:rPr>
          <w:rFonts w:ascii="Arial" w:hAnsi="Arial" w:cs="Arial"/>
          <w:sz w:val="18"/>
          <w:szCs w:val="18"/>
        </w:rPr>
        <w:t>five-year</w:t>
      </w:r>
      <w:r w:rsidRPr="00CD2D62">
        <w:rPr>
          <w:rFonts w:ascii="Arial" w:hAnsi="Arial" w:cs="Arial"/>
          <w:sz w:val="18"/>
          <w:szCs w:val="18"/>
        </w:rPr>
        <w:t xml:space="preserve"> transformation p</w:t>
      </w:r>
      <w:r w:rsidR="00532A2A" w:rsidRPr="00CD2D62">
        <w:rPr>
          <w:rFonts w:ascii="Arial" w:hAnsi="Arial" w:cs="Arial"/>
          <w:sz w:val="18"/>
          <w:szCs w:val="18"/>
        </w:rPr>
        <w:t>lan</w:t>
      </w:r>
      <w:r w:rsidRPr="00CD2D62">
        <w:rPr>
          <w:rFonts w:ascii="Arial" w:hAnsi="Arial" w:cs="Arial"/>
          <w:sz w:val="18"/>
          <w:szCs w:val="18"/>
        </w:rPr>
        <w:t xml:space="preserve"> launched in 2016/17, and incremental acquisition integration costs.</w:t>
      </w:r>
    </w:p>
    <w:p w14:paraId="03D2E191" w14:textId="77777777" w:rsidR="003F5DDC" w:rsidRPr="00CD2D62" w:rsidRDefault="003F5DDC" w:rsidP="003F5DDC">
      <w:pPr>
        <w:ind w:left="360"/>
        <w:rPr>
          <w:rFonts w:ascii="Arial" w:hAnsi="Arial" w:cs="Arial"/>
          <w:sz w:val="18"/>
          <w:szCs w:val="18"/>
        </w:rPr>
      </w:pPr>
    </w:p>
    <w:p w14:paraId="0FD62367" w14:textId="5DE649DB" w:rsidR="003F5DDC" w:rsidRPr="00CD2D62" w:rsidRDefault="003F5DDC" w:rsidP="003F5DDC">
      <w:pPr>
        <w:rPr>
          <w:rFonts w:ascii="Arial" w:hAnsi="Arial" w:cs="Arial"/>
          <w:sz w:val="18"/>
          <w:szCs w:val="18"/>
        </w:rPr>
      </w:pPr>
      <w:r w:rsidRPr="00CD2D62">
        <w:rPr>
          <w:rFonts w:ascii="Arial" w:hAnsi="Arial" w:cs="Arial"/>
          <w:sz w:val="18"/>
          <w:szCs w:val="18"/>
        </w:rPr>
        <w:t xml:space="preserve">The term ‘adjusted’ refers to the relevant measure being reported for continuing operations excluding exceptional items, </w:t>
      </w:r>
      <w:r w:rsidR="00A8108B">
        <w:rPr>
          <w:rFonts w:ascii="Arial" w:hAnsi="Arial" w:cs="Arial"/>
          <w:sz w:val="18"/>
          <w:szCs w:val="18"/>
        </w:rPr>
        <w:t xml:space="preserve">exchange differences on lease liabilities, </w:t>
      </w:r>
      <w:r w:rsidRPr="00CD2D62">
        <w:rPr>
          <w:rFonts w:ascii="Arial" w:hAnsi="Arial" w:cs="Arial"/>
          <w:sz w:val="18"/>
          <w:szCs w:val="18"/>
        </w:rPr>
        <w:t xml:space="preserve">financing fair value remeasurements, related tax items and prior year tax items (including the impact of changes in tax rates on deferred tax). </w:t>
      </w:r>
      <w:r w:rsidR="00376BDB">
        <w:rPr>
          <w:rFonts w:ascii="Arial" w:hAnsi="Arial" w:cs="Arial"/>
          <w:sz w:val="18"/>
          <w:szCs w:val="18"/>
        </w:rPr>
        <w:t>Exchange differences on lease liabilities</w:t>
      </w:r>
      <w:r w:rsidR="00376BDB" w:rsidRPr="00376BDB">
        <w:rPr>
          <w:rFonts w:ascii="Arial" w:hAnsi="Arial" w:cs="Arial"/>
          <w:sz w:val="18"/>
          <w:szCs w:val="18"/>
        </w:rPr>
        <w:t xml:space="preserve"> represent the</w:t>
      </w:r>
      <w:r w:rsidR="00F803AE">
        <w:rPr>
          <w:rFonts w:ascii="Arial" w:hAnsi="Arial" w:cs="Arial"/>
          <w:sz w:val="18"/>
          <w:szCs w:val="18"/>
        </w:rPr>
        <w:t xml:space="preserve"> income statement</w:t>
      </w:r>
      <w:r w:rsidR="00376BDB" w:rsidRPr="00376BDB">
        <w:rPr>
          <w:rFonts w:ascii="Arial" w:hAnsi="Arial" w:cs="Arial"/>
          <w:sz w:val="18"/>
          <w:szCs w:val="18"/>
        </w:rPr>
        <w:t xml:space="preserve"> impact of translating lease</w:t>
      </w:r>
      <w:r w:rsidR="008B1D75">
        <w:rPr>
          <w:rFonts w:ascii="Arial" w:hAnsi="Arial" w:cs="Arial"/>
          <w:sz w:val="18"/>
          <w:szCs w:val="18"/>
        </w:rPr>
        <w:t xml:space="preserve"> liabilities</w:t>
      </w:r>
      <w:r w:rsidR="00376BDB" w:rsidRPr="00376BDB">
        <w:rPr>
          <w:rFonts w:ascii="Arial" w:hAnsi="Arial" w:cs="Arial"/>
          <w:sz w:val="18"/>
          <w:szCs w:val="18"/>
        </w:rPr>
        <w:t xml:space="preserve"> denominated in non-functional currencies (e.g. a dollar-denominated lease in Russia) which are not able to be designated as net investment hedges</w:t>
      </w:r>
      <w:r w:rsidR="00376BDB">
        <w:rPr>
          <w:rFonts w:ascii="Arial" w:hAnsi="Arial" w:cs="Arial"/>
          <w:sz w:val="18"/>
          <w:szCs w:val="18"/>
        </w:rPr>
        <w:t xml:space="preserve">. </w:t>
      </w:r>
      <w:r w:rsidRPr="00CD2D62">
        <w:rPr>
          <w:rFonts w:ascii="Arial" w:hAnsi="Arial" w:cs="Arial"/>
          <w:sz w:val="18"/>
          <w:szCs w:val="18"/>
        </w:rPr>
        <w:t>Financing fair value remeasurements represent changes in the fair value of financing derivatives, excluding interest accruals, offset by fair value adjustments to the carrying amount of borrowings and other hedged items under fair value hedge relationships. Financing derivatives are those that relate to hedged items of a financing nature.</w:t>
      </w:r>
      <w:r w:rsidR="00376BDB">
        <w:rPr>
          <w:rFonts w:ascii="Arial" w:hAnsi="Arial" w:cs="Arial"/>
          <w:sz w:val="18"/>
          <w:szCs w:val="18"/>
        </w:rPr>
        <w:t xml:space="preserve"> </w:t>
      </w:r>
    </w:p>
    <w:p w14:paraId="4A04736A" w14:textId="77777777" w:rsidR="00B0471B" w:rsidRPr="00CD2D62" w:rsidRDefault="00B0471B" w:rsidP="003F5DDC">
      <w:pPr>
        <w:rPr>
          <w:rFonts w:ascii="Arial" w:hAnsi="Arial" w:cs="Arial"/>
          <w:sz w:val="18"/>
          <w:szCs w:val="18"/>
        </w:rPr>
      </w:pPr>
    </w:p>
    <w:p w14:paraId="2518D3D4" w14:textId="4B5D4682" w:rsidR="003F5DDC" w:rsidRPr="00CD2D62" w:rsidRDefault="003F5DDC" w:rsidP="003F5DDC">
      <w:pPr>
        <w:rPr>
          <w:rFonts w:ascii="Arial" w:hAnsi="Arial" w:cs="Arial"/>
          <w:sz w:val="18"/>
          <w:szCs w:val="18"/>
        </w:rPr>
      </w:pPr>
      <w:r w:rsidRPr="00CD2D62">
        <w:rPr>
          <w:rFonts w:ascii="Arial" w:hAnsi="Arial" w:cs="Arial"/>
          <w:sz w:val="18"/>
          <w:szCs w:val="18"/>
        </w:rPr>
        <w:t>The term ‘underlying’ refers to the relevant adjusted measure being reported before non-exceptional transformation costs. Non-exceptional transformation</w:t>
      </w:r>
      <w:r w:rsidR="00FA739F" w:rsidRPr="00CD2D62">
        <w:rPr>
          <w:rFonts w:ascii="Arial" w:hAnsi="Arial" w:cs="Arial"/>
          <w:sz w:val="18"/>
          <w:szCs w:val="18"/>
        </w:rPr>
        <w:t xml:space="preserve"> costs represent the </w:t>
      </w:r>
      <w:r w:rsidRPr="00CD2D62">
        <w:rPr>
          <w:rFonts w:ascii="Arial" w:hAnsi="Arial" w:cs="Arial"/>
          <w:sz w:val="18"/>
          <w:szCs w:val="18"/>
        </w:rPr>
        <w:t>additional costs that arise only as a re</w:t>
      </w:r>
      <w:r w:rsidR="00FA739F" w:rsidRPr="00CD2D62">
        <w:rPr>
          <w:rFonts w:ascii="Arial" w:hAnsi="Arial" w:cs="Arial"/>
          <w:sz w:val="18"/>
          <w:szCs w:val="18"/>
        </w:rPr>
        <w:t>sult of the transformation plan</w:t>
      </w:r>
      <w:r w:rsidRPr="00CD2D62">
        <w:rPr>
          <w:rFonts w:ascii="Arial" w:hAnsi="Arial" w:cs="Arial"/>
          <w:sz w:val="18"/>
          <w:szCs w:val="18"/>
        </w:rPr>
        <w:t xml:space="preserve"> launched in 2016/17, which either because of their nature or the length of the period over which they are incurred are not considered as exceptional items. These costs principally relate to the unified and unique offer range implementation and the digital strategic initiative. The separate reporting of such costs (in addition to exceptional items) helps provide an indication of the Group’s underlying business performance, which includes the sustainable benefits</w:t>
      </w:r>
      <w:r w:rsidR="00FA739F" w:rsidRPr="00CD2D62">
        <w:rPr>
          <w:rFonts w:ascii="Arial" w:hAnsi="Arial" w:cs="Arial"/>
          <w:sz w:val="18"/>
          <w:szCs w:val="18"/>
        </w:rPr>
        <w:t xml:space="preserve"> of the transformation plan</w:t>
      </w:r>
      <w:r w:rsidRPr="00CD2D62">
        <w:rPr>
          <w:rFonts w:ascii="Arial" w:hAnsi="Arial" w:cs="Arial"/>
          <w:sz w:val="18"/>
          <w:szCs w:val="18"/>
        </w:rPr>
        <w:t xml:space="preserve">. </w:t>
      </w:r>
    </w:p>
    <w:p w14:paraId="2FDA07D4" w14:textId="77777777" w:rsidR="00B0471B" w:rsidRPr="00CD2D62" w:rsidRDefault="00B0471B" w:rsidP="003F5DDC">
      <w:pPr>
        <w:rPr>
          <w:rFonts w:ascii="Arial" w:hAnsi="Arial" w:cs="Arial"/>
          <w:sz w:val="18"/>
          <w:szCs w:val="18"/>
        </w:rPr>
      </w:pPr>
    </w:p>
    <w:p w14:paraId="44832257" w14:textId="20F9FAE8" w:rsidR="003F5DDC" w:rsidRPr="00CD2D62" w:rsidRDefault="003F5DDC" w:rsidP="003F5DDC">
      <w:pPr>
        <w:rPr>
          <w:rFonts w:ascii="Arial" w:hAnsi="Arial" w:cs="Arial"/>
          <w:sz w:val="18"/>
          <w:szCs w:val="18"/>
        </w:rPr>
      </w:pPr>
      <w:r w:rsidRPr="00CD2D62">
        <w:rPr>
          <w:rFonts w:ascii="Arial" w:hAnsi="Arial" w:cs="Arial"/>
          <w:sz w:val="18"/>
          <w:szCs w:val="18"/>
        </w:rPr>
        <w:t xml:space="preserve">The </w:t>
      </w:r>
      <w:r w:rsidR="00ED7412" w:rsidRPr="00CD2D62">
        <w:rPr>
          <w:rFonts w:ascii="Arial" w:hAnsi="Arial" w:cs="Arial"/>
          <w:sz w:val="18"/>
          <w:szCs w:val="18"/>
        </w:rPr>
        <w:t xml:space="preserve">adjusted </w:t>
      </w:r>
      <w:r w:rsidRPr="00CD2D62">
        <w:rPr>
          <w:rFonts w:ascii="Arial" w:hAnsi="Arial" w:cs="Arial"/>
          <w:sz w:val="18"/>
          <w:szCs w:val="18"/>
        </w:rPr>
        <w:t>effective tax rate is calculated as continuing income tax expense excluding tax on exceptional items and adjustments in respect of prior years and the impact of changes in tax rates on deferred tax, divided by continuing profit before taxation excluding exceptional items.</w:t>
      </w:r>
      <w:r w:rsidR="00FA739F" w:rsidRPr="00CD2D62">
        <w:rPr>
          <w:rFonts w:ascii="Arial" w:hAnsi="Arial" w:cs="Arial"/>
          <w:sz w:val="18"/>
          <w:szCs w:val="18"/>
        </w:rPr>
        <w:t xml:space="preserve"> The exclusion </w:t>
      </w:r>
      <w:r w:rsidR="0039758D" w:rsidRPr="00CD2D62">
        <w:rPr>
          <w:rFonts w:ascii="Arial" w:hAnsi="Arial" w:cs="Arial"/>
          <w:sz w:val="18"/>
          <w:szCs w:val="18"/>
        </w:rPr>
        <w:t>of items</w:t>
      </w:r>
      <w:r w:rsidR="00FA739F" w:rsidRPr="00CD2D62">
        <w:rPr>
          <w:rFonts w:ascii="Arial" w:hAnsi="Arial" w:cs="Arial"/>
          <w:sz w:val="18"/>
          <w:szCs w:val="18"/>
        </w:rPr>
        <w:t xml:space="preserve"> relating to prior years, and those not in </w:t>
      </w:r>
      <w:r w:rsidR="00425CA3" w:rsidRPr="00CD2D62">
        <w:rPr>
          <w:rFonts w:ascii="Arial" w:hAnsi="Arial" w:cs="Arial"/>
          <w:sz w:val="18"/>
          <w:szCs w:val="18"/>
        </w:rPr>
        <w:t>t</w:t>
      </w:r>
      <w:r w:rsidR="00FA739F" w:rsidRPr="00CD2D62">
        <w:rPr>
          <w:rFonts w:ascii="Arial" w:hAnsi="Arial" w:cs="Arial"/>
          <w:sz w:val="18"/>
          <w:szCs w:val="18"/>
        </w:rPr>
        <w:t>he ordinary course of business, helps provide a better indication of the Group’s ongoing rate of tax.</w:t>
      </w:r>
    </w:p>
    <w:p w14:paraId="648DD862" w14:textId="77777777" w:rsidR="00B0471B" w:rsidRPr="00CD2D62" w:rsidRDefault="00B0471B" w:rsidP="003F5DDC">
      <w:pPr>
        <w:rPr>
          <w:rFonts w:ascii="Arial" w:hAnsi="Arial" w:cs="Arial"/>
          <w:sz w:val="18"/>
          <w:szCs w:val="18"/>
        </w:rPr>
      </w:pPr>
    </w:p>
    <w:p w14:paraId="75C93187" w14:textId="5667DE42" w:rsidR="003F5DDC" w:rsidRPr="00CD2D62" w:rsidRDefault="003F5DDC" w:rsidP="003F5DDC">
      <w:pPr>
        <w:rPr>
          <w:rFonts w:ascii="Arial" w:hAnsi="Arial" w:cs="Arial"/>
          <w:sz w:val="18"/>
          <w:szCs w:val="18"/>
        </w:rPr>
      </w:pPr>
      <w:r w:rsidRPr="00CD2D62">
        <w:rPr>
          <w:rFonts w:ascii="Arial" w:hAnsi="Arial" w:cs="Arial"/>
          <w:sz w:val="18"/>
          <w:szCs w:val="18"/>
        </w:rPr>
        <w:t xml:space="preserve">Net </w:t>
      </w:r>
      <w:r w:rsidR="00A8108B">
        <w:rPr>
          <w:rFonts w:ascii="Arial" w:hAnsi="Arial" w:cs="Arial"/>
          <w:sz w:val="18"/>
          <w:szCs w:val="18"/>
        </w:rPr>
        <w:t>debt</w:t>
      </w:r>
      <w:r w:rsidR="002B7563" w:rsidRPr="00CD2D62">
        <w:rPr>
          <w:rFonts w:ascii="Arial" w:hAnsi="Arial" w:cs="Arial"/>
          <w:sz w:val="18"/>
          <w:szCs w:val="18"/>
        </w:rPr>
        <w:t xml:space="preserve"> </w:t>
      </w:r>
      <w:r w:rsidRPr="00CD2D62">
        <w:rPr>
          <w:rFonts w:ascii="Arial" w:hAnsi="Arial" w:cs="Arial"/>
          <w:sz w:val="18"/>
          <w:szCs w:val="18"/>
        </w:rPr>
        <w:t>comprises</w:t>
      </w:r>
      <w:r w:rsidR="00A8108B">
        <w:rPr>
          <w:rFonts w:ascii="Arial" w:hAnsi="Arial" w:cs="Arial"/>
          <w:sz w:val="18"/>
          <w:szCs w:val="18"/>
        </w:rPr>
        <w:t xml:space="preserve"> lease liabilities, borrowings and financing derivatives (excluding accrued interest) less</w:t>
      </w:r>
      <w:r w:rsidRPr="00CD2D62">
        <w:rPr>
          <w:rFonts w:ascii="Arial" w:hAnsi="Arial" w:cs="Arial"/>
          <w:sz w:val="18"/>
          <w:szCs w:val="18"/>
        </w:rPr>
        <w:t xml:space="preserve"> cash and cash equivalents and short-term deposits</w:t>
      </w:r>
      <w:r w:rsidR="00A8108B">
        <w:rPr>
          <w:rFonts w:ascii="Arial" w:hAnsi="Arial" w:cs="Arial"/>
          <w:sz w:val="18"/>
          <w:szCs w:val="18"/>
        </w:rPr>
        <w:t xml:space="preserve">. </w:t>
      </w:r>
    </w:p>
    <w:p w14:paraId="1B5AF3F8" w14:textId="0D41CDEE" w:rsidR="00487182" w:rsidRPr="00CD2D62" w:rsidRDefault="00487182" w:rsidP="004561B5">
      <w:pPr>
        <w:rPr>
          <w:rFonts w:ascii="Arial" w:hAnsi="Arial" w:cs="Arial"/>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456"/>
      </w:tblGrid>
      <w:tr w:rsidR="00193BDF" w:rsidRPr="00CD2D62" w14:paraId="5B227E2B" w14:textId="77777777" w:rsidTr="008E5028">
        <w:trPr>
          <w:trHeight w:val="290"/>
        </w:trPr>
        <w:tc>
          <w:tcPr>
            <w:tcW w:w="10456" w:type="dxa"/>
            <w:tcBorders>
              <w:top w:val="nil"/>
              <w:left w:val="nil"/>
              <w:right w:val="nil"/>
            </w:tcBorders>
          </w:tcPr>
          <w:p w14:paraId="468799C2" w14:textId="12A93C4C" w:rsidR="00193BDF" w:rsidRPr="00CD2D62" w:rsidRDefault="00193BDF" w:rsidP="00193BDF">
            <w:pPr>
              <w:pStyle w:val="Default"/>
              <w:rPr>
                <w:strike/>
                <w:color w:val="auto"/>
                <w:sz w:val="18"/>
                <w:szCs w:val="18"/>
              </w:rPr>
            </w:pPr>
          </w:p>
        </w:tc>
      </w:tr>
    </w:tbl>
    <w:p w14:paraId="509B7E2D" w14:textId="12CBF72D" w:rsidR="00487182" w:rsidRPr="00CD2D62" w:rsidRDefault="00193BDF" w:rsidP="004561B5">
      <w:pPr>
        <w:rPr>
          <w:rFonts w:ascii="Arial" w:hAnsi="Arial" w:cs="Arial"/>
          <w:b/>
        </w:rPr>
      </w:pPr>
      <w:r w:rsidRPr="00CD2D62">
        <w:rPr>
          <w:rFonts w:ascii="Arial" w:hAnsi="Arial" w:cs="Arial"/>
          <w:b/>
        </w:rPr>
        <w:t xml:space="preserve"> </w:t>
      </w:r>
      <w:r w:rsidR="00487182" w:rsidRPr="00CD2D62">
        <w:rPr>
          <w:rFonts w:ascii="Arial" w:hAnsi="Arial" w:cs="Arial"/>
          <w:b/>
        </w:rPr>
        <w:t>3.</w:t>
      </w:r>
      <w:r w:rsidR="00487182" w:rsidRPr="00CD2D62">
        <w:rPr>
          <w:rFonts w:ascii="Arial" w:hAnsi="Arial" w:cs="Arial"/>
          <w:b/>
        </w:rPr>
        <w:tab/>
        <w:t xml:space="preserve">Accounting policies </w:t>
      </w:r>
    </w:p>
    <w:p w14:paraId="78445A4A" w14:textId="77777777" w:rsidR="00487182" w:rsidRPr="00CD2D62" w:rsidRDefault="00487182" w:rsidP="004561B5">
      <w:pPr>
        <w:rPr>
          <w:rFonts w:ascii="Arial" w:hAnsi="Arial" w:cs="Arial"/>
          <w:sz w:val="18"/>
          <w:szCs w:val="18"/>
        </w:rPr>
      </w:pPr>
    </w:p>
    <w:p w14:paraId="422E3520" w14:textId="3F088A6E" w:rsidR="00D75F0E" w:rsidRPr="00CD2D62" w:rsidRDefault="00D75F0E" w:rsidP="00D75F0E">
      <w:pPr>
        <w:rPr>
          <w:rFonts w:ascii="Arial" w:hAnsi="Arial" w:cs="Arial"/>
          <w:sz w:val="18"/>
          <w:szCs w:val="18"/>
        </w:rPr>
      </w:pPr>
      <w:r w:rsidRPr="00CD2D62">
        <w:rPr>
          <w:rFonts w:ascii="Arial" w:hAnsi="Arial" w:cs="Arial"/>
          <w:sz w:val="18"/>
          <w:szCs w:val="18"/>
        </w:rPr>
        <w:t>The accounting policies adopted are consistent with those of the annual financial statements for the year ended 31 January 2019, as described in note 2 of those financial statements, except where set out below. The critical accounting estimates and judgements are set out in note 3 of the annual financial statements for the year ended 31 January 2019 and remain unchanged</w:t>
      </w:r>
      <w:r w:rsidR="009C7136" w:rsidRPr="00CD2D62">
        <w:rPr>
          <w:rFonts w:ascii="Arial" w:hAnsi="Arial" w:cs="Arial"/>
          <w:sz w:val="18"/>
          <w:szCs w:val="18"/>
        </w:rPr>
        <w:t>, with the exception of those relating to IFRS 16</w:t>
      </w:r>
      <w:r w:rsidR="00F803AE">
        <w:rPr>
          <w:rFonts w:ascii="Arial" w:hAnsi="Arial" w:cs="Arial"/>
          <w:sz w:val="18"/>
          <w:szCs w:val="18"/>
        </w:rPr>
        <w:t xml:space="preserve"> ‘Leases’</w:t>
      </w:r>
      <w:r w:rsidR="009C7136" w:rsidRPr="00CD2D62">
        <w:rPr>
          <w:rFonts w:ascii="Arial" w:hAnsi="Arial" w:cs="Arial"/>
          <w:sz w:val="18"/>
          <w:szCs w:val="18"/>
        </w:rPr>
        <w:t xml:space="preserve"> as described in note 18.</w:t>
      </w:r>
    </w:p>
    <w:p w14:paraId="01B8EFB0" w14:textId="77777777" w:rsidR="00D75F0E" w:rsidRPr="00CD2D62" w:rsidRDefault="00D75F0E" w:rsidP="00D75F0E">
      <w:pPr>
        <w:rPr>
          <w:rFonts w:ascii="Arial" w:hAnsi="Arial" w:cs="Arial"/>
          <w:sz w:val="18"/>
          <w:szCs w:val="18"/>
        </w:rPr>
      </w:pPr>
    </w:p>
    <w:p w14:paraId="2ECFDC00" w14:textId="77777777" w:rsidR="00D75F0E" w:rsidRPr="00CD2D62" w:rsidRDefault="00D75F0E" w:rsidP="00D75F0E">
      <w:pPr>
        <w:rPr>
          <w:rFonts w:ascii="Arial" w:hAnsi="Arial" w:cs="Arial"/>
          <w:sz w:val="18"/>
          <w:szCs w:val="18"/>
        </w:rPr>
      </w:pPr>
      <w:r w:rsidRPr="00CD2D62">
        <w:rPr>
          <w:rFonts w:ascii="Arial" w:hAnsi="Arial" w:cs="Arial"/>
          <w:sz w:val="18"/>
          <w:szCs w:val="18"/>
        </w:rPr>
        <w:t>Taxes on income for interim periods are accrued using the best estimate of the effective tax rate that would be applicable to expected total annual earnings.</w:t>
      </w:r>
    </w:p>
    <w:p w14:paraId="7737B428" w14:textId="77777777" w:rsidR="00D75F0E" w:rsidRPr="00CD2D62" w:rsidRDefault="00D75F0E" w:rsidP="00D75F0E">
      <w:pPr>
        <w:pStyle w:val="Default"/>
        <w:rPr>
          <w:color w:val="auto"/>
          <w:sz w:val="18"/>
          <w:szCs w:val="18"/>
        </w:rPr>
      </w:pPr>
    </w:p>
    <w:p w14:paraId="44C321C5" w14:textId="2F8B68E5" w:rsidR="00D75F0E" w:rsidRPr="00CD2D62" w:rsidRDefault="00D75F0E" w:rsidP="008C1A53">
      <w:pPr>
        <w:autoSpaceDE w:val="0"/>
        <w:autoSpaceDN w:val="0"/>
        <w:rPr>
          <w:rFonts w:ascii="Arial" w:hAnsi="Arial" w:cs="Arial"/>
          <w:sz w:val="18"/>
          <w:szCs w:val="18"/>
        </w:rPr>
      </w:pPr>
      <w:r w:rsidRPr="00CD2D62">
        <w:rPr>
          <w:rFonts w:ascii="Arial" w:hAnsi="Arial" w:cs="Arial"/>
          <w:sz w:val="18"/>
          <w:szCs w:val="18"/>
        </w:rPr>
        <w:t xml:space="preserve">IFRS 16 was issued by the IASB in January 2016 and has been endorsed by the European Union. The standard supersedes IAS 17 ‘Leases’ and is effective for periods beginning on or after 1 January 2019. The adoption of IFRS 16 </w:t>
      </w:r>
      <w:r w:rsidR="00895568">
        <w:rPr>
          <w:rFonts w:ascii="Arial" w:hAnsi="Arial" w:cs="Arial"/>
          <w:sz w:val="18"/>
          <w:szCs w:val="18"/>
        </w:rPr>
        <w:t xml:space="preserve">has </w:t>
      </w:r>
      <w:r w:rsidRPr="00CD2D62">
        <w:rPr>
          <w:rFonts w:ascii="Arial" w:hAnsi="Arial" w:cs="Arial"/>
          <w:sz w:val="18"/>
          <w:szCs w:val="18"/>
        </w:rPr>
        <w:t xml:space="preserve">had a material impact on the Group’s primary financial statements, including impacts on </w:t>
      </w:r>
      <w:r w:rsidR="001514E7" w:rsidRPr="00CD2D62">
        <w:rPr>
          <w:rFonts w:ascii="Arial" w:hAnsi="Arial" w:cs="Arial"/>
          <w:sz w:val="18"/>
          <w:szCs w:val="18"/>
        </w:rPr>
        <w:t xml:space="preserve">the </w:t>
      </w:r>
      <w:r w:rsidRPr="00CD2D62">
        <w:rPr>
          <w:rFonts w:ascii="Arial" w:hAnsi="Arial" w:cs="Arial"/>
          <w:sz w:val="18"/>
          <w:szCs w:val="18"/>
        </w:rPr>
        <w:t>operating profit, profit before tax</w:t>
      </w:r>
      <w:r w:rsidR="004972DB">
        <w:rPr>
          <w:rFonts w:ascii="Arial" w:hAnsi="Arial" w:cs="Arial"/>
          <w:sz w:val="18"/>
          <w:szCs w:val="18"/>
        </w:rPr>
        <w:t>ation</w:t>
      </w:r>
      <w:r w:rsidRPr="00CD2D62">
        <w:rPr>
          <w:rFonts w:ascii="Arial" w:hAnsi="Arial" w:cs="Arial"/>
          <w:sz w:val="18"/>
          <w:szCs w:val="18"/>
        </w:rPr>
        <w:t>, total assets and total liabilities line</w:t>
      </w:r>
      <w:r w:rsidR="001514E7" w:rsidRPr="00CD2D62">
        <w:rPr>
          <w:rFonts w:ascii="Arial" w:hAnsi="Arial" w:cs="Arial"/>
          <w:sz w:val="18"/>
          <w:szCs w:val="18"/>
        </w:rPr>
        <w:t>s</w:t>
      </w:r>
      <w:r w:rsidRPr="00CD2D62">
        <w:rPr>
          <w:rFonts w:ascii="Arial" w:hAnsi="Arial" w:cs="Arial"/>
          <w:sz w:val="18"/>
          <w:szCs w:val="18"/>
        </w:rPr>
        <w:t xml:space="preserve">. </w:t>
      </w:r>
      <w:r w:rsidR="008C1A53" w:rsidRPr="00CD2D62">
        <w:rPr>
          <w:rFonts w:ascii="Arial" w:hAnsi="Arial" w:cs="Arial"/>
          <w:sz w:val="18"/>
          <w:szCs w:val="18"/>
        </w:rPr>
        <w:t>Further details of t</w:t>
      </w:r>
      <w:r w:rsidRPr="00CD2D62">
        <w:rPr>
          <w:rFonts w:ascii="Arial" w:hAnsi="Arial" w:cs="Arial"/>
          <w:sz w:val="18"/>
          <w:szCs w:val="18"/>
        </w:rPr>
        <w:t xml:space="preserve">he Group’s </w:t>
      </w:r>
      <w:r w:rsidR="005531A8">
        <w:rPr>
          <w:rFonts w:ascii="Arial" w:hAnsi="Arial" w:cs="Arial"/>
          <w:sz w:val="18"/>
          <w:szCs w:val="18"/>
        </w:rPr>
        <w:t xml:space="preserve">initial </w:t>
      </w:r>
      <w:r w:rsidRPr="00CD2D62">
        <w:rPr>
          <w:rFonts w:ascii="Arial" w:hAnsi="Arial" w:cs="Arial"/>
          <w:sz w:val="18"/>
          <w:szCs w:val="18"/>
        </w:rPr>
        <w:t xml:space="preserve">application of IFRS 16 </w:t>
      </w:r>
      <w:r w:rsidR="008C1A53" w:rsidRPr="00CD2D62">
        <w:rPr>
          <w:rFonts w:ascii="Arial" w:hAnsi="Arial" w:cs="Arial"/>
          <w:sz w:val="18"/>
          <w:szCs w:val="18"/>
        </w:rPr>
        <w:t xml:space="preserve">are included </w:t>
      </w:r>
      <w:r w:rsidR="00A8108B">
        <w:rPr>
          <w:rFonts w:ascii="Arial" w:hAnsi="Arial" w:cs="Arial"/>
          <w:sz w:val="18"/>
          <w:szCs w:val="18"/>
        </w:rPr>
        <w:t>in</w:t>
      </w:r>
      <w:r w:rsidR="008C1A53" w:rsidRPr="00CD2D62">
        <w:rPr>
          <w:rFonts w:ascii="Arial" w:hAnsi="Arial" w:cs="Arial"/>
          <w:sz w:val="18"/>
          <w:szCs w:val="18"/>
        </w:rPr>
        <w:t xml:space="preserve"> note 18, including details on the effect of initial application on the Group’s financial results and the critical accounting estimates and judgements arising from application of the standard. </w:t>
      </w:r>
    </w:p>
    <w:p w14:paraId="65FC652F" w14:textId="77777777" w:rsidR="008C1A53" w:rsidRPr="00CD2D62" w:rsidRDefault="008C1A53" w:rsidP="008C1A53">
      <w:pPr>
        <w:autoSpaceDE w:val="0"/>
        <w:autoSpaceDN w:val="0"/>
        <w:rPr>
          <w:rFonts w:ascii="Arial" w:hAnsi="Arial" w:cs="Arial"/>
          <w:sz w:val="18"/>
          <w:szCs w:val="18"/>
        </w:rPr>
      </w:pPr>
    </w:p>
    <w:p w14:paraId="6D5E0846" w14:textId="2ACC1F46" w:rsidR="00D75F0E" w:rsidRDefault="00D75F0E" w:rsidP="002B7563">
      <w:pPr>
        <w:rPr>
          <w:rFonts w:ascii="Arial" w:hAnsi="Arial" w:cs="Arial"/>
          <w:sz w:val="18"/>
          <w:szCs w:val="18"/>
        </w:rPr>
      </w:pPr>
    </w:p>
    <w:p w14:paraId="73D89818" w14:textId="574FBE7D" w:rsidR="005531A8" w:rsidRDefault="005531A8" w:rsidP="002B7563">
      <w:pPr>
        <w:rPr>
          <w:rFonts w:ascii="Arial" w:hAnsi="Arial" w:cs="Arial"/>
          <w:sz w:val="18"/>
          <w:szCs w:val="18"/>
        </w:rPr>
      </w:pPr>
    </w:p>
    <w:p w14:paraId="294B9F4C" w14:textId="552AF0F0" w:rsidR="005531A8" w:rsidRDefault="005531A8" w:rsidP="002B7563">
      <w:pPr>
        <w:rPr>
          <w:rFonts w:ascii="Arial" w:hAnsi="Arial" w:cs="Arial"/>
          <w:sz w:val="18"/>
          <w:szCs w:val="18"/>
        </w:rPr>
      </w:pPr>
    </w:p>
    <w:p w14:paraId="6B6A0838" w14:textId="5DCA2ECC" w:rsidR="005531A8" w:rsidRDefault="005531A8" w:rsidP="002B7563">
      <w:pPr>
        <w:rPr>
          <w:rFonts w:ascii="Arial" w:hAnsi="Arial" w:cs="Arial"/>
          <w:sz w:val="18"/>
          <w:szCs w:val="18"/>
        </w:rPr>
      </w:pPr>
    </w:p>
    <w:p w14:paraId="30723C06" w14:textId="29758BF2" w:rsidR="005531A8" w:rsidRDefault="005531A8" w:rsidP="002B7563">
      <w:pPr>
        <w:rPr>
          <w:rFonts w:ascii="Arial" w:hAnsi="Arial" w:cs="Arial"/>
          <w:sz w:val="18"/>
          <w:szCs w:val="18"/>
        </w:rPr>
      </w:pPr>
    </w:p>
    <w:p w14:paraId="1D868D9F" w14:textId="4DF3C3E9" w:rsidR="005531A8" w:rsidRDefault="005531A8" w:rsidP="002B7563">
      <w:pPr>
        <w:rPr>
          <w:rFonts w:ascii="Arial" w:hAnsi="Arial" w:cs="Arial"/>
          <w:sz w:val="18"/>
          <w:szCs w:val="18"/>
        </w:rPr>
      </w:pPr>
    </w:p>
    <w:p w14:paraId="1BAF8F7F" w14:textId="3920CA69" w:rsidR="005531A8" w:rsidRDefault="005531A8" w:rsidP="002B7563">
      <w:pPr>
        <w:rPr>
          <w:rFonts w:ascii="Arial" w:hAnsi="Arial" w:cs="Arial"/>
          <w:sz w:val="18"/>
          <w:szCs w:val="18"/>
        </w:rPr>
      </w:pPr>
    </w:p>
    <w:p w14:paraId="3A01FEBA" w14:textId="77777777" w:rsidR="005531A8" w:rsidRPr="00CD2D62" w:rsidRDefault="005531A8" w:rsidP="002B7563">
      <w:pPr>
        <w:rPr>
          <w:rFonts w:ascii="Arial" w:hAnsi="Arial" w:cs="Arial"/>
          <w:sz w:val="18"/>
          <w:szCs w:val="18"/>
        </w:rPr>
      </w:pPr>
    </w:p>
    <w:p w14:paraId="2DD8D8FD" w14:textId="73092531" w:rsidR="00D75F0E" w:rsidRPr="00CD2D62" w:rsidRDefault="00D75F0E" w:rsidP="002B7563">
      <w:pPr>
        <w:rPr>
          <w:rFonts w:ascii="Arial" w:hAnsi="Arial" w:cs="Arial"/>
          <w:sz w:val="18"/>
          <w:szCs w:val="18"/>
        </w:rPr>
      </w:pPr>
    </w:p>
    <w:p w14:paraId="40E4CD59" w14:textId="24A6B59C" w:rsidR="00D75F0E" w:rsidRPr="00CD2D62" w:rsidRDefault="00D75F0E" w:rsidP="002B7563">
      <w:pPr>
        <w:rPr>
          <w:rFonts w:ascii="Arial" w:hAnsi="Arial" w:cs="Arial"/>
          <w:sz w:val="18"/>
          <w:szCs w:val="18"/>
        </w:rPr>
      </w:pPr>
    </w:p>
    <w:p w14:paraId="70DAF485" w14:textId="10A22F1F" w:rsidR="00487182" w:rsidRPr="00CD2D62" w:rsidRDefault="00487182" w:rsidP="004561B5">
      <w:pPr>
        <w:rPr>
          <w:rFonts w:ascii="Arial" w:hAnsi="Arial" w:cs="Arial"/>
          <w:b/>
        </w:rPr>
      </w:pPr>
      <w:r w:rsidRPr="00CD2D62">
        <w:rPr>
          <w:rFonts w:ascii="Arial" w:hAnsi="Arial" w:cs="Arial"/>
          <w:b/>
        </w:rPr>
        <w:lastRenderedPageBreak/>
        <w:t>4.</w:t>
      </w:r>
      <w:r w:rsidRPr="00CD2D62">
        <w:rPr>
          <w:rFonts w:ascii="Arial" w:hAnsi="Arial" w:cs="Arial"/>
          <w:b/>
        </w:rPr>
        <w:tab/>
        <w:t>Segmental analysis</w:t>
      </w:r>
    </w:p>
    <w:p w14:paraId="1AE39658" w14:textId="77777777" w:rsidR="00487182" w:rsidRPr="00CD2D62" w:rsidRDefault="00487182" w:rsidP="004561B5"/>
    <w:p w14:paraId="280B638B" w14:textId="77777777" w:rsidR="00487182" w:rsidRPr="00CD2D62" w:rsidRDefault="00487182" w:rsidP="004561B5">
      <w:pPr>
        <w:rPr>
          <w:rFonts w:ascii="Arial" w:hAnsi="Arial" w:cs="Arial"/>
          <w:b/>
          <w:sz w:val="18"/>
          <w:szCs w:val="18"/>
        </w:rPr>
      </w:pPr>
      <w:r w:rsidRPr="00CD2D62">
        <w:rPr>
          <w:rFonts w:ascii="Arial" w:hAnsi="Arial" w:cs="Arial"/>
          <w:b/>
          <w:sz w:val="18"/>
          <w:szCs w:val="18"/>
        </w:rPr>
        <w:t>Income statement</w:t>
      </w:r>
    </w:p>
    <w:tbl>
      <w:tblPr>
        <w:tblW w:w="5009" w:type="pct"/>
        <w:tblLayout w:type="fixed"/>
        <w:tblLook w:val="0000" w:firstRow="0" w:lastRow="0" w:firstColumn="0" w:lastColumn="0" w:noHBand="0" w:noVBand="0"/>
      </w:tblPr>
      <w:tblGrid>
        <w:gridCol w:w="5117"/>
        <w:gridCol w:w="1355"/>
        <w:gridCol w:w="954"/>
        <w:gridCol w:w="1248"/>
        <w:gridCol w:w="916"/>
        <w:gridCol w:w="896"/>
      </w:tblGrid>
      <w:tr w:rsidR="00487182" w:rsidRPr="00CD2D62" w14:paraId="07D5F882" w14:textId="77777777" w:rsidTr="00067A3B">
        <w:trPr>
          <w:trHeight w:val="240"/>
        </w:trPr>
        <w:tc>
          <w:tcPr>
            <w:tcW w:w="2440" w:type="pct"/>
            <w:tcBorders>
              <w:left w:val="nil"/>
              <w:right w:val="nil"/>
            </w:tcBorders>
            <w:noWrap/>
            <w:vAlign w:val="bottom"/>
          </w:tcPr>
          <w:p w14:paraId="57F6A077" w14:textId="77777777" w:rsidR="00487182" w:rsidRPr="00CD2D62" w:rsidRDefault="00487182" w:rsidP="004561B5">
            <w:pPr>
              <w:rPr>
                <w:rFonts w:ascii="Arial" w:hAnsi="Arial" w:cs="Arial"/>
                <w:bCs/>
                <w:sz w:val="18"/>
                <w:szCs w:val="18"/>
              </w:rPr>
            </w:pPr>
          </w:p>
        </w:tc>
        <w:tc>
          <w:tcPr>
            <w:tcW w:w="2560" w:type="pct"/>
            <w:gridSpan w:val="5"/>
            <w:tcBorders>
              <w:left w:val="nil"/>
              <w:bottom w:val="single" w:sz="4" w:space="0" w:color="auto"/>
              <w:right w:val="nil"/>
            </w:tcBorders>
            <w:noWrap/>
            <w:vAlign w:val="bottom"/>
          </w:tcPr>
          <w:p w14:paraId="2B76CE52" w14:textId="20698C4D" w:rsidR="00487182" w:rsidRPr="00CD2D62" w:rsidDel="00096834" w:rsidRDefault="00487182" w:rsidP="00C113E1">
            <w:pPr>
              <w:jc w:val="right"/>
              <w:rPr>
                <w:rFonts w:ascii="Arial" w:hAnsi="Arial" w:cs="Arial"/>
                <w:bCs/>
                <w:sz w:val="18"/>
                <w:szCs w:val="18"/>
              </w:rPr>
            </w:pPr>
            <w:r w:rsidRPr="00CD2D62">
              <w:rPr>
                <w:rFonts w:ascii="Arial" w:hAnsi="Arial" w:cs="Arial"/>
                <w:sz w:val="18"/>
                <w:szCs w:val="18"/>
              </w:rPr>
              <w:t xml:space="preserve">Half year ended </w:t>
            </w:r>
            <w:r w:rsidR="00791ECA" w:rsidRPr="00CD2D62">
              <w:rPr>
                <w:rFonts w:ascii="Arial" w:hAnsi="Arial" w:cs="Arial"/>
                <w:sz w:val="18"/>
                <w:szCs w:val="18"/>
              </w:rPr>
              <w:t>3</w:t>
            </w:r>
            <w:r w:rsidR="008174E7" w:rsidRPr="00CD2D62">
              <w:rPr>
                <w:rFonts w:ascii="Arial" w:hAnsi="Arial" w:cs="Arial"/>
                <w:bCs/>
                <w:sz w:val="18"/>
                <w:szCs w:val="18"/>
              </w:rPr>
              <w:t>1</w:t>
            </w:r>
            <w:r w:rsidR="00791ECA" w:rsidRPr="00CD2D62">
              <w:rPr>
                <w:rFonts w:ascii="Arial" w:hAnsi="Arial" w:cs="Arial"/>
                <w:bCs/>
                <w:sz w:val="18"/>
                <w:szCs w:val="18"/>
              </w:rPr>
              <w:t xml:space="preserve"> July</w:t>
            </w:r>
            <w:r w:rsidR="007C5075" w:rsidRPr="00CD2D62">
              <w:rPr>
                <w:rFonts w:ascii="Arial" w:hAnsi="Arial" w:cs="Arial"/>
                <w:bCs/>
                <w:sz w:val="18"/>
                <w:szCs w:val="18"/>
              </w:rPr>
              <w:t xml:space="preserve"> 201</w:t>
            </w:r>
            <w:r w:rsidR="007A0318" w:rsidRPr="00CD2D62">
              <w:rPr>
                <w:rFonts w:ascii="Arial" w:hAnsi="Arial" w:cs="Arial"/>
                <w:bCs/>
                <w:sz w:val="18"/>
                <w:szCs w:val="18"/>
              </w:rPr>
              <w:t>9</w:t>
            </w:r>
          </w:p>
        </w:tc>
      </w:tr>
      <w:tr w:rsidR="00487182" w:rsidRPr="00CD2D62" w14:paraId="40C423B6" w14:textId="77777777" w:rsidTr="001F256E">
        <w:trPr>
          <w:trHeight w:val="240"/>
        </w:trPr>
        <w:tc>
          <w:tcPr>
            <w:tcW w:w="2440" w:type="pct"/>
            <w:vMerge w:val="restart"/>
            <w:tcBorders>
              <w:left w:val="nil"/>
              <w:right w:val="nil"/>
            </w:tcBorders>
            <w:vAlign w:val="bottom"/>
          </w:tcPr>
          <w:p w14:paraId="36AB491A" w14:textId="77777777" w:rsidR="00487182" w:rsidRPr="00CD2D62" w:rsidRDefault="00487182" w:rsidP="004561B5">
            <w:pPr>
              <w:rPr>
                <w:rFonts w:ascii="Arial" w:hAnsi="Arial" w:cs="Arial"/>
                <w:sz w:val="18"/>
                <w:szCs w:val="18"/>
              </w:rPr>
            </w:pPr>
            <w:r w:rsidRPr="00CD2D62">
              <w:rPr>
                <w:rFonts w:ascii="Arial" w:hAnsi="Arial" w:cs="Arial"/>
                <w:sz w:val="18"/>
                <w:szCs w:val="18"/>
              </w:rPr>
              <w:t>£ millions</w:t>
            </w:r>
          </w:p>
        </w:tc>
        <w:tc>
          <w:tcPr>
            <w:tcW w:w="646" w:type="pct"/>
            <w:vMerge w:val="restart"/>
            <w:tcBorders>
              <w:top w:val="single" w:sz="4" w:space="0" w:color="auto"/>
              <w:left w:val="nil"/>
              <w:right w:val="nil"/>
            </w:tcBorders>
            <w:vAlign w:val="bottom"/>
          </w:tcPr>
          <w:p w14:paraId="642034EC" w14:textId="7F1A6AD8" w:rsidR="00487182" w:rsidRPr="00CD2D62" w:rsidRDefault="0006350D" w:rsidP="00326D77">
            <w:pPr>
              <w:ind w:left="-108" w:firstLine="108"/>
              <w:jc w:val="right"/>
              <w:rPr>
                <w:rFonts w:ascii="Arial" w:hAnsi="Arial" w:cs="Arial"/>
                <w:sz w:val="18"/>
                <w:szCs w:val="18"/>
              </w:rPr>
            </w:pPr>
            <w:r w:rsidRPr="00CD2D62">
              <w:rPr>
                <w:rFonts w:ascii="Arial" w:hAnsi="Arial" w:cs="Arial"/>
                <w:sz w:val="18"/>
                <w:szCs w:val="18"/>
              </w:rPr>
              <w:t>UK &amp; Ireland</w:t>
            </w:r>
            <w:r w:rsidR="00326D77" w:rsidRPr="00CD2D62">
              <w:rPr>
                <w:rFonts w:ascii="Arial" w:hAnsi="Arial" w:cs="Arial"/>
                <w:sz w:val="18"/>
                <w:szCs w:val="18"/>
              </w:rPr>
              <w:t xml:space="preserve"> </w:t>
            </w:r>
          </w:p>
        </w:tc>
        <w:tc>
          <w:tcPr>
            <w:tcW w:w="455" w:type="pct"/>
            <w:vMerge w:val="restart"/>
            <w:tcBorders>
              <w:top w:val="single" w:sz="4" w:space="0" w:color="auto"/>
              <w:left w:val="nil"/>
              <w:right w:val="nil"/>
            </w:tcBorders>
            <w:vAlign w:val="bottom"/>
          </w:tcPr>
          <w:p w14:paraId="56A8439A" w14:textId="55408B95" w:rsidR="00487182" w:rsidRPr="00CD2D62" w:rsidRDefault="0006350D" w:rsidP="004561B5">
            <w:pPr>
              <w:ind w:left="85"/>
              <w:jc w:val="right"/>
              <w:rPr>
                <w:rFonts w:ascii="Arial" w:hAnsi="Arial" w:cs="Arial"/>
                <w:sz w:val="18"/>
                <w:szCs w:val="18"/>
              </w:rPr>
            </w:pPr>
            <w:r w:rsidRPr="00CD2D62">
              <w:rPr>
                <w:rFonts w:ascii="Arial" w:hAnsi="Arial" w:cs="Arial"/>
                <w:sz w:val="18"/>
                <w:szCs w:val="18"/>
              </w:rPr>
              <w:t>France</w:t>
            </w:r>
          </w:p>
        </w:tc>
        <w:tc>
          <w:tcPr>
            <w:tcW w:w="1032" w:type="pct"/>
            <w:gridSpan w:val="2"/>
            <w:tcBorders>
              <w:left w:val="nil"/>
              <w:bottom w:val="single" w:sz="4" w:space="0" w:color="auto"/>
              <w:right w:val="nil"/>
            </w:tcBorders>
            <w:vAlign w:val="bottom"/>
          </w:tcPr>
          <w:p w14:paraId="10365F76" w14:textId="77777777" w:rsidR="00487182" w:rsidRPr="00CD2D62" w:rsidRDefault="00487182" w:rsidP="004561B5">
            <w:pPr>
              <w:jc w:val="right"/>
              <w:rPr>
                <w:rFonts w:ascii="Arial" w:hAnsi="Arial" w:cs="Arial"/>
                <w:sz w:val="18"/>
                <w:szCs w:val="18"/>
              </w:rPr>
            </w:pPr>
            <w:r w:rsidRPr="00CD2D62">
              <w:rPr>
                <w:rFonts w:ascii="Arial" w:hAnsi="Arial" w:cs="Arial"/>
                <w:sz w:val="18"/>
                <w:szCs w:val="18"/>
              </w:rPr>
              <w:t xml:space="preserve">Other International </w:t>
            </w:r>
          </w:p>
        </w:tc>
        <w:tc>
          <w:tcPr>
            <w:tcW w:w="427" w:type="pct"/>
            <w:vMerge w:val="restart"/>
            <w:tcBorders>
              <w:top w:val="single" w:sz="4" w:space="0" w:color="auto"/>
              <w:left w:val="nil"/>
              <w:right w:val="nil"/>
            </w:tcBorders>
            <w:vAlign w:val="bottom"/>
          </w:tcPr>
          <w:p w14:paraId="10F8F6A8" w14:textId="77777777" w:rsidR="00487182" w:rsidRPr="00CD2D62" w:rsidRDefault="00487182" w:rsidP="004561B5">
            <w:pPr>
              <w:jc w:val="right"/>
              <w:rPr>
                <w:rFonts w:ascii="Arial" w:hAnsi="Arial" w:cs="Arial"/>
                <w:bCs/>
                <w:sz w:val="18"/>
                <w:szCs w:val="18"/>
              </w:rPr>
            </w:pPr>
          </w:p>
          <w:p w14:paraId="3A1B34C4" w14:textId="77777777" w:rsidR="00487182" w:rsidRPr="00CD2D62" w:rsidRDefault="00487182" w:rsidP="004561B5">
            <w:pPr>
              <w:jc w:val="right"/>
              <w:rPr>
                <w:rFonts w:ascii="Arial" w:hAnsi="Arial" w:cs="Arial"/>
                <w:bCs/>
                <w:sz w:val="18"/>
                <w:szCs w:val="18"/>
              </w:rPr>
            </w:pPr>
            <w:r w:rsidRPr="00CD2D62">
              <w:rPr>
                <w:rFonts w:ascii="Arial" w:hAnsi="Arial" w:cs="Arial"/>
                <w:bCs/>
                <w:sz w:val="18"/>
                <w:szCs w:val="18"/>
              </w:rPr>
              <w:t>Total</w:t>
            </w:r>
          </w:p>
        </w:tc>
      </w:tr>
      <w:tr w:rsidR="00487182" w:rsidRPr="00CD2D62" w14:paraId="0FF01278" w14:textId="77777777" w:rsidTr="001F256E">
        <w:trPr>
          <w:trHeight w:val="240"/>
        </w:trPr>
        <w:tc>
          <w:tcPr>
            <w:tcW w:w="2440" w:type="pct"/>
            <w:vMerge/>
            <w:tcBorders>
              <w:left w:val="nil"/>
              <w:bottom w:val="single" w:sz="4" w:space="0" w:color="auto"/>
              <w:right w:val="nil"/>
            </w:tcBorders>
            <w:vAlign w:val="bottom"/>
          </w:tcPr>
          <w:p w14:paraId="3F9AD529" w14:textId="77777777" w:rsidR="00487182" w:rsidRPr="00CD2D62" w:rsidRDefault="00487182" w:rsidP="004561B5">
            <w:pPr>
              <w:rPr>
                <w:rFonts w:ascii="Arial" w:hAnsi="Arial" w:cs="Arial"/>
                <w:sz w:val="18"/>
                <w:szCs w:val="18"/>
              </w:rPr>
            </w:pPr>
          </w:p>
        </w:tc>
        <w:tc>
          <w:tcPr>
            <w:tcW w:w="646" w:type="pct"/>
            <w:vMerge/>
            <w:tcBorders>
              <w:left w:val="nil"/>
              <w:bottom w:val="single" w:sz="4" w:space="0" w:color="auto"/>
              <w:right w:val="nil"/>
            </w:tcBorders>
            <w:vAlign w:val="bottom"/>
          </w:tcPr>
          <w:p w14:paraId="31F049C8" w14:textId="77777777" w:rsidR="00487182" w:rsidRPr="00CD2D62" w:rsidRDefault="00487182" w:rsidP="004561B5">
            <w:pPr>
              <w:jc w:val="right"/>
              <w:rPr>
                <w:rFonts w:ascii="Arial" w:hAnsi="Arial" w:cs="Arial"/>
                <w:sz w:val="18"/>
                <w:szCs w:val="18"/>
              </w:rPr>
            </w:pPr>
          </w:p>
        </w:tc>
        <w:tc>
          <w:tcPr>
            <w:tcW w:w="455" w:type="pct"/>
            <w:vMerge/>
            <w:tcBorders>
              <w:left w:val="nil"/>
              <w:bottom w:val="single" w:sz="4" w:space="0" w:color="auto"/>
              <w:right w:val="nil"/>
            </w:tcBorders>
            <w:vAlign w:val="bottom"/>
          </w:tcPr>
          <w:p w14:paraId="6A4B46DC" w14:textId="77777777" w:rsidR="00487182" w:rsidRPr="00CD2D62" w:rsidRDefault="00487182" w:rsidP="004561B5">
            <w:pPr>
              <w:rPr>
                <w:rFonts w:ascii="Arial" w:hAnsi="Arial" w:cs="Arial"/>
                <w:sz w:val="18"/>
                <w:szCs w:val="18"/>
              </w:rPr>
            </w:pPr>
          </w:p>
        </w:tc>
        <w:tc>
          <w:tcPr>
            <w:tcW w:w="595" w:type="pct"/>
            <w:tcBorders>
              <w:left w:val="nil"/>
              <w:bottom w:val="single" w:sz="4" w:space="0" w:color="auto"/>
              <w:right w:val="nil"/>
            </w:tcBorders>
            <w:vAlign w:val="bottom"/>
          </w:tcPr>
          <w:p w14:paraId="64EA5184" w14:textId="77777777" w:rsidR="00487182" w:rsidRPr="00CD2D62" w:rsidDel="00B62D7E" w:rsidRDefault="00487182" w:rsidP="004561B5">
            <w:pPr>
              <w:jc w:val="right"/>
              <w:rPr>
                <w:rFonts w:ascii="Arial" w:hAnsi="Arial" w:cs="Arial"/>
                <w:sz w:val="18"/>
                <w:szCs w:val="18"/>
              </w:rPr>
            </w:pPr>
            <w:r w:rsidRPr="00CD2D62">
              <w:rPr>
                <w:rFonts w:ascii="Arial" w:hAnsi="Arial" w:cs="Arial"/>
                <w:sz w:val="18"/>
                <w:szCs w:val="18"/>
              </w:rPr>
              <w:t>Poland</w:t>
            </w:r>
          </w:p>
        </w:tc>
        <w:tc>
          <w:tcPr>
            <w:tcW w:w="437" w:type="pct"/>
            <w:tcBorders>
              <w:left w:val="nil"/>
              <w:bottom w:val="single" w:sz="4" w:space="0" w:color="auto"/>
              <w:right w:val="nil"/>
            </w:tcBorders>
            <w:vAlign w:val="bottom"/>
          </w:tcPr>
          <w:p w14:paraId="0C462EDD" w14:textId="77777777" w:rsidR="00487182" w:rsidRPr="00CD2D62" w:rsidDel="00B62D7E" w:rsidRDefault="00487182" w:rsidP="004561B5">
            <w:pPr>
              <w:jc w:val="right"/>
              <w:rPr>
                <w:rFonts w:ascii="Arial" w:hAnsi="Arial" w:cs="Arial"/>
                <w:sz w:val="18"/>
                <w:szCs w:val="18"/>
              </w:rPr>
            </w:pPr>
            <w:r w:rsidRPr="00CD2D62">
              <w:rPr>
                <w:rFonts w:ascii="Arial" w:hAnsi="Arial" w:cs="Arial"/>
                <w:sz w:val="18"/>
                <w:szCs w:val="18"/>
              </w:rPr>
              <w:t>Other</w:t>
            </w:r>
          </w:p>
        </w:tc>
        <w:tc>
          <w:tcPr>
            <w:tcW w:w="427" w:type="pct"/>
            <w:vMerge/>
            <w:tcBorders>
              <w:left w:val="nil"/>
              <w:bottom w:val="single" w:sz="4" w:space="0" w:color="auto"/>
              <w:right w:val="nil"/>
            </w:tcBorders>
            <w:vAlign w:val="bottom"/>
          </w:tcPr>
          <w:p w14:paraId="7B809C10" w14:textId="77777777" w:rsidR="00487182" w:rsidRPr="00CD2D62" w:rsidRDefault="00487182" w:rsidP="004561B5">
            <w:pPr>
              <w:jc w:val="right"/>
              <w:rPr>
                <w:rFonts w:ascii="Arial" w:hAnsi="Arial" w:cs="Arial"/>
                <w:bCs/>
                <w:sz w:val="18"/>
                <w:szCs w:val="18"/>
              </w:rPr>
            </w:pPr>
          </w:p>
        </w:tc>
      </w:tr>
      <w:tr w:rsidR="00FB5B10" w:rsidRPr="00CD2D62" w14:paraId="21A3B16E" w14:textId="77777777" w:rsidTr="001F256E">
        <w:trPr>
          <w:trHeight w:val="240"/>
        </w:trPr>
        <w:tc>
          <w:tcPr>
            <w:tcW w:w="2440" w:type="pct"/>
            <w:tcBorders>
              <w:top w:val="single" w:sz="4" w:space="0" w:color="auto"/>
              <w:left w:val="nil"/>
              <w:bottom w:val="single" w:sz="4" w:space="0" w:color="auto"/>
              <w:right w:val="nil"/>
            </w:tcBorders>
            <w:noWrap/>
            <w:vAlign w:val="bottom"/>
          </w:tcPr>
          <w:p w14:paraId="0801346D" w14:textId="77777777" w:rsidR="00FB5B10" w:rsidRPr="00CD2D62" w:rsidRDefault="00FB5B10" w:rsidP="00FB5B10">
            <w:pPr>
              <w:rPr>
                <w:rFonts w:ascii="Arial" w:hAnsi="Arial" w:cs="Arial"/>
                <w:b/>
                <w:bCs/>
                <w:sz w:val="18"/>
                <w:szCs w:val="18"/>
              </w:rPr>
            </w:pPr>
            <w:r w:rsidRPr="00CD2D62">
              <w:rPr>
                <w:rFonts w:ascii="Arial" w:hAnsi="Arial" w:cs="Arial"/>
                <w:b/>
                <w:bCs/>
                <w:sz w:val="18"/>
                <w:szCs w:val="18"/>
              </w:rPr>
              <w:t>Sales</w:t>
            </w:r>
          </w:p>
        </w:tc>
        <w:tc>
          <w:tcPr>
            <w:tcW w:w="646" w:type="pct"/>
            <w:tcBorders>
              <w:top w:val="single" w:sz="4" w:space="0" w:color="auto"/>
              <w:left w:val="nil"/>
              <w:bottom w:val="single" w:sz="4" w:space="0" w:color="auto"/>
              <w:right w:val="nil"/>
            </w:tcBorders>
            <w:noWrap/>
            <w:vAlign w:val="bottom"/>
          </w:tcPr>
          <w:p w14:paraId="3145013B" w14:textId="39B37836" w:rsidR="00FB5B10" w:rsidRPr="00CD2D62" w:rsidRDefault="00C828D4" w:rsidP="00FB5B10">
            <w:pPr>
              <w:jc w:val="right"/>
              <w:rPr>
                <w:rFonts w:ascii="Arial" w:hAnsi="Arial" w:cs="Arial"/>
                <w:b/>
                <w:bCs/>
                <w:sz w:val="18"/>
                <w:szCs w:val="18"/>
              </w:rPr>
            </w:pPr>
            <w:r w:rsidRPr="00CD2D62">
              <w:rPr>
                <w:rFonts w:ascii="Arial" w:hAnsi="Arial" w:cs="Arial"/>
                <w:b/>
                <w:bCs/>
                <w:sz w:val="18"/>
                <w:szCs w:val="18"/>
              </w:rPr>
              <w:t>2,6</w:t>
            </w:r>
            <w:r w:rsidR="005C13EA" w:rsidRPr="00CD2D62">
              <w:rPr>
                <w:rFonts w:ascii="Arial" w:hAnsi="Arial" w:cs="Arial"/>
                <w:b/>
                <w:bCs/>
                <w:sz w:val="18"/>
                <w:szCs w:val="18"/>
              </w:rPr>
              <w:t>55</w:t>
            </w:r>
          </w:p>
        </w:tc>
        <w:tc>
          <w:tcPr>
            <w:tcW w:w="455" w:type="pct"/>
            <w:tcBorders>
              <w:top w:val="single" w:sz="4" w:space="0" w:color="auto"/>
              <w:left w:val="nil"/>
              <w:bottom w:val="single" w:sz="4" w:space="0" w:color="auto"/>
              <w:right w:val="nil"/>
            </w:tcBorders>
            <w:noWrap/>
            <w:vAlign w:val="bottom"/>
          </w:tcPr>
          <w:p w14:paraId="3F4D00C9" w14:textId="379044F7" w:rsidR="00FB5B10" w:rsidRPr="00CD2D62" w:rsidRDefault="00C828D4" w:rsidP="00FB5B10">
            <w:pPr>
              <w:jc w:val="right"/>
              <w:rPr>
                <w:rFonts w:ascii="Arial" w:hAnsi="Arial" w:cs="Arial"/>
                <w:b/>
                <w:bCs/>
                <w:sz w:val="18"/>
                <w:szCs w:val="18"/>
              </w:rPr>
            </w:pPr>
            <w:r w:rsidRPr="00CD2D62">
              <w:rPr>
                <w:rFonts w:ascii="Arial" w:hAnsi="Arial" w:cs="Arial"/>
                <w:b/>
                <w:bCs/>
                <w:sz w:val="18"/>
                <w:szCs w:val="18"/>
              </w:rPr>
              <w:t>2,</w:t>
            </w:r>
            <w:r w:rsidR="005C13EA" w:rsidRPr="00CD2D62">
              <w:rPr>
                <w:rFonts w:ascii="Arial" w:hAnsi="Arial" w:cs="Arial"/>
                <w:b/>
                <w:bCs/>
                <w:sz w:val="18"/>
                <w:szCs w:val="18"/>
              </w:rPr>
              <w:t>158</w:t>
            </w:r>
          </w:p>
        </w:tc>
        <w:tc>
          <w:tcPr>
            <w:tcW w:w="595" w:type="pct"/>
            <w:tcBorders>
              <w:top w:val="single" w:sz="4" w:space="0" w:color="auto"/>
              <w:left w:val="nil"/>
              <w:bottom w:val="single" w:sz="4" w:space="0" w:color="auto"/>
              <w:right w:val="nil"/>
            </w:tcBorders>
            <w:noWrap/>
            <w:vAlign w:val="bottom"/>
          </w:tcPr>
          <w:p w14:paraId="0823FC62" w14:textId="22DCCA59" w:rsidR="00FB5B10" w:rsidRPr="00CD2D62" w:rsidRDefault="00C828D4" w:rsidP="00FB5B10">
            <w:pPr>
              <w:jc w:val="right"/>
              <w:rPr>
                <w:rFonts w:ascii="Arial" w:hAnsi="Arial" w:cs="Arial"/>
                <w:b/>
                <w:bCs/>
                <w:sz w:val="18"/>
                <w:szCs w:val="18"/>
              </w:rPr>
            </w:pPr>
            <w:r w:rsidRPr="00CD2D62">
              <w:rPr>
                <w:rFonts w:ascii="Arial" w:hAnsi="Arial" w:cs="Arial"/>
                <w:b/>
                <w:bCs/>
                <w:sz w:val="18"/>
                <w:szCs w:val="18"/>
              </w:rPr>
              <w:t>7</w:t>
            </w:r>
            <w:r w:rsidR="005C13EA" w:rsidRPr="00CD2D62">
              <w:rPr>
                <w:rFonts w:ascii="Arial" w:hAnsi="Arial" w:cs="Arial"/>
                <w:b/>
                <w:bCs/>
                <w:sz w:val="18"/>
                <w:szCs w:val="18"/>
              </w:rPr>
              <w:t>53</w:t>
            </w:r>
          </w:p>
        </w:tc>
        <w:tc>
          <w:tcPr>
            <w:tcW w:w="437" w:type="pct"/>
            <w:tcBorders>
              <w:top w:val="single" w:sz="4" w:space="0" w:color="auto"/>
              <w:left w:val="nil"/>
              <w:bottom w:val="single" w:sz="4" w:space="0" w:color="auto"/>
              <w:right w:val="nil"/>
            </w:tcBorders>
            <w:noWrap/>
            <w:vAlign w:val="bottom"/>
          </w:tcPr>
          <w:p w14:paraId="6795FB83" w14:textId="6A9723C4" w:rsidR="00FB5B10" w:rsidRPr="00CD2D62" w:rsidRDefault="00C828D4" w:rsidP="00FB5B10">
            <w:pPr>
              <w:jc w:val="right"/>
              <w:rPr>
                <w:rFonts w:ascii="Arial" w:hAnsi="Arial" w:cs="Arial"/>
                <w:b/>
                <w:bCs/>
                <w:sz w:val="18"/>
                <w:szCs w:val="18"/>
              </w:rPr>
            </w:pPr>
            <w:r w:rsidRPr="00CD2D62">
              <w:rPr>
                <w:rFonts w:ascii="Arial" w:hAnsi="Arial" w:cs="Arial"/>
                <w:b/>
                <w:bCs/>
                <w:sz w:val="18"/>
                <w:szCs w:val="18"/>
              </w:rPr>
              <w:t>4</w:t>
            </w:r>
            <w:r w:rsidR="005C13EA" w:rsidRPr="00CD2D62">
              <w:rPr>
                <w:rFonts w:ascii="Arial" w:hAnsi="Arial" w:cs="Arial"/>
                <w:b/>
                <w:bCs/>
                <w:sz w:val="18"/>
                <w:szCs w:val="18"/>
              </w:rPr>
              <w:t>31</w:t>
            </w:r>
          </w:p>
        </w:tc>
        <w:tc>
          <w:tcPr>
            <w:tcW w:w="427" w:type="pct"/>
            <w:tcBorders>
              <w:top w:val="single" w:sz="4" w:space="0" w:color="auto"/>
              <w:left w:val="nil"/>
              <w:bottom w:val="single" w:sz="4" w:space="0" w:color="auto"/>
              <w:right w:val="nil"/>
            </w:tcBorders>
            <w:noWrap/>
            <w:vAlign w:val="bottom"/>
          </w:tcPr>
          <w:p w14:paraId="7FDECE77" w14:textId="7DD374E6" w:rsidR="00FB5B10" w:rsidRPr="00CD2D62" w:rsidRDefault="005C13EA" w:rsidP="00FB5B10">
            <w:pPr>
              <w:jc w:val="right"/>
              <w:rPr>
                <w:rFonts w:ascii="Arial" w:hAnsi="Arial" w:cs="Arial"/>
                <w:b/>
                <w:bCs/>
                <w:sz w:val="18"/>
                <w:szCs w:val="18"/>
              </w:rPr>
            </w:pPr>
            <w:r w:rsidRPr="00CD2D62">
              <w:rPr>
                <w:rFonts w:ascii="Arial" w:hAnsi="Arial" w:cs="Arial"/>
                <w:b/>
                <w:bCs/>
                <w:sz w:val="18"/>
                <w:szCs w:val="18"/>
              </w:rPr>
              <w:t>5,997</w:t>
            </w:r>
          </w:p>
        </w:tc>
      </w:tr>
      <w:tr w:rsidR="00FB5B10" w:rsidRPr="00CD2D62" w14:paraId="0CBF4884" w14:textId="77777777" w:rsidTr="001F256E">
        <w:trPr>
          <w:trHeight w:val="240"/>
        </w:trPr>
        <w:tc>
          <w:tcPr>
            <w:tcW w:w="2440" w:type="pct"/>
            <w:tcBorders>
              <w:top w:val="single" w:sz="4" w:space="0" w:color="auto"/>
              <w:left w:val="nil"/>
              <w:bottom w:val="nil"/>
              <w:right w:val="nil"/>
            </w:tcBorders>
            <w:noWrap/>
            <w:vAlign w:val="bottom"/>
          </w:tcPr>
          <w:p w14:paraId="1FDA88BA" w14:textId="77777777" w:rsidR="00FB5B10" w:rsidRPr="00CD2D62" w:rsidRDefault="00FB5B10" w:rsidP="00FB5B10">
            <w:pPr>
              <w:rPr>
                <w:rFonts w:ascii="Arial" w:hAnsi="Arial" w:cs="Arial"/>
                <w:b/>
                <w:sz w:val="18"/>
                <w:szCs w:val="18"/>
              </w:rPr>
            </w:pPr>
            <w:r w:rsidRPr="00CD2D62">
              <w:rPr>
                <w:rFonts w:ascii="Arial" w:hAnsi="Arial" w:cs="Arial"/>
                <w:b/>
                <w:sz w:val="18"/>
                <w:szCs w:val="18"/>
              </w:rPr>
              <w:t xml:space="preserve">Retail profit </w:t>
            </w:r>
          </w:p>
        </w:tc>
        <w:tc>
          <w:tcPr>
            <w:tcW w:w="646" w:type="pct"/>
            <w:tcBorders>
              <w:top w:val="single" w:sz="4" w:space="0" w:color="auto"/>
              <w:left w:val="nil"/>
              <w:bottom w:val="nil"/>
              <w:right w:val="nil"/>
            </w:tcBorders>
            <w:noWrap/>
            <w:vAlign w:val="bottom"/>
          </w:tcPr>
          <w:p w14:paraId="1DBC1127" w14:textId="4A3AF8DD" w:rsidR="00FB5B10" w:rsidRPr="00CD2D62" w:rsidRDefault="00C828D4" w:rsidP="00FB5B10">
            <w:pPr>
              <w:jc w:val="right"/>
              <w:rPr>
                <w:rFonts w:ascii="Arial" w:hAnsi="Arial" w:cs="Arial"/>
                <w:b/>
                <w:bCs/>
                <w:sz w:val="18"/>
                <w:szCs w:val="18"/>
              </w:rPr>
            </w:pPr>
            <w:r w:rsidRPr="00CD2D62">
              <w:rPr>
                <w:rFonts w:ascii="Arial" w:hAnsi="Arial" w:cs="Arial"/>
                <w:b/>
                <w:bCs/>
                <w:sz w:val="18"/>
                <w:szCs w:val="18"/>
              </w:rPr>
              <w:t>2</w:t>
            </w:r>
            <w:r w:rsidR="005C13EA" w:rsidRPr="00CD2D62">
              <w:rPr>
                <w:rFonts w:ascii="Arial" w:hAnsi="Arial" w:cs="Arial"/>
                <w:b/>
                <w:bCs/>
                <w:sz w:val="18"/>
                <w:szCs w:val="18"/>
              </w:rPr>
              <w:t>77</w:t>
            </w:r>
          </w:p>
        </w:tc>
        <w:tc>
          <w:tcPr>
            <w:tcW w:w="455" w:type="pct"/>
            <w:tcBorders>
              <w:top w:val="single" w:sz="4" w:space="0" w:color="auto"/>
              <w:left w:val="nil"/>
              <w:bottom w:val="nil"/>
              <w:right w:val="nil"/>
            </w:tcBorders>
            <w:noWrap/>
            <w:vAlign w:val="bottom"/>
          </w:tcPr>
          <w:p w14:paraId="52EAC6E1" w14:textId="094C13DE" w:rsidR="00FB5B10" w:rsidRPr="00CD2D62" w:rsidRDefault="005C13EA" w:rsidP="00FB5B10">
            <w:pPr>
              <w:jc w:val="right"/>
              <w:rPr>
                <w:rFonts w:ascii="Arial" w:hAnsi="Arial" w:cs="Arial"/>
                <w:b/>
                <w:bCs/>
                <w:sz w:val="18"/>
                <w:szCs w:val="18"/>
              </w:rPr>
            </w:pPr>
            <w:r w:rsidRPr="00CD2D62">
              <w:rPr>
                <w:rFonts w:ascii="Arial" w:hAnsi="Arial" w:cs="Arial"/>
                <w:b/>
                <w:bCs/>
                <w:sz w:val="18"/>
                <w:szCs w:val="18"/>
              </w:rPr>
              <w:t>114</w:t>
            </w:r>
          </w:p>
        </w:tc>
        <w:tc>
          <w:tcPr>
            <w:tcW w:w="595" w:type="pct"/>
            <w:tcBorders>
              <w:top w:val="single" w:sz="4" w:space="0" w:color="auto"/>
              <w:left w:val="nil"/>
              <w:bottom w:val="nil"/>
              <w:right w:val="nil"/>
            </w:tcBorders>
            <w:noWrap/>
            <w:vAlign w:val="bottom"/>
          </w:tcPr>
          <w:p w14:paraId="13DC8B0B" w14:textId="66AC4886" w:rsidR="00FB5B10" w:rsidRPr="00CD2D62" w:rsidRDefault="00C828D4" w:rsidP="00FB5B10">
            <w:pPr>
              <w:jc w:val="right"/>
              <w:rPr>
                <w:rFonts w:ascii="Arial" w:hAnsi="Arial" w:cs="Arial"/>
                <w:b/>
                <w:bCs/>
                <w:sz w:val="18"/>
                <w:szCs w:val="18"/>
              </w:rPr>
            </w:pPr>
            <w:r w:rsidRPr="00CD2D62">
              <w:rPr>
                <w:rFonts w:ascii="Arial" w:hAnsi="Arial" w:cs="Arial"/>
                <w:b/>
                <w:bCs/>
                <w:sz w:val="18"/>
                <w:szCs w:val="18"/>
              </w:rPr>
              <w:t>8</w:t>
            </w:r>
            <w:r w:rsidR="00FB7E21">
              <w:rPr>
                <w:rFonts w:ascii="Arial" w:hAnsi="Arial" w:cs="Arial"/>
                <w:b/>
                <w:bCs/>
                <w:sz w:val="18"/>
                <w:szCs w:val="18"/>
              </w:rPr>
              <w:t>8</w:t>
            </w:r>
          </w:p>
        </w:tc>
        <w:tc>
          <w:tcPr>
            <w:tcW w:w="437" w:type="pct"/>
            <w:tcBorders>
              <w:top w:val="single" w:sz="4" w:space="0" w:color="auto"/>
              <w:left w:val="nil"/>
              <w:bottom w:val="nil"/>
              <w:right w:val="nil"/>
            </w:tcBorders>
            <w:noWrap/>
            <w:vAlign w:val="bottom"/>
          </w:tcPr>
          <w:p w14:paraId="0ECEEEA7" w14:textId="3AA2793E" w:rsidR="00FB5B10" w:rsidRPr="00CD2D62" w:rsidRDefault="00C828D4" w:rsidP="00FB5B10">
            <w:pPr>
              <w:jc w:val="right"/>
              <w:rPr>
                <w:rFonts w:ascii="Arial" w:hAnsi="Arial" w:cs="Arial"/>
                <w:b/>
                <w:bCs/>
                <w:sz w:val="18"/>
                <w:szCs w:val="18"/>
              </w:rPr>
            </w:pPr>
            <w:r w:rsidRPr="00CD2D62">
              <w:rPr>
                <w:rFonts w:ascii="Arial" w:hAnsi="Arial" w:cs="Arial"/>
                <w:b/>
                <w:bCs/>
                <w:sz w:val="18"/>
                <w:szCs w:val="18"/>
              </w:rPr>
              <w:t>(</w:t>
            </w:r>
            <w:r w:rsidR="005C13EA" w:rsidRPr="00CD2D62">
              <w:rPr>
                <w:rFonts w:ascii="Arial" w:hAnsi="Arial" w:cs="Arial"/>
                <w:b/>
                <w:bCs/>
                <w:sz w:val="18"/>
                <w:szCs w:val="18"/>
              </w:rPr>
              <w:t>13</w:t>
            </w:r>
            <w:r w:rsidRPr="00CD2D62">
              <w:rPr>
                <w:rFonts w:ascii="Arial" w:hAnsi="Arial" w:cs="Arial"/>
                <w:b/>
                <w:bCs/>
                <w:sz w:val="18"/>
                <w:szCs w:val="18"/>
              </w:rPr>
              <w:t>)</w:t>
            </w:r>
          </w:p>
        </w:tc>
        <w:tc>
          <w:tcPr>
            <w:tcW w:w="427" w:type="pct"/>
            <w:tcBorders>
              <w:top w:val="single" w:sz="4" w:space="0" w:color="auto"/>
              <w:left w:val="nil"/>
              <w:bottom w:val="nil"/>
              <w:right w:val="nil"/>
            </w:tcBorders>
            <w:noWrap/>
            <w:vAlign w:val="bottom"/>
          </w:tcPr>
          <w:p w14:paraId="33A64559" w14:textId="7A672115" w:rsidR="00FB5B10" w:rsidRPr="00CD2D62" w:rsidRDefault="00C828D4" w:rsidP="00FB5B10">
            <w:pPr>
              <w:jc w:val="right"/>
              <w:rPr>
                <w:rFonts w:ascii="Arial" w:hAnsi="Arial" w:cs="Arial"/>
                <w:b/>
                <w:bCs/>
                <w:sz w:val="18"/>
                <w:szCs w:val="18"/>
              </w:rPr>
            </w:pPr>
            <w:r w:rsidRPr="00CD2D62">
              <w:rPr>
                <w:rFonts w:ascii="Arial" w:hAnsi="Arial" w:cs="Arial"/>
                <w:b/>
                <w:bCs/>
                <w:sz w:val="18"/>
                <w:szCs w:val="18"/>
              </w:rPr>
              <w:t>4</w:t>
            </w:r>
            <w:r w:rsidR="005C13EA" w:rsidRPr="00CD2D62">
              <w:rPr>
                <w:rFonts w:ascii="Arial" w:hAnsi="Arial" w:cs="Arial"/>
                <w:b/>
                <w:bCs/>
                <w:sz w:val="18"/>
                <w:szCs w:val="18"/>
              </w:rPr>
              <w:t>6</w:t>
            </w:r>
            <w:r w:rsidR="00FB7E21">
              <w:rPr>
                <w:rFonts w:ascii="Arial" w:hAnsi="Arial" w:cs="Arial"/>
                <w:b/>
                <w:bCs/>
                <w:sz w:val="18"/>
                <w:szCs w:val="18"/>
              </w:rPr>
              <w:t>6</w:t>
            </w:r>
          </w:p>
        </w:tc>
      </w:tr>
      <w:tr w:rsidR="00FB5B10" w:rsidRPr="00CD2D62" w14:paraId="2606E2FB" w14:textId="77777777" w:rsidTr="001F256E">
        <w:trPr>
          <w:trHeight w:val="240"/>
        </w:trPr>
        <w:tc>
          <w:tcPr>
            <w:tcW w:w="2440" w:type="pct"/>
            <w:tcBorders>
              <w:top w:val="nil"/>
              <w:left w:val="nil"/>
              <w:right w:val="nil"/>
            </w:tcBorders>
            <w:vAlign w:val="bottom"/>
          </w:tcPr>
          <w:p w14:paraId="0F6B417F" w14:textId="77777777" w:rsidR="00FB5B10" w:rsidRPr="00CD2D62" w:rsidRDefault="00FB5B10" w:rsidP="00FB5B10">
            <w:pPr>
              <w:rPr>
                <w:rFonts w:ascii="Arial" w:hAnsi="Arial" w:cs="Arial"/>
                <w:sz w:val="18"/>
                <w:szCs w:val="18"/>
              </w:rPr>
            </w:pPr>
            <w:r w:rsidRPr="00CD2D62">
              <w:rPr>
                <w:rFonts w:ascii="Arial" w:hAnsi="Arial" w:cs="Arial"/>
                <w:sz w:val="18"/>
                <w:szCs w:val="18"/>
              </w:rPr>
              <w:t>Central costs</w:t>
            </w:r>
          </w:p>
        </w:tc>
        <w:tc>
          <w:tcPr>
            <w:tcW w:w="646" w:type="pct"/>
            <w:tcBorders>
              <w:top w:val="nil"/>
              <w:left w:val="nil"/>
              <w:right w:val="nil"/>
            </w:tcBorders>
            <w:noWrap/>
            <w:vAlign w:val="bottom"/>
          </w:tcPr>
          <w:p w14:paraId="20BC5338" w14:textId="77777777" w:rsidR="00FB5B10" w:rsidRPr="00CD2D62" w:rsidRDefault="00FB5B10" w:rsidP="00FB5B10">
            <w:pPr>
              <w:jc w:val="right"/>
              <w:rPr>
                <w:rFonts w:ascii="Arial" w:hAnsi="Arial" w:cs="Arial"/>
                <w:b/>
                <w:bCs/>
                <w:sz w:val="18"/>
                <w:szCs w:val="18"/>
              </w:rPr>
            </w:pPr>
          </w:p>
        </w:tc>
        <w:tc>
          <w:tcPr>
            <w:tcW w:w="455" w:type="pct"/>
            <w:tcBorders>
              <w:top w:val="nil"/>
              <w:left w:val="nil"/>
              <w:right w:val="nil"/>
            </w:tcBorders>
            <w:noWrap/>
            <w:vAlign w:val="bottom"/>
          </w:tcPr>
          <w:p w14:paraId="73D15A04" w14:textId="77777777" w:rsidR="00FB5B10" w:rsidRPr="00CD2D62" w:rsidRDefault="00FB5B10" w:rsidP="00FB5B10">
            <w:pPr>
              <w:jc w:val="right"/>
              <w:rPr>
                <w:rFonts w:ascii="Arial" w:hAnsi="Arial" w:cs="Arial"/>
                <w:b/>
                <w:bCs/>
                <w:sz w:val="18"/>
                <w:szCs w:val="18"/>
              </w:rPr>
            </w:pPr>
          </w:p>
        </w:tc>
        <w:tc>
          <w:tcPr>
            <w:tcW w:w="595" w:type="pct"/>
            <w:tcBorders>
              <w:top w:val="nil"/>
              <w:left w:val="nil"/>
              <w:right w:val="nil"/>
            </w:tcBorders>
            <w:noWrap/>
            <w:vAlign w:val="bottom"/>
          </w:tcPr>
          <w:p w14:paraId="41774104" w14:textId="77777777" w:rsidR="00FB5B10" w:rsidRPr="00CD2D62" w:rsidRDefault="00FB5B10" w:rsidP="00FB5B10">
            <w:pPr>
              <w:jc w:val="right"/>
              <w:rPr>
                <w:rFonts w:ascii="Arial" w:hAnsi="Arial" w:cs="Arial"/>
                <w:b/>
                <w:bCs/>
                <w:sz w:val="18"/>
                <w:szCs w:val="18"/>
              </w:rPr>
            </w:pPr>
          </w:p>
        </w:tc>
        <w:tc>
          <w:tcPr>
            <w:tcW w:w="437" w:type="pct"/>
            <w:tcBorders>
              <w:top w:val="nil"/>
              <w:left w:val="nil"/>
              <w:right w:val="nil"/>
            </w:tcBorders>
            <w:noWrap/>
            <w:vAlign w:val="bottom"/>
          </w:tcPr>
          <w:p w14:paraId="17061025" w14:textId="77777777" w:rsidR="00FB5B10" w:rsidRPr="00CD2D62" w:rsidRDefault="00FB5B10" w:rsidP="00FB5B10">
            <w:pPr>
              <w:jc w:val="right"/>
              <w:rPr>
                <w:rFonts w:ascii="Arial" w:hAnsi="Arial" w:cs="Arial"/>
                <w:b/>
                <w:bCs/>
                <w:sz w:val="18"/>
                <w:szCs w:val="18"/>
              </w:rPr>
            </w:pPr>
          </w:p>
        </w:tc>
        <w:tc>
          <w:tcPr>
            <w:tcW w:w="427" w:type="pct"/>
            <w:tcBorders>
              <w:top w:val="nil"/>
              <w:left w:val="nil"/>
              <w:right w:val="nil"/>
            </w:tcBorders>
            <w:noWrap/>
            <w:vAlign w:val="bottom"/>
          </w:tcPr>
          <w:p w14:paraId="5EA61F2D" w14:textId="0D7F6E46" w:rsidR="00FB5B10" w:rsidRPr="00CD2D62" w:rsidRDefault="00C828D4" w:rsidP="00FB5B10">
            <w:pPr>
              <w:jc w:val="right"/>
              <w:rPr>
                <w:rFonts w:ascii="Arial" w:hAnsi="Arial" w:cs="Arial"/>
                <w:b/>
                <w:bCs/>
                <w:sz w:val="18"/>
                <w:szCs w:val="18"/>
              </w:rPr>
            </w:pPr>
            <w:r w:rsidRPr="00CD2D62">
              <w:rPr>
                <w:rFonts w:ascii="Arial" w:hAnsi="Arial" w:cs="Arial"/>
                <w:b/>
                <w:bCs/>
                <w:sz w:val="18"/>
                <w:szCs w:val="18"/>
              </w:rPr>
              <w:t>(2</w:t>
            </w:r>
            <w:r w:rsidR="005C13EA" w:rsidRPr="00CD2D62">
              <w:rPr>
                <w:rFonts w:ascii="Arial" w:hAnsi="Arial" w:cs="Arial"/>
                <w:b/>
                <w:bCs/>
                <w:sz w:val="18"/>
                <w:szCs w:val="18"/>
              </w:rPr>
              <w:t>5</w:t>
            </w:r>
            <w:r w:rsidRPr="00CD2D62">
              <w:rPr>
                <w:rFonts w:ascii="Arial" w:hAnsi="Arial" w:cs="Arial"/>
                <w:b/>
                <w:bCs/>
                <w:sz w:val="18"/>
                <w:szCs w:val="18"/>
              </w:rPr>
              <w:t>)</w:t>
            </w:r>
          </w:p>
        </w:tc>
      </w:tr>
      <w:tr w:rsidR="00FB5B10" w:rsidRPr="00CD2D62" w14:paraId="63230FB7" w14:textId="77777777" w:rsidTr="001F256E">
        <w:trPr>
          <w:trHeight w:val="240"/>
        </w:trPr>
        <w:tc>
          <w:tcPr>
            <w:tcW w:w="2440" w:type="pct"/>
            <w:tcBorders>
              <w:top w:val="nil"/>
              <w:left w:val="nil"/>
              <w:right w:val="nil"/>
            </w:tcBorders>
            <w:noWrap/>
            <w:vAlign w:val="bottom"/>
          </w:tcPr>
          <w:p w14:paraId="713E84A8" w14:textId="4CC65075" w:rsidR="00FB5B10" w:rsidRPr="00CD2D62" w:rsidRDefault="00FB5B10" w:rsidP="00FB5B10">
            <w:pPr>
              <w:rPr>
                <w:rFonts w:ascii="Arial" w:hAnsi="Arial" w:cs="Arial"/>
                <w:sz w:val="18"/>
                <w:szCs w:val="18"/>
              </w:rPr>
            </w:pPr>
            <w:r w:rsidRPr="00CD2D62">
              <w:rPr>
                <w:rFonts w:ascii="Arial" w:hAnsi="Arial" w:cs="Arial"/>
                <w:sz w:val="18"/>
                <w:szCs w:val="18"/>
              </w:rPr>
              <w:t>Share of interest and tax of joint ventures and associates</w:t>
            </w:r>
            <w:r w:rsidR="00746C05">
              <w:rPr>
                <w:rFonts w:ascii="Arial" w:hAnsi="Arial" w:cs="Arial"/>
                <w:sz w:val="18"/>
                <w:szCs w:val="18"/>
              </w:rPr>
              <w:t xml:space="preserve"> before exchange differences on lease liabilities</w:t>
            </w:r>
          </w:p>
        </w:tc>
        <w:tc>
          <w:tcPr>
            <w:tcW w:w="646" w:type="pct"/>
            <w:tcBorders>
              <w:top w:val="nil"/>
              <w:left w:val="nil"/>
              <w:right w:val="nil"/>
            </w:tcBorders>
            <w:noWrap/>
            <w:vAlign w:val="bottom"/>
          </w:tcPr>
          <w:p w14:paraId="06741A32" w14:textId="77777777" w:rsidR="00FB5B10" w:rsidRPr="00CD2D62" w:rsidRDefault="00FB5B10" w:rsidP="00FB5B10">
            <w:pPr>
              <w:rPr>
                <w:rFonts w:ascii="Arial" w:hAnsi="Arial" w:cs="Arial"/>
                <w:b/>
                <w:bCs/>
                <w:sz w:val="18"/>
                <w:szCs w:val="18"/>
              </w:rPr>
            </w:pPr>
          </w:p>
        </w:tc>
        <w:tc>
          <w:tcPr>
            <w:tcW w:w="455" w:type="pct"/>
            <w:tcBorders>
              <w:top w:val="nil"/>
              <w:left w:val="nil"/>
              <w:right w:val="nil"/>
            </w:tcBorders>
            <w:noWrap/>
            <w:vAlign w:val="bottom"/>
          </w:tcPr>
          <w:p w14:paraId="2F1D98B4" w14:textId="77777777" w:rsidR="00FB5B10" w:rsidRPr="00CD2D62" w:rsidRDefault="00FB5B10" w:rsidP="00FB5B10">
            <w:pPr>
              <w:rPr>
                <w:rFonts w:ascii="Arial" w:hAnsi="Arial" w:cs="Arial"/>
                <w:b/>
                <w:bCs/>
                <w:sz w:val="18"/>
                <w:szCs w:val="18"/>
              </w:rPr>
            </w:pPr>
          </w:p>
        </w:tc>
        <w:tc>
          <w:tcPr>
            <w:tcW w:w="595" w:type="pct"/>
            <w:tcBorders>
              <w:top w:val="nil"/>
              <w:left w:val="nil"/>
              <w:right w:val="nil"/>
            </w:tcBorders>
            <w:noWrap/>
            <w:vAlign w:val="bottom"/>
          </w:tcPr>
          <w:p w14:paraId="1D77EF22" w14:textId="77777777" w:rsidR="00FB5B10" w:rsidRPr="00CD2D62" w:rsidRDefault="00FB5B10" w:rsidP="00FB5B10">
            <w:pPr>
              <w:rPr>
                <w:rFonts w:ascii="Arial" w:hAnsi="Arial" w:cs="Arial"/>
                <w:b/>
                <w:bCs/>
                <w:sz w:val="18"/>
                <w:szCs w:val="18"/>
              </w:rPr>
            </w:pPr>
          </w:p>
        </w:tc>
        <w:tc>
          <w:tcPr>
            <w:tcW w:w="437" w:type="pct"/>
            <w:tcBorders>
              <w:top w:val="nil"/>
              <w:left w:val="nil"/>
              <w:right w:val="nil"/>
            </w:tcBorders>
            <w:noWrap/>
            <w:vAlign w:val="bottom"/>
          </w:tcPr>
          <w:p w14:paraId="1D1DB89B" w14:textId="77777777" w:rsidR="00FB5B10" w:rsidRPr="00CD2D62" w:rsidRDefault="00FB5B10" w:rsidP="00FB5B10">
            <w:pPr>
              <w:rPr>
                <w:rFonts w:ascii="Arial" w:hAnsi="Arial" w:cs="Arial"/>
                <w:b/>
                <w:bCs/>
                <w:sz w:val="18"/>
                <w:szCs w:val="18"/>
              </w:rPr>
            </w:pPr>
          </w:p>
        </w:tc>
        <w:tc>
          <w:tcPr>
            <w:tcW w:w="427" w:type="pct"/>
            <w:tcBorders>
              <w:top w:val="nil"/>
              <w:left w:val="nil"/>
              <w:right w:val="nil"/>
            </w:tcBorders>
            <w:noWrap/>
            <w:vAlign w:val="bottom"/>
          </w:tcPr>
          <w:p w14:paraId="183FD034" w14:textId="2A0573E4" w:rsidR="00FB5B10" w:rsidRPr="00CD2D62" w:rsidRDefault="00C828D4">
            <w:pPr>
              <w:jc w:val="right"/>
              <w:rPr>
                <w:rFonts w:ascii="Arial" w:hAnsi="Arial" w:cs="Arial"/>
                <w:b/>
                <w:bCs/>
                <w:sz w:val="18"/>
                <w:szCs w:val="18"/>
              </w:rPr>
            </w:pPr>
            <w:r w:rsidRPr="00CD2D62">
              <w:rPr>
                <w:rFonts w:ascii="Arial" w:hAnsi="Arial" w:cs="Arial"/>
                <w:b/>
                <w:bCs/>
                <w:sz w:val="18"/>
                <w:szCs w:val="18"/>
              </w:rPr>
              <w:t>(</w:t>
            </w:r>
            <w:r w:rsidR="005531A8">
              <w:rPr>
                <w:rFonts w:ascii="Arial" w:hAnsi="Arial" w:cs="Arial"/>
                <w:b/>
                <w:bCs/>
                <w:sz w:val="18"/>
                <w:szCs w:val="18"/>
              </w:rPr>
              <w:t>5</w:t>
            </w:r>
            <w:r w:rsidRPr="00CD2D62">
              <w:rPr>
                <w:rFonts w:ascii="Arial" w:hAnsi="Arial" w:cs="Arial"/>
                <w:b/>
                <w:bCs/>
                <w:sz w:val="18"/>
                <w:szCs w:val="18"/>
              </w:rPr>
              <w:t>)</w:t>
            </w:r>
          </w:p>
        </w:tc>
      </w:tr>
      <w:tr w:rsidR="005531A8" w:rsidRPr="00CD2D62" w14:paraId="2981200B" w14:textId="77777777" w:rsidTr="001F256E">
        <w:trPr>
          <w:trHeight w:val="240"/>
        </w:trPr>
        <w:tc>
          <w:tcPr>
            <w:tcW w:w="2440" w:type="pct"/>
            <w:tcBorders>
              <w:top w:val="nil"/>
              <w:left w:val="nil"/>
              <w:right w:val="nil"/>
            </w:tcBorders>
            <w:noWrap/>
            <w:vAlign w:val="bottom"/>
          </w:tcPr>
          <w:p w14:paraId="5736AE11" w14:textId="7C6ED76F" w:rsidR="005531A8" w:rsidRPr="00CD2D62" w:rsidRDefault="00746C05" w:rsidP="005531A8">
            <w:pPr>
              <w:rPr>
                <w:rFonts w:ascii="Arial" w:hAnsi="Arial" w:cs="Arial"/>
                <w:sz w:val="18"/>
                <w:szCs w:val="18"/>
              </w:rPr>
            </w:pPr>
            <w:r>
              <w:rPr>
                <w:rFonts w:ascii="Arial" w:hAnsi="Arial" w:cs="Arial"/>
                <w:sz w:val="18"/>
                <w:szCs w:val="18"/>
              </w:rPr>
              <w:t>Exchange differences on lease liabilities of j</w:t>
            </w:r>
            <w:r w:rsidR="005531A8" w:rsidRPr="00CD2D62">
              <w:rPr>
                <w:rFonts w:ascii="Arial" w:hAnsi="Arial" w:cs="Arial"/>
                <w:sz w:val="18"/>
                <w:szCs w:val="18"/>
              </w:rPr>
              <w:t xml:space="preserve">oint ventures </w:t>
            </w:r>
            <w:r>
              <w:rPr>
                <w:rFonts w:ascii="Arial" w:hAnsi="Arial" w:cs="Arial"/>
                <w:sz w:val="18"/>
                <w:szCs w:val="18"/>
              </w:rPr>
              <w:t>and</w:t>
            </w:r>
            <w:r w:rsidR="005531A8" w:rsidRPr="00CD2D62">
              <w:rPr>
                <w:rFonts w:ascii="Arial" w:hAnsi="Arial" w:cs="Arial"/>
                <w:sz w:val="18"/>
                <w:szCs w:val="18"/>
              </w:rPr>
              <w:t xml:space="preserve"> associates</w:t>
            </w:r>
          </w:p>
        </w:tc>
        <w:tc>
          <w:tcPr>
            <w:tcW w:w="646" w:type="pct"/>
            <w:tcBorders>
              <w:top w:val="nil"/>
              <w:left w:val="nil"/>
              <w:right w:val="nil"/>
            </w:tcBorders>
            <w:noWrap/>
            <w:vAlign w:val="bottom"/>
          </w:tcPr>
          <w:p w14:paraId="67C0A48E" w14:textId="77777777" w:rsidR="005531A8" w:rsidRPr="00CD2D62" w:rsidRDefault="005531A8" w:rsidP="005531A8">
            <w:pPr>
              <w:rPr>
                <w:rFonts w:ascii="Arial" w:hAnsi="Arial" w:cs="Arial"/>
                <w:b/>
                <w:bCs/>
                <w:sz w:val="18"/>
                <w:szCs w:val="18"/>
              </w:rPr>
            </w:pPr>
          </w:p>
        </w:tc>
        <w:tc>
          <w:tcPr>
            <w:tcW w:w="455" w:type="pct"/>
            <w:tcBorders>
              <w:top w:val="nil"/>
              <w:left w:val="nil"/>
              <w:right w:val="nil"/>
            </w:tcBorders>
            <w:noWrap/>
            <w:vAlign w:val="bottom"/>
          </w:tcPr>
          <w:p w14:paraId="6475C861" w14:textId="77777777" w:rsidR="005531A8" w:rsidRPr="00CD2D62" w:rsidRDefault="005531A8" w:rsidP="005531A8">
            <w:pPr>
              <w:rPr>
                <w:rFonts w:ascii="Arial" w:hAnsi="Arial" w:cs="Arial"/>
                <w:b/>
                <w:bCs/>
                <w:sz w:val="18"/>
                <w:szCs w:val="18"/>
              </w:rPr>
            </w:pPr>
          </w:p>
        </w:tc>
        <w:tc>
          <w:tcPr>
            <w:tcW w:w="595" w:type="pct"/>
            <w:tcBorders>
              <w:top w:val="nil"/>
              <w:left w:val="nil"/>
              <w:right w:val="nil"/>
            </w:tcBorders>
            <w:noWrap/>
            <w:vAlign w:val="bottom"/>
          </w:tcPr>
          <w:p w14:paraId="1595278E" w14:textId="77777777" w:rsidR="005531A8" w:rsidRPr="00CD2D62" w:rsidRDefault="005531A8" w:rsidP="005531A8">
            <w:pPr>
              <w:rPr>
                <w:rFonts w:ascii="Arial" w:hAnsi="Arial" w:cs="Arial"/>
                <w:b/>
                <w:bCs/>
                <w:sz w:val="18"/>
                <w:szCs w:val="18"/>
              </w:rPr>
            </w:pPr>
          </w:p>
        </w:tc>
        <w:tc>
          <w:tcPr>
            <w:tcW w:w="437" w:type="pct"/>
            <w:tcBorders>
              <w:top w:val="nil"/>
              <w:left w:val="nil"/>
              <w:right w:val="nil"/>
            </w:tcBorders>
            <w:noWrap/>
            <w:vAlign w:val="bottom"/>
          </w:tcPr>
          <w:p w14:paraId="161B1ECC" w14:textId="77777777" w:rsidR="005531A8" w:rsidRPr="00CD2D62" w:rsidRDefault="005531A8" w:rsidP="005531A8">
            <w:pPr>
              <w:rPr>
                <w:rFonts w:ascii="Arial" w:hAnsi="Arial" w:cs="Arial"/>
                <w:b/>
                <w:bCs/>
                <w:sz w:val="18"/>
                <w:szCs w:val="18"/>
              </w:rPr>
            </w:pPr>
          </w:p>
        </w:tc>
        <w:tc>
          <w:tcPr>
            <w:tcW w:w="427" w:type="pct"/>
            <w:tcBorders>
              <w:top w:val="nil"/>
              <w:left w:val="nil"/>
              <w:right w:val="nil"/>
            </w:tcBorders>
            <w:noWrap/>
            <w:vAlign w:val="bottom"/>
          </w:tcPr>
          <w:p w14:paraId="29793208" w14:textId="4060F060" w:rsidR="005531A8" w:rsidRPr="00CD2D62" w:rsidRDefault="005531A8" w:rsidP="005531A8">
            <w:pPr>
              <w:jc w:val="right"/>
              <w:rPr>
                <w:rFonts w:ascii="Arial" w:hAnsi="Arial" w:cs="Arial"/>
                <w:b/>
                <w:bCs/>
                <w:sz w:val="18"/>
                <w:szCs w:val="18"/>
              </w:rPr>
            </w:pPr>
            <w:r>
              <w:rPr>
                <w:rFonts w:ascii="Arial" w:hAnsi="Arial" w:cs="Arial"/>
                <w:b/>
                <w:bCs/>
                <w:sz w:val="18"/>
                <w:szCs w:val="18"/>
              </w:rPr>
              <w:t>1</w:t>
            </w:r>
          </w:p>
        </w:tc>
      </w:tr>
      <w:tr w:rsidR="005531A8" w:rsidRPr="00CD2D62" w14:paraId="30535FAB" w14:textId="77777777" w:rsidTr="001F256E">
        <w:trPr>
          <w:trHeight w:val="240"/>
        </w:trPr>
        <w:tc>
          <w:tcPr>
            <w:tcW w:w="2440" w:type="pct"/>
            <w:tcBorders>
              <w:top w:val="nil"/>
              <w:left w:val="nil"/>
              <w:right w:val="nil"/>
            </w:tcBorders>
            <w:noWrap/>
            <w:vAlign w:val="bottom"/>
          </w:tcPr>
          <w:p w14:paraId="01B322A2" w14:textId="0989FD08" w:rsidR="005531A8" w:rsidRPr="00CD2D62" w:rsidRDefault="005531A8" w:rsidP="005531A8">
            <w:pPr>
              <w:rPr>
                <w:rFonts w:ascii="Arial" w:hAnsi="Arial" w:cs="Arial"/>
                <w:sz w:val="18"/>
                <w:szCs w:val="18"/>
              </w:rPr>
            </w:pPr>
            <w:r w:rsidRPr="00CD2D62">
              <w:rPr>
                <w:rFonts w:ascii="Arial" w:hAnsi="Arial" w:cs="Arial"/>
                <w:sz w:val="18"/>
                <w:szCs w:val="18"/>
              </w:rPr>
              <w:t>Transformation costs before exceptional items</w:t>
            </w:r>
          </w:p>
        </w:tc>
        <w:tc>
          <w:tcPr>
            <w:tcW w:w="646" w:type="pct"/>
            <w:tcBorders>
              <w:top w:val="nil"/>
              <w:left w:val="nil"/>
              <w:right w:val="nil"/>
            </w:tcBorders>
            <w:noWrap/>
            <w:vAlign w:val="bottom"/>
          </w:tcPr>
          <w:p w14:paraId="50446470" w14:textId="77777777" w:rsidR="005531A8" w:rsidRPr="00CD2D62" w:rsidRDefault="005531A8" w:rsidP="005531A8">
            <w:pPr>
              <w:rPr>
                <w:rFonts w:ascii="Arial" w:hAnsi="Arial" w:cs="Arial"/>
                <w:b/>
                <w:bCs/>
                <w:sz w:val="18"/>
                <w:szCs w:val="18"/>
              </w:rPr>
            </w:pPr>
          </w:p>
        </w:tc>
        <w:tc>
          <w:tcPr>
            <w:tcW w:w="455" w:type="pct"/>
            <w:tcBorders>
              <w:top w:val="nil"/>
              <w:left w:val="nil"/>
              <w:right w:val="nil"/>
            </w:tcBorders>
            <w:noWrap/>
            <w:vAlign w:val="bottom"/>
          </w:tcPr>
          <w:p w14:paraId="6ACDF062" w14:textId="77777777" w:rsidR="005531A8" w:rsidRPr="00CD2D62" w:rsidRDefault="005531A8" w:rsidP="005531A8">
            <w:pPr>
              <w:rPr>
                <w:rFonts w:ascii="Arial" w:hAnsi="Arial" w:cs="Arial"/>
                <w:b/>
                <w:bCs/>
                <w:sz w:val="18"/>
                <w:szCs w:val="18"/>
              </w:rPr>
            </w:pPr>
          </w:p>
        </w:tc>
        <w:tc>
          <w:tcPr>
            <w:tcW w:w="595" w:type="pct"/>
            <w:tcBorders>
              <w:top w:val="nil"/>
              <w:left w:val="nil"/>
              <w:right w:val="nil"/>
            </w:tcBorders>
            <w:noWrap/>
            <w:vAlign w:val="bottom"/>
          </w:tcPr>
          <w:p w14:paraId="798BCC52" w14:textId="77777777" w:rsidR="005531A8" w:rsidRPr="00CD2D62" w:rsidRDefault="005531A8" w:rsidP="005531A8">
            <w:pPr>
              <w:rPr>
                <w:rFonts w:ascii="Arial" w:hAnsi="Arial" w:cs="Arial"/>
                <w:b/>
                <w:bCs/>
                <w:sz w:val="18"/>
                <w:szCs w:val="18"/>
              </w:rPr>
            </w:pPr>
          </w:p>
        </w:tc>
        <w:tc>
          <w:tcPr>
            <w:tcW w:w="437" w:type="pct"/>
            <w:tcBorders>
              <w:top w:val="nil"/>
              <w:left w:val="nil"/>
              <w:right w:val="nil"/>
            </w:tcBorders>
            <w:noWrap/>
            <w:vAlign w:val="bottom"/>
          </w:tcPr>
          <w:p w14:paraId="032A5536" w14:textId="77777777" w:rsidR="005531A8" w:rsidRPr="00CD2D62" w:rsidRDefault="005531A8" w:rsidP="005531A8">
            <w:pPr>
              <w:rPr>
                <w:rFonts w:ascii="Arial" w:hAnsi="Arial" w:cs="Arial"/>
                <w:b/>
                <w:bCs/>
                <w:sz w:val="18"/>
                <w:szCs w:val="18"/>
              </w:rPr>
            </w:pPr>
          </w:p>
        </w:tc>
        <w:tc>
          <w:tcPr>
            <w:tcW w:w="427" w:type="pct"/>
            <w:tcBorders>
              <w:top w:val="nil"/>
              <w:left w:val="nil"/>
              <w:right w:val="nil"/>
            </w:tcBorders>
            <w:noWrap/>
            <w:vAlign w:val="bottom"/>
          </w:tcPr>
          <w:p w14:paraId="0A13AFFE" w14:textId="7AA8E517" w:rsidR="005531A8" w:rsidRPr="00CD2D62" w:rsidRDefault="005531A8" w:rsidP="005531A8">
            <w:pPr>
              <w:jc w:val="right"/>
              <w:rPr>
                <w:rFonts w:ascii="Arial" w:hAnsi="Arial" w:cs="Arial"/>
                <w:b/>
                <w:bCs/>
                <w:sz w:val="18"/>
                <w:szCs w:val="18"/>
              </w:rPr>
            </w:pPr>
            <w:r w:rsidRPr="00CD2D62">
              <w:rPr>
                <w:rFonts w:ascii="Arial" w:hAnsi="Arial" w:cs="Arial"/>
                <w:b/>
                <w:bCs/>
                <w:sz w:val="18"/>
                <w:szCs w:val="18"/>
              </w:rPr>
              <w:t>(16)</w:t>
            </w:r>
          </w:p>
        </w:tc>
      </w:tr>
      <w:tr w:rsidR="005531A8" w:rsidRPr="00CD2D62" w14:paraId="48BD4C7B" w14:textId="77777777" w:rsidTr="001F256E">
        <w:trPr>
          <w:trHeight w:val="240"/>
        </w:trPr>
        <w:tc>
          <w:tcPr>
            <w:tcW w:w="2440" w:type="pct"/>
            <w:tcBorders>
              <w:top w:val="nil"/>
              <w:left w:val="nil"/>
              <w:bottom w:val="nil"/>
              <w:right w:val="nil"/>
            </w:tcBorders>
            <w:vAlign w:val="bottom"/>
          </w:tcPr>
          <w:p w14:paraId="214DB9FC" w14:textId="77777777" w:rsidR="005531A8" w:rsidRPr="00CD2D62" w:rsidRDefault="005531A8" w:rsidP="005531A8">
            <w:pPr>
              <w:rPr>
                <w:rFonts w:ascii="Arial" w:hAnsi="Arial" w:cs="Arial"/>
                <w:sz w:val="18"/>
                <w:szCs w:val="18"/>
              </w:rPr>
            </w:pPr>
            <w:r w:rsidRPr="00CD2D62">
              <w:rPr>
                <w:rFonts w:ascii="Arial" w:hAnsi="Arial" w:cs="Arial"/>
                <w:sz w:val="18"/>
                <w:szCs w:val="18"/>
              </w:rPr>
              <w:t>Exceptional items</w:t>
            </w:r>
          </w:p>
        </w:tc>
        <w:tc>
          <w:tcPr>
            <w:tcW w:w="646" w:type="pct"/>
            <w:tcBorders>
              <w:top w:val="nil"/>
              <w:left w:val="nil"/>
              <w:bottom w:val="nil"/>
              <w:right w:val="nil"/>
            </w:tcBorders>
            <w:noWrap/>
            <w:vAlign w:val="bottom"/>
          </w:tcPr>
          <w:p w14:paraId="3DE4BDB5" w14:textId="77777777" w:rsidR="005531A8" w:rsidRPr="00CD2D62" w:rsidRDefault="005531A8" w:rsidP="005531A8">
            <w:pPr>
              <w:jc w:val="right"/>
              <w:rPr>
                <w:rFonts w:ascii="Arial" w:hAnsi="Arial" w:cs="Arial"/>
                <w:b/>
                <w:bCs/>
                <w:sz w:val="18"/>
                <w:szCs w:val="18"/>
              </w:rPr>
            </w:pPr>
          </w:p>
        </w:tc>
        <w:tc>
          <w:tcPr>
            <w:tcW w:w="455" w:type="pct"/>
            <w:tcBorders>
              <w:top w:val="nil"/>
              <w:left w:val="nil"/>
              <w:bottom w:val="nil"/>
              <w:right w:val="nil"/>
            </w:tcBorders>
            <w:noWrap/>
            <w:vAlign w:val="bottom"/>
          </w:tcPr>
          <w:p w14:paraId="0B4E9556" w14:textId="77777777" w:rsidR="005531A8" w:rsidRPr="00CD2D62" w:rsidRDefault="005531A8" w:rsidP="005531A8">
            <w:pPr>
              <w:jc w:val="right"/>
              <w:rPr>
                <w:rFonts w:ascii="Arial" w:hAnsi="Arial" w:cs="Arial"/>
                <w:b/>
                <w:bCs/>
                <w:sz w:val="18"/>
                <w:szCs w:val="18"/>
              </w:rPr>
            </w:pPr>
          </w:p>
        </w:tc>
        <w:tc>
          <w:tcPr>
            <w:tcW w:w="595" w:type="pct"/>
            <w:tcBorders>
              <w:top w:val="nil"/>
              <w:left w:val="nil"/>
              <w:bottom w:val="nil"/>
              <w:right w:val="nil"/>
            </w:tcBorders>
            <w:noWrap/>
            <w:vAlign w:val="bottom"/>
          </w:tcPr>
          <w:p w14:paraId="60C3A9C8" w14:textId="77777777" w:rsidR="005531A8" w:rsidRPr="00CD2D62" w:rsidRDefault="005531A8" w:rsidP="005531A8">
            <w:pPr>
              <w:jc w:val="right"/>
              <w:rPr>
                <w:rFonts w:ascii="Arial" w:hAnsi="Arial" w:cs="Arial"/>
                <w:b/>
                <w:bCs/>
                <w:sz w:val="18"/>
                <w:szCs w:val="18"/>
              </w:rPr>
            </w:pPr>
          </w:p>
        </w:tc>
        <w:tc>
          <w:tcPr>
            <w:tcW w:w="437" w:type="pct"/>
            <w:tcBorders>
              <w:top w:val="nil"/>
              <w:left w:val="nil"/>
              <w:bottom w:val="nil"/>
              <w:right w:val="nil"/>
            </w:tcBorders>
            <w:noWrap/>
            <w:vAlign w:val="bottom"/>
          </w:tcPr>
          <w:p w14:paraId="4D553792" w14:textId="77777777" w:rsidR="005531A8" w:rsidRPr="00CD2D62" w:rsidRDefault="005531A8" w:rsidP="005531A8">
            <w:pPr>
              <w:jc w:val="right"/>
              <w:rPr>
                <w:rFonts w:ascii="Arial" w:hAnsi="Arial" w:cs="Arial"/>
                <w:b/>
                <w:bCs/>
                <w:sz w:val="18"/>
                <w:szCs w:val="18"/>
              </w:rPr>
            </w:pPr>
          </w:p>
        </w:tc>
        <w:tc>
          <w:tcPr>
            <w:tcW w:w="427" w:type="pct"/>
            <w:tcBorders>
              <w:top w:val="nil"/>
              <w:left w:val="nil"/>
              <w:bottom w:val="nil"/>
              <w:right w:val="nil"/>
            </w:tcBorders>
            <w:noWrap/>
            <w:vAlign w:val="bottom"/>
          </w:tcPr>
          <w:p w14:paraId="5941B4AE" w14:textId="5E96302C" w:rsidR="005531A8" w:rsidRPr="00CD2D62" w:rsidRDefault="005531A8" w:rsidP="005531A8">
            <w:pPr>
              <w:jc w:val="right"/>
              <w:rPr>
                <w:rFonts w:ascii="Arial" w:hAnsi="Arial" w:cs="Arial"/>
                <w:b/>
                <w:bCs/>
                <w:sz w:val="18"/>
                <w:szCs w:val="18"/>
              </w:rPr>
            </w:pPr>
            <w:r w:rsidRPr="00CD2D62">
              <w:rPr>
                <w:rFonts w:ascii="Arial" w:hAnsi="Arial" w:cs="Arial"/>
                <w:b/>
                <w:bCs/>
                <w:sz w:val="18"/>
                <w:szCs w:val="18"/>
              </w:rPr>
              <w:t>(9</w:t>
            </w:r>
            <w:r w:rsidR="00746C05">
              <w:rPr>
                <w:rFonts w:ascii="Arial" w:hAnsi="Arial" w:cs="Arial"/>
                <w:b/>
                <w:bCs/>
                <w:sz w:val="18"/>
                <w:szCs w:val="18"/>
              </w:rPr>
              <w:t>3</w:t>
            </w:r>
            <w:r w:rsidRPr="00CD2D62">
              <w:rPr>
                <w:rFonts w:ascii="Arial" w:hAnsi="Arial" w:cs="Arial"/>
                <w:b/>
                <w:bCs/>
                <w:sz w:val="18"/>
                <w:szCs w:val="18"/>
              </w:rPr>
              <w:t>)</w:t>
            </w:r>
          </w:p>
        </w:tc>
      </w:tr>
      <w:tr w:rsidR="005531A8" w:rsidRPr="00CD2D62" w14:paraId="1D6D8D06" w14:textId="77777777" w:rsidTr="001F256E">
        <w:trPr>
          <w:trHeight w:val="240"/>
        </w:trPr>
        <w:tc>
          <w:tcPr>
            <w:tcW w:w="2440" w:type="pct"/>
            <w:tcBorders>
              <w:top w:val="single" w:sz="4" w:space="0" w:color="auto"/>
              <w:left w:val="nil"/>
              <w:bottom w:val="nil"/>
              <w:right w:val="nil"/>
            </w:tcBorders>
            <w:noWrap/>
            <w:vAlign w:val="bottom"/>
          </w:tcPr>
          <w:p w14:paraId="3429238D" w14:textId="77777777" w:rsidR="005531A8" w:rsidRPr="00CD2D62" w:rsidRDefault="005531A8" w:rsidP="005531A8">
            <w:pPr>
              <w:rPr>
                <w:rFonts w:ascii="Arial" w:hAnsi="Arial" w:cs="Arial"/>
                <w:b/>
                <w:sz w:val="18"/>
                <w:szCs w:val="18"/>
              </w:rPr>
            </w:pPr>
            <w:r w:rsidRPr="00CD2D62">
              <w:rPr>
                <w:rFonts w:ascii="Arial" w:hAnsi="Arial" w:cs="Arial"/>
                <w:b/>
                <w:sz w:val="18"/>
                <w:szCs w:val="18"/>
              </w:rPr>
              <w:t>Operating profit</w:t>
            </w:r>
          </w:p>
        </w:tc>
        <w:tc>
          <w:tcPr>
            <w:tcW w:w="646" w:type="pct"/>
            <w:tcBorders>
              <w:top w:val="single" w:sz="4" w:space="0" w:color="auto"/>
              <w:left w:val="nil"/>
              <w:bottom w:val="nil"/>
              <w:right w:val="nil"/>
            </w:tcBorders>
            <w:noWrap/>
            <w:vAlign w:val="bottom"/>
          </w:tcPr>
          <w:p w14:paraId="2945B822" w14:textId="77777777" w:rsidR="005531A8" w:rsidRPr="00CD2D62" w:rsidRDefault="005531A8" w:rsidP="005531A8">
            <w:pPr>
              <w:rPr>
                <w:rFonts w:ascii="Arial" w:hAnsi="Arial" w:cs="Arial"/>
                <w:b/>
                <w:sz w:val="18"/>
                <w:szCs w:val="18"/>
              </w:rPr>
            </w:pPr>
          </w:p>
        </w:tc>
        <w:tc>
          <w:tcPr>
            <w:tcW w:w="455" w:type="pct"/>
            <w:tcBorders>
              <w:top w:val="single" w:sz="4" w:space="0" w:color="auto"/>
              <w:left w:val="nil"/>
              <w:bottom w:val="nil"/>
              <w:right w:val="nil"/>
            </w:tcBorders>
            <w:noWrap/>
            <w:vAlign w:val="bottom"/>
          </w:tcPr>
          <w:p w14:paraId="72B5B702" w14:textId="77777777" w:rsidR="005531A8" w:rsidRPr="00CD2D62" w:rsidRDefault="005531A8" w:rsidP="005531A8">
            <w:pPr>
              <w:rPr>
                <w:rFonts w:ascii="Arial" w:hAnsi="Arial" w:cs="Arial"/>
                <w:b/>
                <w:sz w:val="18"/>
                <w:szCs w:val="18"/>
              </w:rPr>
            </w:pPr>
          </w:p>
        </w:tc>
        <w:tc>
          <w:tcPr>
            <w:tcW w:w="595" w:type="pct"/>
            <w:tcBorders>
              <w:top w:val="single" w:sz="4" w:space="0" w:color="auto"/>
              <w:left w:val="nil"/>
              <w:bottom w:val="nil"/>
              <w:right w:val="nil"/>
            </w:tcBorders>
            <w:noWrap/>
            <w:vAlign w:val="bottom"/>
          </w:tcPr>
          <w:p w14:paraId="403AAC95" w14:textId="77777777" w:rsidR="005531A8" w:rsidRPr="00CD2D62" w:rsidRDefault="005531A8" w:rsidP="005531A8">
            <w:pPr>
              <w:rPr>
                <w:rFonts w:ascii="Arial" w:hAnsi="Arial" w:cs="Arial"/>
                <w:b/>
                <w:sz w:val="18"/>
                <w:szCs w:val="18"/>
              </w:rPr>
            </w:pPr>
          </w:p>
        </w:tc>
        <w:tc>
          <w:tcPr>
            <w:tcW w:w="437" w:type="pct"/>
            <w:tcBorders>
              <w:top w:val="single" w:sz="4" w:space="0" w:color="auto"/>
              <w:left w:val="nil"/>
              <w:bottom w:val="nil"/>
              <w:right w:val="nil"/>
            </w:tcBorders>
            <w:noWrap/>
            <w:vAlign w:val="bottom"/>
          </w:tcPr>
          <w:p w14:paraId="25FB967D" w14:textId="77777777" w:rsidR="005531A8" w:rsidRPr="00CD2D62" w:rsidRDefault="005531A8" w:rsidP="005531A8">
            <w:pPr>
              <w:rPr>
                <w:rFonts w:ascii="Arial" w:hAnsi="Arial" w:cs="Arial"/>
                <w:b/>
                <w:sz w:val="18"/>
                <w:szCs w:val="18"/>
              </w:rPr>
            </w:pPr>
          </w:p>
        </w:tc>
        <w:tc>
          <w:tcPr>
            <w:tcW w:w="427" w:type="pct"/>
            <w:tcBorders>
              <w:top w:val="single" w:sz="4" w:space="0" w:color="auto"/>
              <w:left w:val="nil"/>
              <w:bottom w:val="nil"/>
              <w:right w:val="nil"/>
            </w:tcBorders>
            <w:noWrap/>
            <w:vAlign w:val="bottom"/>
          </w:tcPr>
          <w:p w14:paraId="3FC90264" w14:textId="616D0BC0" w:rsidR="005531A8" w:rsidRPr="00CD2D62" w:rsidRDefault="005531A8" w:rsidP="005531A8">
            <w:pPr>
              <w:jc w:val="right"/>
              <w:rPr>
                <w:rFonts w:ascii="Arial" w:hAnsi="Arial" w:cs="Arial"/>
                <w:b/>
                <w:bCs/>
                <w:sz w:val="18"/>
                <w:szCs w:val="18"/>
              </w:rPr>
            </w:pPr>
            <w:r w:rsidRPr="00CD2D62">
              <w:rPr>
                <w:rFonts w:ascii="Arial" w:hAnsi="Arial" w:cs="Arial"/>
                <w:b/>
                <w:bCs/>
                <w:sz w:val="18"/>
                <w:szCs w:val="18"/>
              </w:rPr>
              <w:t>3</w:t>
            </w:r>
            <w:r w:rsidR="00746C05">
              <w:rPr>
                <w:rFonts w:ascii="Arial" w:hAnsi="Arial" w:cs="Arial"/>
                <w:b/>
                <w:bCs/>
                <w:sz w:val="18"/>
                <w:szCs w:val="18"/>
              </w:rPr>
              <w:t>2</w:t>
            </w:r>
            <w:r w:rsidR="00FB7E21">
              <w:rPr>
                <w:rFonts w:ascii="Arial" w:hAnsi="Arial" w:cs="Arial"/>
                <w:b/>
                <w:bCs/>
                <w:sz w:val="18"/>
                <w:szCs w:val="18"/>
              </w:rPr>
              <w:t>8</w:t>
            </w:r>
          </w:p>
        </w:tc>
      </w:tr>
      <w:tr w:rsidR="005531A8" w:rsidRPr="00CD2D62" w14:paraId="3B57E72A" w14:textId="77777777" w:rsidTr="001F256E">
        <w:trPr>
          <w:trHeight w:val="240"/>
        </w:trPr>
        <w:tc>
          <w:tcPr>
            <w:tcW w:w="2440" w:type="pct"/>
            <w:tcBorders>
              <w:top w:val="nil"/>
              <w:left w:val="nil"/>
              <w:bottom w:val="single" w:sz="4" w:space="0" w:color="auto"/>
              <w:right w:val="nil"/>
            </w:tcBorders>
            <w:noWrap/>
            <w:vAlign w:val="bottom"/>
          </w:tcPr>
          <w:p w14:paraId="0EC7D8BA" w14:textId="6960A2C1" w:rsidR="005531A8" w:rsidRPr="00CD2D62" w:rsidRDefault="005531A8" w:rsidP="005531A8">
            <w:pPr>
              <w:rPr>
                <w:rFonts w:ascii="Arial" w:hAnsi="Arial" w:cs="Arial"/>
                <w:sz w:val="18"/>
                <w:szCs w:val="18"/>
              </w:rPr>
            </w:pPr>
            <w:r w:rsidRPr="00CD2D62">
              <w:rPr>
                <w:rFonts w:ascii="Arial" w:hAnsi="Arial" w:cs="Arial"/>
                <w:sz w:val="18"/>
                <w:szCs w:val="18"/>
              </w:rPr>
              <w:t>Net finance costs</w:t>
            </w:r>
          </w:p>
        </w:tc>
        <w:tc>
          <w:tcPr>
            <w:tcW w:w="646" w:type="pct"/>
            <w:tcBorders>
              <w:top w:val="nil"/>
              <w:left w:val="nil"/>
              <w:bottom w:val="single" w:sz="4" w:space="0" w:color="auto"/>
              <w:right w:val="nil"/>
            </w:tcBorders>
            <w:noWrap/>
            <w:vAlign w:val="bottom"/>
          </w:tcPr>
          <w:p w14:paraId="23D21E3B" w14:textId="77777777" w:rsidR="005531A8" w:rsidRPr="00CD2D62" w:rsidRDefault="005531A8" w:rsidP="005531A8">
            <w:pPr>
              <w:rPr>
                <w:rFonts w:ascii="Arial" w:hAnsi="Arial" w:cs="Arial"/>
                <w:b/>
                <w:sz w:val="18"/>
                <w:szCs w:val="18"/>
              </w:rPr>
            </w:pPr>
          </w:p>
        </w:tc>
        <w:tc>
          <w:tcPr>
            <w:tcW w:w="455" w:type="pct"/>
            <w:tcBorders>
              <w:top w:val="nil"/>
              <w:left w:val="nil"/>
              <w:bottom w:val="single" w:sz="4" w:space="0" w:color="auto"/>
              <w:right w:val="nil"/>
            </w:tcBorders>
            <w:noWrap/>
            <w:vAlign w:val="bottom"/>
          </w:tcPr>
          <w:p w14:paraId="4EDE7BEC" w14:textId="77777777" w:rsidR="005531A8" w:rsidRPr="00CD2D62" w:rsidRDefault="005531A8" w:rsidP="005531A8">
            <w:pPr>
              <w:rPr>
                <w:rFonts w:ascii="Arial" w:hAnsi="Arial" w:cs="Arial"/>
                <w:b/>
                <w:sz w:val="18"/>
                <w:szCs w:val="18"/>
              </w:rPr>
            </w:pPr>
          </w:p>
        </w:tc>
        <w:tc>
          <w:tcPr>
            <w:tcW w:w="595" w:type="pct"/>
            <w:tcBorders>
              <w:top w:val="nil"/>
              <w:left w:val="nil"/>
              <w:bottom w:val="single" w:sz="4" w:space="0" w:color="auto"/>
              <w:right w:val="nil"/>
            </w:tcBorders>
            <w:noWrap/>
            <w:vAlign w:val="bottom"/>
          </w:tcPr>
          <w:p w14:paraId="4844F94E" w14:textId="77777777" w:rsidR="005531A8" w:rsidRPr="00CD2D62" w:rsidRDefault="005531A8" w:rsidP="005531A8">
            <w:pPr>
              <w:rPr>
                <w:rFonts w:ascii="Arial" w:hAnsi="Arial" w:cs="Arial"/>
                <w:b/>
                <w:sz w:val="18"/>
                <w:szCs w:val="18"/>
              </w:rPr>
            </w:pPr>
          </w:p>
        </w:tc>
        <w:tc>
          <w:tcPr>
            <w:tcW w:w="437" w:type="pct"/>
            <w:tcBorders>
              <w:top w:val="nil"/>
              <w:left w:val="nil"/>
              <w:bottom w:val="single" w:sz="4" w:space="0" w:color="auto"/>
              <w:right w:val="nil"/>
            </w:tcBorders>
            <w:noWrap/>
            <w:vAlign w:val="bottom"/>
          </w:tcPr>
          <w:p w14:paraId="191D06BF" w14:textId="77777777" w:rsidR="005531A8" w:rsidRPr="00CD2D62" w:rsidRDefault="005531A8" w:rsidP="005531A8">
            <w:pPr>
              <w:rPr>
                <w:rFonts w:ascii="Arial" w:hAnsi="Arial" w:cs="Arial"/>
                <w:b/>
                <w:sz w:val="18"/>
                <w:szCs w:val="18"/>
              </w:rPr>
            </w:pPr>
          </w:p>
        </w:tc>
        <w:tc>
          <w:tcPr>
            <w:tcW w:w="427" w:type="pct"/>
            <w:tcBorders>
              <w:top w:val="nil"/>
              <w:left w:val="nil"/>
              <w:bottom w:val="single" w:sz="4" w:space="0" w:color="auto"/>
              <w:right w:val="nil"/>
            </w:tcBorders>
            <w:noWrap/>
            <w:vAlign w:val="bottom"/>
          </w:tcPr>
          <w:p w14:paraId="099885F6" w14:textId="127454B7" w:rsidR="005531A8" w:rsidRPr="00CD2D62" w:rsidRDefault="005531A8" w:rsidP="005531A8">
            <w:pPr>
              <w:jc w:val="right"/>
              <w:rPr>
                <w:rFonts w:ascii="Arial" w:hAnsi="Arial" w:cs="Arial"/>
                <w:b/>
                <w:bCs/>
                <w:sz w:val="18"/>
                <w:szCs w:val="18"/>
              </w:rPr>
            </w:pPr>
            <w:r w:rsidRPr="00CD2D62">
              <w:rPr>
                <w:rFonts w:ascii="Arial" w:hAnsi="Arial" w:cs="Arial"/>
                <w:b/>
                <w:bCs/>
                <w:sz w:val="18"/>
                <w:szCs w:val="18"/>
              </w:rPr>
              <w:t>(83)</w:t>
            </w:r>
          </w:p>
        </w:tc>
      </w:tr>
      <w:tr w:rsidR="005531A8" w:rsidRPr="00CD2D62" w14:paraId="2C3051AB" w14:textId="77777777" w:rsidTr="001F256E">
        <w:trPr>
          <w:trHeight w:val="240"/>
        </w:trPr>
        <w:tc>
          <w:tcPr>
            <w:tcW w:w="2440" w:type="pct"/>
            <w:tcBorders>
              <w:top w:val="single" w:sz="4" w:space="0" w:color="auto"/>
              <w:left w:val="nil"/>
              <w:bottom w:val="single" w:sz="12" w:space="0" w:color="auto"/>
              <w:right w:val="nil"/>
            </w:tcBorders>
            <w:noWrap/>
            <w:vAlign w:val="bottom"/>
          </w:tcPr>
          <w:p w14:paraId="364C03F6" w14:textId="77777777" w:rsidR="005531A8" w:rsidRPr="00CD2D62" w:rsidRDefault="005531A8" w:rsidP="005531A8">
            <w:pPr>
              <w:rPr>
                <w:rFonts w:ascii="Arial" w:hAnsi="Arial" w:cs="Arial"/>
                <w:b/>
                <w:bCs/>
                <w:sz w:val="18"/>
                <w:szCs w:val="18"/>
              </w:rPr>
            </w:pPr>
            <w:r w:rsidRPr="00CD2D62">
              <w:rPr>
                <w:rFonts w:ascii="Arial" w:hAnsi="Arial" w:cs="Arial"/>
                <w:b/>
                <w:bCs/>
                <w:sz w:val="18"/>
                <w:szCs w:val="18"/>
              </w:rPr>
              <w:t>Profit before taxation</w:t>
            </w:r>
          </w:p>
        </w:tc>
        <w:tc>
          <w:tcPr>
            <w:tcW w:w="646" w:type="pct"/>
            <w:tcBorders>
              <w:top w:val="single" w:sz="4" w:space="0" w:color="auto"/>
              <w:left w:val="nil"/>
              <w:bottom w:val="single" w:sz="12" w:space="0" w:color="auto"/>
              <w:right w:val="nil"/>
            </w:tcBorders>
            <w:noWrap/>
            <w:vAlign w:val="bottom"/>
          </w:tcPr>
          <w:p w14:paraId="1D40B5B5" w14:textId="77777777" w:rsidR="005531A8" w:rsidRPr="00CD2D62" w:rsidRDefault="005531A8" w:rsidP="005531A8">
            <w:pPr>
              <w:rPr>
                <w:rFonts w:ascii="Arial" w:hAnsi="Arial" w:cs="Arial"/>
                <w:b/>
                <w:sz w:val="18"/>
                <w:szCs w:val="18"/>
              </w:rPr>
            </w:pPr>
          </w:p>
        </w:tc>
        <w:tc>
          <w:tcPr>
            <w:tcW w:w="455" w:type="pct"/>
            <w:tcBorders>
              <w:top w:val="single" w:sz="4" w:space="0" w:color="auto"/>
              <w:left w:val="nil"/>
              <w:bottom w:val="single" w:sz="12" w:space="0" w:color="auto"/>
              <w:right w:val="nil"/>
            </w:tcBorders>
            <w:noWrap/>
            <w:vAlign w:val="bottom"/>
          </w:tcPr>
          <w:p w14:paraId="5687A337" w14:textId="77777777" w:rsidR="005531A8" w:rsidRPr="00CD2D62" w:rsidRDefault="005531A8" w:rsidP="005531A8">
            <w:pPr>
              <w:rPr>
                <w:rFonts w:ascii="Arial" w:hAnsi="Arial" w:cs="Arial"/>
                <w:b/>
                <w:sz w:val="18"/>
                <w:szCs w:val="18"/>
              </w:rPr>
            </w:pPr>
          </w:p>
        </w:tc>
        <w:tc>
          <w:tcPr>
            <w:tcW w:w="595" w:type="pct"/>
            <w:tcBorders>
              <w:top w:val="single" w:sz="4" w:space="0" w:color="auto"/>
              <w:left w:val="nil"/>
              <w:bottom w:val="single" w:sz="12" w:space="0" w:color="auto"/>
              <w:right w:val="nil"/>
            </w:tcBorders>
            <w:noWrap/>
            <w:vAlign w:val="bottom"/>
          </w:tcPr>
          <w:p w14:paraId="2C8D533E" w14:textId="77777777" w:rsidR="005531A8" w:rsidRPr="00CD2D62" w:rsidRDefault="005531A8" w:rsidP="005531A8">
            <w:pPr>
              <w:rPr>
                <w:rFonts w:ascii="Arial" w:hAnsi="Arial" w:cs="Arial"/>
                <w:b/>
                <w:sz w:val="18"/>
                <w:szCs w:val="18"/>
              </w:rPr>
            </w:pPr>
          </w:p>
        </w:tc>
        <w:tc>
          <w:tcPr>
            <w:tcW w:w="437" w:type="pct"/>
            <w:tcBorders>
              <w:top w:val="single" w:sz="4" w:space="0" w:color="auto"/>
              <w:left w:val="nil"/>
              <w:bottom w:val="single" w:sz="12" w:space="0" w:color="auto"/>
              <w:right w:val="nil"/>
            </w:tcBorders>
            <w:noWrap/>
            <w:vAlign w:val="bottom"/>
          </w:tcPr>
          <w:p w14:paraId="44BF3855" w14:textId="77777777" w:rsidR="005531A8" w:rsidRPr="00CD2D62" w:rsidRDefault="005531A8" w:rsidP="005531A8">
            <w:pPr>
              <w:rPr>
                <w:rFonts w:ascii="Arial" w:hAnsi="Arial" w:cs="Arial"/>
                <w:b/>
                <w:sz w:val="18"/>
                <w:szCs w:val="18"/>
              </w:rPr>
            </w:pPr>
          </w:p>
        </w:tc>
        <w:tc>
          <w:tcPr>
            <w:tcW w:w="427" w:type="pct"/>
            <w:tcBorders>
              <w:top w:val="single" w:sz="4" w:space="0" w:color="auto"/>
              <w:left w:val="nil"/>
              <w:bottom w:val="single" w:sz="12" w:space="0" w:color="auto"/>
              <w:right w:val="nil"/>
            </w:tcBorders>
            <w:noWrap/>
            <w:vAlign w:val="bottom"/>
          </w:tcPr>
          <w:p w14:paraId="76E0E14E" w14:textId="2F68BEF6" w:rsidR="005531A8" w:rsidRPr="00CD2D62" w:rsidRDefault="005531A8" w:rsidP="005531A8">
            <w:pPr>
              <w:jc w:val="right"/>
              <w:rPr>
                <w:rFonts w:ascii="Arial" w:hAnsi="Arial" w:cs="Arial"/>
                <w:b/>
                <w:bCs/>
                <w:sz w:val="18"/>
                <w:szCs w:val="18"/>
              </w:rPr>
            </w:pPr>
            <w:r w:rsidRPr="00CD2D62">
              <w:rPr>
                <w:rFonts w:ascii="Arial" w:hAnsi="Arial" w:cs="Arial"/>
                <w:b/>
                <w:bCs/>
                <w:sz w:val="18"/>
                <w:szCs w:val="18"/>
              </w:rPr>
              <w:t>24</w:t>
            </w:r>
            <w:r w:rsidR="00FB7E21">
              <w:rPr>
                <w:rFonts w:ascii="Arial" w:hAnsi="Arial" w:cs="Arial"/>
                <w:b/>
                <w:bCs/>
                <w:sz w:val="18"/>
                <w:szCs w:val="18"/>
              </w:rPr>
              <w:t>5</w:t>
            </w:r>
          </w:p>
        </w:tc>
      </w:tr>
    </w:tbl>
    <w:p w14:paraId="209F559D" w14:textId="77777777" w:rsidR="005D3535" w:rsidRPr="00CD2D62" w:rsidRDefault="005D3535" w:rsidP="004561B5">
      <w:pPr>
        <w:rPr>
          <w:rFonts w:ascii="Arial" w:hAnsi="Arial" w:cs="Arial"/>
          <w:highlight w:val="yellow"/>
        </w:rPr>
      </w:pPr>
    </w:p>
    <w:p w14:paraId="7599F6FF" w14:textId="77777777" w:rsidR="005D3535" w:rsidRPr="00CD2D62" w:rsidRDefault="005D3535" w:rsidP="004561B5">
      <w:pPr>
        <w:rPr>
          <w:rFonts w:ascii="Arial" w:hAnsi="Arial" w:cs="Arial"/>
        </w:rPr>
      </w:pPr>
    </w:p>
    <w:tbl>
      <w:tblPr>
        <w:tblW w:w="5009" w:type="pct"/>
        <w:tblLayout w:type="fixed"/>
        <w:tblLook w:val="0000" w:firstRow="0" w:lastRow="0" w:firstColumn="0" w:lastColumn="0" w:noHBand="0" w:noVBand="0"/>
      </w:tblPr>
      <w:tblGrid>
        <w:gridCol w:w="5112"/>
        <w:gridCol w:w="1357"/>
        <w:gridCol w:w="967"/>
        <w:gridCol w:w="1252"/>
        <w:gridCol w:w="898"/>
        <w:gridCol w:w="900"/>
      </w:tblGrid>
      <w:tr w:rsidR="00487182" w:rsidRPr="00CD2D62" w14:paraId="77C39D5F" w14:textId="77777777" w:rsidTr="00B01666">
        <w:trPr>
          <w:trHeight w:val="240"/>
        </w:trPr>
        <w:tc>
          <w:tcPr>
            <w:tcW w:w="2438" w:type="pct"/>
            <w:tcBorders>
              <w:left w:val="nil"/>
              <w:right w:val="nil"/>
            </w:tcBorders>
            <w:noWrap/>
            <w:vAlign w:val="bottom"/>
          </w:tcPr>
          <w:p w14:paraId="766070C4" w14:textId="77777777" w:rsidR="00487182" w:rsidRPr="00CD2D62" w:rsidRDefault="00487182" w:rsidP="004561B5">
            <w:pPr>
              <w:rPr>
                <w:rFonts w:ascii="Arial" w:hAnsi="Arial" w:cs="Arial"/>
                <w:bCs/>
                <w:sz w:val="18"/>
                <w:szCs w:val="18"/>
              </w:rPr>
            </w:pPr>
          </w:p>
        </w:tc>
        <w:tc>
          <w:tcPr>
            <w:tcW w:w="2562" w:type="pct"/>
            <w:gridSpan w:val="5"/>
            <w:tcBorders>
              <w:left w:val="nil"/>
              <w:bottom w:val="single" w:sz="4" w:space="0" w:color="auto"/>
              <w:right w:val="nil"/>
            </w:tcBorders>
            <w:noWrap/>
            <w:vAlign w:val="bottom"/>
          </w:tcPr>
          <w:p w14:paraId="6CD30DC1" w14:textId="5BB499A7" w:rsidR="0052478C" w:rsidRPr="00CD2D62" w:rsidDel="00096834" w:rsidRDefault="00487182" w:rsidP="00335E78">
            <w:pPr>
              <w:jc w:val="right"/>
              <w:rPr>
                <w:rFonts w:ascii="Arial" w:hAnsi="Arial" w:cs="Arial"/>
                <w:sz w:val="18"/>
                <w:szCs w:val="18"/>
              </w:rPr>
            </w:pPr>
            <w:r w:rsidRPr="00CD2D62">
              <w:rPr>
                <w:rFonts w:ascii="Arial" w:hAnsi="Arial" w:cs="Arial"/>
                <w:sz w:val="18"/>
                <w:szCs w:val="18"/>
              </w:rPr>
              <w:t>H</w:t>
            </w:r>
            <w:r w:rsidR="00497141" w:rsidRPr="00CD2D62">
              <w:rPr>
                <w:rFonts w:ascii="Arial" w:hAnsi="Arial" w:cs="Arial"/>
                <w:sz w:val="18"/>
                <w:szCs w:val="18"/>
              </w:rPr>
              <w:t>alf year ended</w:t>
            </w:r>
            <w:r w:rsidRPr="00CD2D62">
              <w:rPr>
                <w:rFonts w:ascii="Arial" w:hAnsi="Arial" w:cs="Arial"/>
                <w:sz w:val="18"/>
                <w:szCs w:val="18"/>
              </w:rPr>
              <w:t xml:space="preserve"> </w:t>
            </w:r>
            <w:r w:rsidR="00BE409B" w:rsidRPr="00CD2D62">
              <w:rPr>
                <w:rFonts w:ascii="Arial" w:hAnsi="Arial" w:cs="Arial"/>
                <w:sz w:val="18"/>
                <w:szCs w:val="18"/>
              </w:rPr>
              <w:t>31 July 201</w:t>
            </w:r>
            <w:r w:rsidR="007A0318" w:rsidRPr="00CD2D62">
              <w:rPr>
                <w:rFonts w:ascii="Arial" w:hAnsi="Arial" w:cs="Arial"/>
                <w:sz w:val="18"/>
                <w:szCs w:val="18"/>
              </w:rPr>
              <w:t>8</w:t>
            </w:r>
            <w:r w:rsidR="009A2C26">
              <w:rPr>
                <w:rFonts w:ascii="Arial" w:hAnsi="Arial" w:cs="Arial"/>
                <w:sz w:val="18"/>
                <w:szCs w:val="18"/>
              </w:rPr>
              <w:t xml:space="preserve"> restated (note18)</w:t>
            </w:r>
          </w:p>
        </w:tc>
      </w:tr>
      <w:tr w:rsidR="00487182" w:rsidRPr="00CD2D62" w14:paraId="4B685ADF" w14:textId="77777777" w:rsidTr="00B01666">
        <w:trPr>
          <w:trHeight w:val="240"/>
        </w:trPr>
        <w:tc>
          <w:tcPr>
            <w:tcW w:w="2438" w:type="pct"/>
            <w:vMerge w:val="restart"/>
            <w:tcBorders>
              <w:left w:val="nil"/>
              <w:right w:val="nil"/>
            </w:tcBorders>
            <w:vAlign w:val="bottom"/>
          </w:tcPr>
          <w:p w14:paraId="267933E2" w14:textId="77777777" w:rsidR="00487182" w:rsidRPr="00CD2D62" w:rsidRDefault="00487182" w:rsidP="004561B5">
            <w:pPr>
              <w:rPr>
                <w:rFonts w:ascii="Arial" w:hAnsi="Arial" w:cs="Arial"/>
                <w:sz w:val="18"/>
                <w:szCs w:val="18"/>
              </w:rPr>
            </w:pPr>
            <w:r w:rsidRPr="00CD2D62">
              <w:rPr>
                <w:rFonts w:ascii="Arial" w:hAnsi="Arial" w:cs="Arial"/>
                <w:sz w:val="18"/>
                <w:szCs w:val="18"/>
              </w:rPr>
              <w:t>£ millions</w:t>
            </w:r>
          </w:p>
        </w:tc>
        <w:tc>
          <w:tcPr>
            <w:tcW w:w="647" w:type="pct"/>
            <w:vMerge w:val="restart"/>
            <w:tcBorders>
              <w:top w:val="single" w:sz="4" w:space="0" w:color="auto"/>
              <w:left w:val="nil"/>
              <w:right w:val="nil"/>
            </w:tcBorders>
            <w:vAlign w:val="bottom"/>
          </w:tcPr>
          <w:p w14:paraId="12C82E03" w14:textId="2B97E7D8" w:rsidR="00487182" w:rsidRPr="00CD2D62" w:rsidRDefault="0006350D" w:rsidP="00326D77">
            <w:pPr>
              <w:jc w:val="right"/>
              <w:rPr>
                <w:rFonts w:ascii="Arial" w:hAnsi="Arial" w:cs="Arial"/>
                <w:sz w:val="18"/>
                <w:szCs w:val="18"/>
              </w:rPr>
            </w:pPr>
            <w:r w:rsidRPr="00CD2D62">
              <w:rPr>
                <w:rFonts w:ascii="Arial" w:hAnsi="Arial" w:cs="Arial"/>
                <w:sz w:val="18"/>
                <w:szCs w:val="18"/>
              </w:rPr>
              <w:t>UK &amp; Ireland</w:t>
            </w:r>
          </w:p>
        </w:tc>
        <w:tc>
          <w:tcPr>
            <w:tcW w:w="461" w:type="pct"/>
            <w:vMerge w:val="restart"/>
            <w:tcBorders>
              <w:top w:val="single" w:sz="4" w:space="0" w:color="auto"/>
              <w:left w:val="nil"/>
              <w:right w:val="nil"/>
            </w:tcBorders>
            <w:vAlign w:val="bottom"/>
          </w:tcPr>
          <w:p w14:paraId="3C2B69CF" w14:textId="22B5C53B" w:rsidR="00487182" w:rsidRPr="00CD2D62" w:rsidRDefault="0006350D" w:rsidP="004561B5">
            <w:pPr>
              <w:jc w:val="right"/>
              <w:rPr>
                <w:rFonts w:ascii="Arial" w:hAnsi="Arial" w:cs="Arial"/>
                <w:sz w:val="18"/>
                <w:szCs w:val="18"/>
              </w:rPr>
            </w:pPr>
            <w:r w:rsidRPr="00CD2D62">
              <w:rPr>
                <w:rFonts w:ascii="Arial" w:hAnsi="Arial" w:cs="Arial"/>
                <w:sz w:val="18"/>
                <w:szCs w:val="18"/>
              </w:rPr>
              <w:t>France</w:t>
            </w:r>
          </w:p>
        </w:tc>
        <w:tc>
          <w:tcPr>
            <w:tcW w:w="1025" w:type="pct"/>
            <w:gridSpan w:val="2"/>
            <w:tcBorders>
              <w:left w:val="nil"/>
              <w:bottom w:val="single" w:sz="4" w:space="0" w:color="auto"/>
              <w:right w:val="nil"/>
            </w:tcBorders>
            <w:vAlign w:val="bottom"/>
          </w:tcPr>
          <w:p w14:paraId="6886F07B" w14:textId="77777777" w:rsidR="00487182" w:rsidRPr="00CD2D62" w:rsidRDefault="00487182" w:rsidP="004561B5">
            <w:pPr>
              <w:jc w:val="right"/>
              <w:rPr>
                <w:rFonts w:ascii="Arial" w:hAnsi="Arial" w:cs="Arial"/>
                <w:sz w:val="18"/>
                <w:szCs w:val="18"/>
              </w:rPr>
            </w:pPr>
            <w:r w:rsidRPr="00CD2D62">
              <w:rPr>
                <w:rFonts w:ascii="Arial" w:hAnsi="Arial" w:cs="Arial"/>
                <w:sz w:val="18"/>
                <w:szCs w:val="18"/>
              </w:rPr>
              <w:t xml:space="preserve">Other International </w:t>
            </w:r>
          </w:p>
        </w:tc>
        <w:tc>
          <w:tcPr>
            <w:tcW w:w="429" w:type="pct"/>
            <w:vMerge w:val="restart"/>
            <w:tcBorders>
              <w:top w:val="single" w:sz="4" w:space="0" w:color="auto"/>
              <w:left w:val="nil"/>
              <w:right w:val="nil"/>
            </w:tcBorders>
            <w:vAlign w:val="bottom"/>
          </w:tcPr>
          <w:p w14:paraId="1BC48710" w14:textId="77777777" w:rsidR="00487182" w:rsidRPr="00CD2D62" w:rsidRDefault="00487182" w:rsidP="004561B5">
            <w:pPr>
              <w:jc w:val="right"/>
              <w:rPr>
                <w:rFonts w:ascii="Arial" w:hAnsi="Arial" w:cs="Arial"/>
                <w:bCs/>
                <w:sz w:val="18"/>
                <w:szCs w:val="18"/>
              </w:rPr>
            </w:pPr>
          </w:p>
          <w:p w14:paraId="5D7E2543" w14:textId="77777777" w:rsidR="00487182" w:rsidRPr="00CD2D62" w:rsidRDefault="00487182" w:rsidP="004561B5">
            <w:pPr>
              <w:jc w:val="right"/>
              <w:rPr>
                <w:rFonts w:ascii="Arial" w:hAnsi="Arial" w:cs="Arial"/>
                <w:bCs/>
                <w:sz w:val="18"/>
                <w:szCs w:val="18"/>
              </w:rPr>
            </w:pPr>
            <w:r w:rsidRPr="00CD2D62">
              <w:rPr>
                <w:rFonts w:ascii="Arial" w:hAnsi="Arial" w:cs="Arial"/>
                <w:bCs/>
                <w:sz w:val="18"/>
                <w:szCs w:val="18"/>
              </w:rPr>
              <w:t>Total</w:t>
            </w:r>
          </w:p>
        </w:tc>
      </w:tr>
      <w:tr w:rsidR="00487182" w:rsidRPr="00CD2D62" w14:paraId="001089B5" w14:textId="77777777" w:rsidTr="009F1CBC">
        <w:trPr>
          <w:trHeight w:val="240"/>
        </w:trPr>
        <w:tc>
          <w:tcPr>
            <w:tcW w:w="2438" w:type="pct"/>
            <w:vMerge/>
            <w:tcBorders>
              <w:left w:val="nil"/>
              <w:bottom w:val="single" w:sz="4" w:space="0" w:color="auto"/>
              <w:right w:val="nil"/>
            </w:tcBorders>
            <w:vAlign w:val="bottom"/>
          </w:tcPr>
          <w:p w14:paraId="7D730D8D" w14:textId="77777777" w:rsidR="00487182" w:rsidRPr="00CD2D62" w:rsidRDefault="00487182" w:rsidP="004561B5">
            <w:pPr>
              <w:rPr>
                <w:rFonts w:ascii="Arial" w:hAnsi="Arial" w:cs="Arial"/>
                <w:sz w:val="18"/>
                <w:szCs w:val="18"/>
              </w:rPr>
            </w:pPr>
          </w:p>
        </w:tc>
        <w:tc>
          <w:tcPr>
            <w:tcW w:w="647" w:type="pct"/>
            <w:vMerge/>
            <w:tcBorders>
              <w:left w:val="nil"/>
              <w:bottom w:val="single" w:sz="4" w:space="0" w:color="auto"/>
              <w:right w:val="nil"/>
            </w:tcBorders>
            <w:vAlign w:val="bottom"/>
          </w:tcPr>
          <w:p w14:paraId="41DBD3AE" w14:textId="77777777" w:rsidR="00487182" w:rsidRPr="00CD2D62" w:rsidRDefault="00487182" w:rsidP="004561B5">
            <w:pPr>
              <w:jc w:val="right"/>
              <w:rPr>
                <w:rFonts w:ascii="Arial" w:hAnsi="Arial" w:cs="Arial"/>
                <w:sz w:val="18"/>
                <w:szCs w:val="18"/>
              </w:rPr>
            </w:pPr>
          </w:p>
        </w:tc>
        <w:tc>
          <w:tcPr>
            <w:tcW w:w="461" w:type="pct"/>
            <w:vMerge/>
            <w:tcBorders>
              <w:left w:val="nil"/>
              <w:bottom w:val="single" w:sz="4" w:space="0" w:color="auto"/>
              <w:right w:val="nil"/>
            </w:tcBorders>
            <w:vAlign w:val="bottom"/>
          </w:tcPr>
          <w:p w14:paraId="2954A4FC" w14:textId="77777777" w:rsidR="00487182" w:rsidRPr="00CD2D62" w:rsidRDefault="00487182" w:rsidP="004561B5">
            <w:pPr>
              <w:rPr>
                <w:rFonts w:ascii="Arial" w:hAnsi="Arial" w:cs="Arial"/>
                <w:sz w:val="18"/>
                <w:szCs w:val="18"/>
              </w:rPr>
            </w:pPr>
          </w:p>
        </w:tc>
        <w:tc>
          <w:tcPr>
            <w:tcW w:w="597" w:type="pct"/>
            <w:tcBorders>
              <w:left w:val="nil"/>
              <w:bottom w:val="single" w:sz="4" w:space="0" w:color="auto"/>
              <w:right w:val="nil"/>
            </w:tcBorders>
            <w:vAlign w:val="bottom"/>
          </w:tcPr>
          <w:p w14:paraId="2F4A2B2B" w14:textId="77777777" w:rsidR="00487182" w:rsidRPr="00CD2D62" w:rsidDel="00B62D7E" w:rsidRDefault="00487182" w:rsidP="004561B5">
            <w:pPr>
              <w:jc w:val="right"/>
              <w:rPr>
                <w:rFonts w:ascii="Arial" w:hAnsi="Arial" w:cs="Arial"/>
                <w:sz w:val="18"/>
                <w:szCs w:val="18"/>
              </w:rPr>
            </w:pPr>
            <w:r w:rsidRPr="00CD2D62">
              <w:rPr>
                <w:rFonts w:ascii="Arial" w:hAnsi="Arial" w:cs="Arial"/>
                <w:sz w:val="18"/>
                <w:szCs w:val="18"/>
              </w:rPr>
              <w:t>Poland</w:t>
            </w:r>
          </w:p>
        </w:tc>
        <w:tc>
          <w:tcPr>
            <w:tcW w:w="428" w:type="pct"/>
            <w:tcBorders>
              <w:left w:val="nil"/>
              <w:bottom w:val="single" w:sz="4" w:space="0" w:color="auto"/>
              <w:right w:val="nil"/>
            </w:tcBorders>
            <w:vAlign w:val="bottom"/>
          </w:tcPr>
          <w:p w14:paraId="4B66DF5F" w14:textId="77777777" w:rsidR="00487182" w:rsidRPr="00CD2D62" w:rsidDel="00B62D7E" w:rsidRDefault="00487182" w:rsidP="004561B5">
            <w:pPr>
              <w:jc w:val="right"/>
              <w:rPr>
                <w:rFonts w:ascii="Arial" w:hAnsi="Arial" w:cs="Arial"/>
                <w:sz w:val="18"/>
                <w:szCs w:val="18"/>
              </w:rPr>
            </w:pPr>
            <w:r w:rsidRPr="00CD2D62">
              <w:rPr>
                <w:rFonts w:ascii="Arial" w:hAnsi="Arial" w:cs="Arial"/>
                <w:sz w:val="18"/>
                <w:szCs w:val="18"/>
              </w:rPr>
              <w:t>Other</w:t>
            </w:r>
          </w:p>
        </w:tc>
        <w:tc>
          <w:tcPr>
            <w:tcW w:w="429" w:type="pct"/>
            <w:vMerge/>
            <w:tcBorders>
              <w:left w:val="nil"/>
              <w:bottom w:val="single" w:sz="4" w:space="0" w:color="auto"/>
              <w:right w:val="nil"/>
            </w:tcBorders>
            <w:vAlign w:val="bottom"/>
          </w:tcPr>
          <w:p w14:paraId="449415AE" w14:textId="77777777" w:rsidR="00487182" w:rsidRPr="00CD2D62" w:rsidRDefault="00487182" w:rsidP="004561B5">
            <w:pPr>
              <w:jc w:val="right"/>
              <w:rPr>
                <w:rFonts w:ascii="Arial" w:hAnsi="Arial" w:cs="Arial"/>
                <w:bCs/>
                <w:sz w:val="18"/>
                <w:szCs w:val="18"/>
              </w:rPr>
            </w:pPr>
          </w:p>
        </w:tc>
      </w:tr>
      <w:tr w:rsidR="005256C5" w:rsidRPr="00CD2D62" w14:paraId="6842E8E1" w14:textId="77777777" w:rsidTr="009F1CBC">
        <w:trPr>
          <w:trHeight w:val="240"/>
        </w:trPr>
        <w:tc>
          <w:tcPr>
            <w:tcW w:w="2438" w:type="pct"/>
            <w:tcBorders>
              <w:top w:val="single" w:sz="4" w:space="0" w:color="auto"/>
              <w:left w:val="nil"/>
              <w:right w:val="nil"/>
            </w:tcBorders>
            <w:noWrap/>
            <w:vAlign w:val="bottom"/>
          </w:tcPr>
          <w:p w14:paraId="157FA1E6" w14:textId="6994BC32" w:rsidR="005256C5" w:rsidRPr="00CD2D62" w:rsidRDefault="005256C5" w:rsidP="005256C5">
            <w:pPr>
              <w:rPr>
                <w:rFonts w:ascii="Arial" w:hAnsi="Arial" w:cs="Arial"/>
                <w:b/>
                <w:bCs/>
                <w:sz w:val="18"/>
                <w:szCs w:val="18"/>
              </w:rPr>
            </w:pPr>
            <w:r w:rsidRPr="00CD2D62">
              <w:rPr>
                <w:rFonts w:ascii="Arial" w:hAnsi="Arial" w:cs="Arial"/>
                <w:b/>
                <w:bCs/>
                <w:sz w:val="18"/>
                <w:szCs w:val="18"/>
              </w:rPr>
              <w:t>Sales</w:t>
            </w:r>
          </w:p>
        </w:tc>
        <w:tc>
          <w:tcPr>
            <w:tcW w:w="647" w:type="pct"/>
            <w:tcBorders>
              <w:top w:val="single" w:sz="4" w:space="0" w:color="auto"/>
              <w:left w:val="nil"/>
              <w:right w:val="nil"/>
            </w:tcBorders>
            <w:noWrap/>
            <w:vAlign w:val="bottom"/>
          </w:tcPr>
          <w:p w14:paraId="5C72B06C" w14:textId="08A82C0B" w:rsidR="005256C5" w:rsidRPr="00CD2D62" w:rsidRDefault="005256C5" w:rsidP="005256C5">
            <w:pPr>
              <w:jc w:val="right"/>
              <w:rPr>
                <w:rFonts w:ascii="Arial" w:hAnsi="Arial" w:cs="Arial"/>
                <w:sz w:val="18"/>
                <w:szCs w:val="18"/>
              </w:rPr>
            </w:pPr>
            <w:r w:rsidRPr="00CD2D62">
              <w:rPr>
                <w:rFonts w:ascii="Arial" w:hAnsi="Arial" w:cs="Arial"/>
                <w:sz w:val="18"/>
                <w:szCs w:val="18"/>
              </w:rPr>
              <w:t>2,635</w:t>
            </w:r>
          </w:p>
        </w:tc>
        <w:tc>
          <w:tcPr>
            <w:tcW w:w="461" w:type="pct"/>
            <w:tcBorders>
              <w:top w:val="single" w:sz="4" w:space="0" w:color="auto"/>
              <w:left w:val="nil"/>
              <w:right w:val="nil"/>
            </w:tcBorders>
            <w:noWrap/>
            <w:vAlign w:val="bottom"/>
          </w:tcPr>
          <w:p w14:paraId="36E70BC0" w14:textId="5BF1B385" w:rsidR="005256C5" w:rsidRPr="00CD2D62" w:rsidRDefault="005256C5" w:rsidP="005256C5">
            <w:pPr>
              <w:jc w:val="right"/>
              <w:rPr>
                <w:rFonts w:ascii="Arial" w:hAnsi="Arial" w:cs="Arial"/>
                <w:sz w:val="18"/>
                <w:szCs w:val="18"/>
              </w:rPr>
            </w:pPr>
            <w:r w:rsidRPr="00CD2D62">
              <w:rPr>
                <w:rFonts w:ascii="Arial" w:hAnsi="Arial" w:cs="Arial"/>
                <w:sz w:val="18"/>
                <w:szCs w:val="18"/>
              </w:rPr>
              <w:t>2,267</w:t>
            </w:r>
          </w:p>
        </w:tc>
        <w:tc>
          <w:tcPr>
            <w:tcW w:w="597" w:type="pct"/>
            <w:tcBorders>
              <w:top w:val="single" w:sz="4" w:space="0" w:color="auto"/>
              <w:left w:val="nil"/>
              <w:right w:val="nil"/>
            </w:tcBorders>
            <w:noWrap/>
            <w:vAlign w:val="bottom"/>
          </w:tcPr>
          <w:p w14:paraId="58BA9752" w14:textId="0566A2E0" w:rsidR="005256C5" w:rsidRPr="00CD2D62" w:rsidRDefault="005256C5" w:rsidP="005256C5">
            <w:pPr>
              <w:jc w:val="right"/>
              <w:rPr>
                <w:rFonts w:ascii="Arial" w:hAnsi="Arial" w:cs="Arial"/>
                <w:sz w:val="18"/>
                <w:szCs w:val="18"/>
              </w:rPr>
            </w:pPr>
            <w:r w:rsidRPr="00CD2D62">
              <w:rPr>
                <w:rFonts w:ascii="Arial" w:hAnsi="Arial" w:cs="Arial"/>
                <w:sz w:val="18"/>
                <w:szCs w:val="18"/>
              </w:rPr>
              <w:t>726</w:t>
            </w:r>
          </w:p>
        </w:tc>
        <w:tc>
          <w:tcPr>
            <w:tcW w:w="428" w:type="pct"/>
            <w:tcBorders>
              <w:top w:val="single" w:sz="4" w:space="0" w:color="auto"/>
              <w:left w:val="nil"/>
              <w:right w:val="nil"/>
            </w:tcBorders>
            <w:noWrap/>
            <w:vAlign w:val="bottom"/>
          </w:tcPr>
          <w:p w14:paraId="094C0513" w14:textId="3EE6B645" w:rsidR="005256C5" w:rsidRPr="00CD2D62" w:rsidRDefault="0011218C" w:rsidP="005256C5">
            <w:pPr>
              <w:jc w:val="right"/>
              <w:rPr>
                <w:rFonts w:ascii="Arial" w:hAnsi="Arial" w:cs="Arial"/>
                <w:sz w:val="18"/>
                <w:szCs w:val="18"/>
              </w:rPr>
            </w:pPr>
            <w:r w:rsidRPr="00CD2D62">
              <w:rPr>
                <w:rFonts w:ascii="Arial" w:hAnsi="Arial" w:cs="Arial"/>
                <w:sz w:val="18"/>
                <w:szCs w:val="18"/>
              </w:rPr>
              <w:t>452</w:t>
            </w:r>
          </w:p>
        </w:tc>
        <w:tc>
          <w:tcPr>
            <w:tcW w:w="429" w:type="pct"/>
            <w:tcBorders>
              <w:top w:val="single" w:sz="4" w:space="0" w:color="auto"/>
              <w:left w:val="nil"/>
              <w:right w:val="nil"/>
            </w:tcBorders>
            <w:noWrap/>
            <w:vAlign w:val="bottom"/>
          </w:tcPr>
          <w:p w14:paraId="446B6D0A" w14:textId="3D864DD9" w:rsidR="005256C5" w:rsidRPr="00CD2D62" w:rsidRDefault="0011218C" w:rsidP="005256C5">
            <w:pPr>
              <w:jc w:val="right"/>
              <w:rPr>
                <w:rFonts w:ascii="Arial" w:hAnsi="Arial" w:cs="Arial"/>
                <w:sz w:val="18"/>
                <w:szCs w:val="18"/>
              </w:rPr>
            </w:pPr>
            <w:r w:rsidRPr="00CD2D62">
              <w:rPr>
                <w:rFonts w:ascii="Arial" w:hAnsi="Arial" w:cs="Arial"/>
                <w:sz w:val="18"/>
                <w:szCs w:val="18"/>
              </w:rPr>
              <w:t>6,080</w:t>
            </w:r>
          </w:p>
        </w:tc>
      </w:tr>
      <w:tr w:rsidR="003536A4" w:rsidRPr="00CD2D62" w14:paraId="165C6DE7" w14:textId="77777777" w:rsidTr="003536A4">
        <w:trPr>
          <w:trHeight w:val="240"/>
        </w:trPr>
        <w:tc>
          <w:tcPr>
            <w:tcW w:w="2438" w:type="pct"/>
            <w:tcBorders>
              <w:top w:val="single" w:sz="4" w:space="0" w:color="auto"/>
              <w:left w:val="nil"/>
              <w:bottom w:val="nil"/>
              <w:right w:val="nil"/>
            </w:tcBorders>
            <w:noWrap/>
            <w:vAlign w:val="bottom"/>
          </w:tcPr>
          <w:p w14:paraId="04E42D8C" w14:textId="61BB2A00" w:rsidR="009F1CBC" w:rsidRPr="00CD2D62" w:rsidRDefault="009F1CBC" w:rsidP="009F1CBC">
            <w:pPr>
              <w:rPr>
                <w:rFonts w:ascii="Arial" w:hAnsi="Arial" w:cs="Arial"/>
                <w:b/>
                <w:sz w:val="18"/>
                <w:szCs w:val="18"/>
              </w:rPr>
            </w:pPr>
            <w:r w:rsidRPr="00CD2D62">
              <w:rPr>
                <w:rFonts w:ascii="Arial" w:hAnsi="Arial" w:cs="Arial"/>
                <w:b/>
                <w:sz w:val="18"/>
                <w:szCs w:val="18"/>
              </w:rPr>
              <w:t>Retail profit</w:t>
            </w:r>
          </w:p>
        </w:tc>
        <w:tc>
          <w:tcPr>
            <w:tcW w:w="647" w:type="pct"/>
            <w:tcBorders>
              <w:top w:val="single" w:sz="4" w:space="0" w:color="auto"/>
              <w:left w:val="nil"/>
              <w:bottom w:val="nil"/>
              <w:right w:val="nil"/>
            </w:tcBorders>
            <w:noWrap/>
            <w:vAlign w:val="bottom"/>
          </w:tcPr>
          <w:p w14:paraId="40B3FA4C" w14:textId="6427CB4F" w:rsidR="009F1CBC" w:rsidRPr="00CD2D62" w:rsidRDefault="009F1CBC" w:rsidP="009F1CBC">
            <w:pPr>
              <w:jc w:val="right"/>
              <w:rPr>
                <w:rFonts w:ascii="Arial" w:hAnsi="Arial" w:cs="Arial"/>
                <w:bCs/>
                <w:sz w:val="18"/>
                <w:szCs w:val="18"/>
              </w:rPr>
            </w:pPr>
            <w:r w:rsidRPr="00CD2D62">
              <w:rPr>
                <w:rFonts w:ascii="Arial" w:hAnsi="Arial" w:cs="Arial"/>
                <w:bCs/>
                <w:sz w:val="18"/>
                <w:szCs w:val="18"/>
              </w:rPr>
              <w:t>28</w:t>
            </w:r>
            <w:r w:rsidR="00D330C8" w:rsidRPr="00CD2D62">
              <w:rPr>
                <w:rFonts w:ascii="Arial" w:hAnsi="Arial" w:cs="Arial"/>
                <w:bCs/>
                <w:sz w:val="18"/>
                <w:szCs w:val="18"/>
              </w:rPr>
              <w:t>2</w:t>
            </w:r>
          </w:p>
        </w:tc>
        <w:tc>
          <w:tcPr>
            <w:tcW w:w="461" w:type="pct"/>
            <w:tcBorders>
              <w:top w:val="single" w:sz="4" w:space="0" w:color="auto"/>
              <w:left w:val="nil"/>
              <w:bottom w:val="nil"/>
              <w:right w:val="nil"/>
            </w:tcBorders>
            <w:noWrap/>
            <w:vAlign w:val="bottom"/>
          </w:tcPr>
          <w:p w14:paraId="5396166A" w14:textId="3DE559E2" w:rsidR="009F1CBC" w:rsidRPr="00CD2D62" w:rsidRDefault="009F1CBC" w:rsidP="009F1CBC">
            <w:pPr>
              <w:jc w:val="right"/>
              <w:rPr>
                <w:rFonts w:ascii="Arial" w:hAnsi="Arial" w:cs="Arial"/>
                <w:bCs/>
                <w:sz w:val="18"/>
                <w:szCs w:val="18"/>
              </w:rPr>
            </w:pPr>
            <w:r w:rsidRPr="00CD2D62">
              <w:rPr>
                <w:rFonts w:ascii="Arial" w:hAnsi="Arial" w:cs="Arial"/>
                <w:bCs/>
                <w:sz w:val="18"/>
                <w:szCs w:val="18"/>
              </w:rPr>
              <w:t>131</w:t>
            </w:r>
          </w:p>
        </w:tc>
        <w:tc>
          <w:tcPr>
            <w:tcW w:w="597" w:type="pct"/>
            <w:tcBorders>
              <w:top w:val="single" w:sz="4" w:space="0" w:color="auto"/>
              <w:left w:val="nil"/>
              <w:bottom w:val="nil"/>
              <w:right w:val="nil"/>
            </w:tcBorders>
            <w:noWrap/>
            <w:vAlign w:val="bottom"/>
          </w:tcPr>
          <w:p w14:paraId="3FE6D46C" w14:textId="43D27DE7" w:rsidR="009F1CBC" w:rsidRPr="00CD2D62" w:rsidRDefault="009F1CBC" w:rsidP="009F1CBC">
            <w:pPr>
              <w:jc w:val="right"/>
              <w:rPr>
                <w:rFonts w:ascii="Arial" w:hAnsi="Arial" w:cs="Arial"/>
                <w:bCs/>
                <w:sz w:val="18"/>
                <w:szCs w:val="18"/>
              </w:rPr>
            </w:pPr>
            <w:r w:rsidRPr="00CD2D62">
              <w:rPr>
                <w:rFonts w:ascii="Arial" w:hAnsi="Arial" w:cs="Arial"/>
                <w:bCs/>
                <w:sz w:val="18"/>
                <w:szCs w:val="18"/>
              </w:rPr>
              <w:t>90</w:t>
            </w:r>
          </w:p>
        </w:tc>
        <w:tc>
          <w:tcPr>
            <w:tcW w:w="428" w:type="pct"/>
            <w:tcBorders>
              <w:top w:val="single" w:sz="4" w:space="0" w:color="auto"/>
              <w:left w:val="nil"/>
              <w:bottom w:val="nil"/>
              <w:right w:val="nil"/>
            </w:tcBorders>
            <w:noWrap/>
            <w:vAlign w:val="bottom"/>
          </w:tcPr>
          <w:p w14:paraId="15700D00" w14:textId="0F482456" w:rsidR="009F1CBC" w:rsidRPr="00CD2D62" w:rsidRDefault="009F1CBC" w:rsidP="009F1CBC">
            <w:pPr>
              <w:jc w:val="right"/>
              <w:rPr>
                <w:rFonts w:ascii="Arial" w:hAnsi="Arial" w:cs="Arial"/>
                <w:bCs/>
                <w:sz w:val="18"/>
                <w:szCs w:val="18"/>
              </w:rPr>
            </w:pPr>
            <w:r w:rsidRPr="00CD2D62">
              <w:rPr>
                <w:rFonts w:ascii="Arial" w:hAnsi="Arial" w:cs="Arial"/>
                <w:bCs/>
                <w:sz w:val="18"/>
                <w:szCs w:val="18"/>
              </w:rPr>
              <w:t>(13)</w:t>
            </w:r>
          </w:p>
        </w:tc>
        <w:tc>
          <w:tcPr>
            <w:tcW w:w="429" w:type="pct"/>
            <w:tcBorders>
              <w:top w:val="single" w:sz="4" w:space="0" w:color="auto"/>
              <w:left w:val="nil"/>
              <w:bottom w:val="nil"/>
              <w:right w:val="nil"/>
            </w:tcBorders>
            <w:noWrap/>
            <w:vAlign w:val="bottom"/>
          </w:tcPr>
          <w:p w14:paraId="06AF83B5" w14:textId="169BCFB4" w:rsidR="009F1CBC" w:rsidRPr="00CD2D62" w:rsidRDefault="009F1CBC" w:rsidP="009F1CBC">
            <w:pPr>
              <w:jc w:val="right"/>
              <w:rPr>
                <w:rFonts w:ascii="Arial" w:hAnsi="Arial" w:cs="Arial"/>
                <w:bCs/>
                <w:sz w:val="18"/>
                <w:szCs w:val="18"/>
              </w:rPr>
            </w:pPr>
            <w:r w:rsidRPr="00CD2D62">
              <w:rPr>
                <w:rFonts w:ascii="Arial" w:hAnsi="Arial" w:cs="Arial"/>
                <w:bCs/>
                <w:sz w:val="18"/>
                <w:szCs w:val="18"/>
              </w:rPr>
              <w:t>49</w:t>
            </w:r>
            <w:r w:rsidR="00D330C8" w:rsidRPr="00CD2D62">
              <w:rPr>
                <w:rFonts w:ascii="Arial" w:hAnsi="Arial" w:cs="Arial"/>
                <w:bCs/>
                <w:sz w:val="18"/>
                <w:szCs w:val="18"/>
              </w:rPr>
              <w:t>0</w:t>
            </w:r>
          </w:p>
        </w:tc>
      </w:tr>
      <w:tr w:rsidR="009F1CBC" w:rsidRPr="00CD2D62" w14:paraId="38D72E2E" w14:textId="77777777" w:rsidTr="00B01666">
        <w:trPr>
          <w:trHeight w:val="240"/>
        </w:trPr>
        <w:tc>
          <w:tcPr>
            <w:tcW w:w="2438" w:type="pct"/>
            <w:tcBorders>
              <w:top w:val="nil"/>
              <w:left w:val="nil"/>
              <w:right w:val="nil"/>
            </w:tcBorders>
            <w:vAlign w:val="bottom"/>
          </w:tcPr>
          <w:p w14:paraId="73873763" w14:textId="77777777" w:rsidR="009F1CBC" w:rsidRPr="00CD2D62" w:rsidRDefault="009F1CBC" w:rsidP="009F1CBC">
            <w:pPr>
              <w:rPr>
                <w:rFonts w:ascii="Arial" w:hAnsi="Arial" w:cs="Arial"/>
                <w:sz w:val="18"/>
                <w:szCs w:val="18"/>
              </w:rPr>
            </w:pPr>
            <w:r w:rsidRPr="00CD2D62">
              <w:rPr>
                <w:rFonts w:ascii="Arial" w:hAnsi="Arial" w:cs="Arial"/>
                <w:sz w:val="18"/>
                <w:szCs w:val="18"/>
              </w:rPr>
              <w:t>Central costs</w:t>
            </w:r>
          </w:p>
        </w:tc>
        <w:tc>
          <w:tcPr>
            <w:tcW w:w="647" w:type="pct"/>
            <w:tcBorders>
              <w:top w:val="nil"/>
              <w:left w:val="nil"/>
              <w:right w:val="nil"/>
            </w:tcBorders>
            <w:noWrap/>
            <w:vAlign w:val="bottom"/>
          </w:tcPr>
          <w:p w14:paraId="2564C328" w14:textId="77777777" w:rsidR="009F1CBC" w:rsidRPr="00CD2D62" w:rsidRDefault="009F1CBC" w:rsidP="009F1CBC">
            <w:pPr>
              <w:rPr>
                <w:rFonts w:ascii="Arial" w:hAnsi="Arial" w:cs="Arial"/>
                <w:bCs/>
                <w:sz w:val="18"/>
                <w:szCs w:val="18"/>
              </w:rPr>
            </w:pPr>
          </w:p>
        </w:tc>
        <w:tc>
          <w:tcPr>
            <w:tcW w:w="461" w:type="pct"/>
            <w:tcBorders>
              <w:top w:val="nil"/>
              <w:left w:val="nil"/>
              <w:right w:val="nil"/>
            </w:tcBorders>
            <w:noWrap/>
            <w:vAlign w:val="bottom"/>
          </w:tcPr>
          <w:p w14:paraId="259FA87B" w14:textId="77777777" w:rsidR="009F1CBC" w:rsidRPr="00CD2D62" w:rsidRDefault="009F1CBC" w:rsidP="009F1CBC">
            <w:pPr>
              <w:rPr>
                <w:rFonts w:ascii="Arial" w:hAnsi="Arial" w:cs="Arial"/>
                <w:bCs/>
                <w:sz w:val="18"/>
                <w:szCs w:val="18"/>
              </w:rPr>
            </w:pPr>
          </w:p>
        </w:tc>
        <w:tc>
          <w:tcPr>
            <w:tcW w:w="597" w:type="pct"/>
            <w:tcBorders>
              <w:top w:val="nil"/>
              <w:left w:val="nil"/>
              <w:right w:val="nil"/>
            </w:tcBorders>
            <w:noWrap/>
            <w:vAlign w:val="bottom"/>
          </w:tcPr>
          <w:p w14:paraId="790F2D14" w14:textId="77777777" w:rsidR="009F1CBC" w:rsidRPr="00CD2D62" w:rsidRDefault="009F1CBC" w:rsidP="009F1CBC">
            <w:pPr>
              <w:rPr>
                <w:rFonts w:ascii="Arial" w:hAnsi="Arial" w:cs="Arial"/>
                <w:bCs/>
                <w:sz w:val="18"/>
                <w:szCs w:val="18"/>
              </w:rPr>
            </w:pPr>
          </w:p>
        </w:tc>
        <w:tc>
          <w:tcPr>
            <w:tcW w:w="428" w:type="pct"/>
            <w:tcBorders>
              <w:top w:val="nil"/>
              <w:left w:val="nil"/>
              <w:right w:val="nil"/>
            </w:tcBorders>
            <w:noWrap/>
            <w:vAlign w:val="bottom"/>
          </w:tcPr>
          <w:p w14:paraId="56415386" w14:textId="77777777" w:rsidR="009F1CBC" w:rsidRPr="00CD2D62" w:rsidRDefault="009F1CBC" w:rsidP="009F1CBC">
            <w:pPr>
              <w:rPr>
                <w:rFonts w:ascii="Arial" w:hAnsi="Arial" w:cs="Arial"/>
                <w:bCs/>
                <w:sz w:val="18"/>
                <w:szCs w:val="18"/>
              </w:rPr>
            </w:pPr>
          </w:p>
        </w:tc>
        <w:tc>
          <w:tcPr>
            <w:tcW w:w="429" w:type="pct"/>
            <w:tcBorders>
              <w:top w:val="nil"/>
              <w:left w:val="nil"/>
              <w:right w:val="nil"/>
            </w:tcBorders>
            <w:noWrap/>
            <w:vAlign w:val="bottom"/>
          </w:tcPr>
          <w:p w14:paraId="232E0DE1" w14:textId="17A3BE2A" w:rsidR="009F1CBC" w:rsidRPr="00CD2D62" w:rsidRDefault="009F1CBC" w:rsidP="009F1CBC">
            <w:pPr>
              <w:jc w:val="right"/>
              <w:rPr>
                <w:rFonts w:ascii="Arial" w:hAnsi="Arial" w:cs="Arial"/>
                <w:sz w:val="18"/>
                <w:szCs w:val="18"/>
              </w:rPr>
            </w:pPr>
            <w:r w:rsidRPr="00CD2D62">
              <w:rPr>
                <w:rFonts w:ascii="Arial" w:hAnsi="Arial" w:cs="Arial"/>
                <w:sz w:val="18"/>
                <w:szCs w:val="18"/>
              </w:rPr>
              <w:t>(2</w:t>
            </w:r>
            <w:r w:rsidR="00D330C8" w:rsidRPr="00CD2D62">
              <w:rPr>
                <w:rFonts w:ascii="Arial" w:hAnsi="Arial" w:cs="Arial"/>
                <w:sz w:val="18"/>
                <w:szCs w:val="18"/>
              </w:rPr>
              <w:t>3</w:t>
            </w:r>
            <w:r w:rsidRPr="00CD2D62">
              <w:rPr>
                <w:rFonts w:ascii="Arial" w:hAnsi="Arial" w:cs="Arial"/>
                <w:sz w:val="18"/>
                <w:szCs w:val="18"/>
              </w:rPr>
              <w:t>)</w:t>
            </w:r>
          </w:p>
        </w:tc>
      </w:tr>
      <w:tr w:rsidR="00746C05" w:rsidRPr="00CD2D62" w14:paraId="5167F5B1" w14:textId="77777777" w:rsidTr="00B01666">
        <w:trPr>
          <w:trHeight w:val="240"/>
        </w:trPr>
        <w:tc>
          <w:tcPr>
            <w:tcW w:w="2438" w:type="pct"/>
            <w:tcBorders>
              <w:top w:val="nil"/>
              <w:left w:val="nil"/>
              <w:right w:val="nil"/>
            </w:tcBorders>
            <w:noWrap/>
            <w:vAlign w:val="bottom"/>
          </w:tcPr>
          <w:p w14:paraId="32137274" w14:textId="14A62177" w:rsidR="00746C05" w:rsidRPr="00CD2D62" w:rsidRDefault="00746C05" w:rsidP="00746C05">
            <w:pPr>
              <w:rPr>
                <w:rFonts w:ascii="Arial" w:hAnsi="Arial" w:cs="Arial"/>
                <w:sz w:val="18"/>
                <w:szCs w:val="18"/>
              </w:rPr>
            </w:pPr>
            <w:r w:rsidRPr="00CD2D62">
              <w:rPr>
                <w:rFonts w:ascii="Arial" w:hAnsi="Arial" w:cs="Arial"/>
                <w:sz w:val="18"/>
                <w:szCs w:val="18"/>
              </w:rPr>
              <w:t>Share of interest and tax of joint ventures and associates</w:t>
            </w:r>
            <w:r>
              <w:rPr>
                <w:rFonts w:ascii="Arial" w:hAnsi="Arial" w:cs="Arial"/>
                <w:sz w:val="18"/>
                <w:szCs w:val="18"/>
              </w:rPr>
              <w:t xml:space="preserve"> before exchange differences on lease liabilities</w:t>
            </w:r>
          </w:p>
        </w:tc>
        <w:tc>
          <w:tcPr>
            <w:tcW w:w="647" w:type="pct"/>
            <w:tcBorders>
              <w:top w:val="nil"/>
              <w:left w:val="nil"/>
              <w:right w:val="nil"/>
            </w:tcBorders>
            <w:noWrap/>
            <w:vAlign w:val="bottom"/>
          </w:tcPr>
          <w:p w14:paraId="2F1A9A84" w14:textId="77777777" w:rsidR="00746C05" w:rsidRPr="00CD2D62" w:rsidRDefault="00746C05" w:rsidP="00746C05">
            <w:pPr>
              <w:rPr>
                <w:rFonts w:ascii="Arial" w:hAnsi="Arial" w:cs="Arial"/>
                <w:sz w:val="18"/>
                <w:szCs w:val="18"/>
              </w:rPr>
            </w:pPr>
          </w:p>
        </w:tc>
        <w:tc>
          <w:tcPr>
            <w:tcW w:w="461" w:type="pct"/>
            <w:tcBorders>
              <w:top w:val="nil"/>
              <w:left w:val="nil"/>
              <w:right w:val="nil"/>
            </w:tcBorders>
            <w:noWrap/>
            <w:vAlign w:val="bottom"/>
          </w:tcPr>
          <w:p w14:paraId="2AA693A5" w14:textId="77777777" w:rsidR="00746C05" w:rsidRPr="00CD2D62" w:rsidRDefault="00746C05" w:rsidP="00746C05">
            <w:pPr>
              <w:rPr>
                <w:rFonts w:ascii="Arial" w:hAnsi="Arial" w:cs="Arial"/>
                <w:sz w:val="18"/>
                <w:szCs w:val="18"/>
              </w:rPr>
            </w:pPr>
          </w:p>
        </w:tc>
        <w:tc>
          <w:tcPr>
            <w:tcW w:w="597" w:type="pct"/>
            <w:tcBorders>
              <w:top w:val="nil"/>
              <w:left w:val="nil"/>
              <w:right w:val="nil"/>
            </w:tcBorders>
            <w:noWrap/>
            <w:vAlign w:val="bottom"/>
          </w:tcPr>
          <w:p w14:paraId="537AE4AD" w14:textId="77777777" w:rsidR="00746C05" w:rsidRPr="00CD2D62" w:rsidRDefault="00746C05" w:rsidP="00746C05">
            <w:pPr>
              <w:rPr>
                <w:rFonts w:ascii="Arial" w:hAnsi="Arial" w:cs="Arial"/>
                <w:sz w:val="18"/>
                <w:szCs w:val="18"/>
              </w:rPr>
            </w:pPr>
          </w:p>
        </w:tc>
        <w:tc>
          <w:tcPr>
            <w:tcW w:w="428" w:type="pct"/>
            <w:tcBorders>
              <w:top w:val="nil"/>
              <w:left w:val="nil"/>
              <w:right w:val="nil"/>
            </w:tcBorders>
            <w:noWrap/>
            <w:vAlign w:val="bottom"/>
          </w:tcPr>
          <w:p w14:paraId="2CA3A27B" w14:textId="77777777" w:rsidR="00746C05" w:rsidRPr="00CD2D62" w:rsidRDefault="00746C05" w:rsidP="00746C05">
            <w:pPr>
              <w:rPr>
                <w:rFonts w:ascii="Arial" w:hAnsi="Arial" w:cs="Arial"/>
                <w:sz w:val="18"/>
                <w:szCs w:val="18"/>
              </w:rPr>
            </w:pPr>
          </w:p>
        </w:tc>
        <w:tc>
          <w:tcPr>
            <w:tcW w:w="429" w:type="pct"/>
            <w:tcBorders>
              <w:top w:val="nil"/>
              <w:left w:val="nil"/>
              <w:right w:val="nil"/>
            </w:tcBorders>
            <w:noWrap/>
            <w:vAlign w:val="bottom"/>
          </w:tcPr>
          <w:p w14:paraId="1C9D1629" w14:textId="66911730" w:rsidR="00746C05" w:rsidRPr="00CD2D62" w:rsidRDefault="00746C05" w:rsidP="00746C05">
            <w:pPr>
              <w:jc w:val="right"/>
              <w:rPr>
                <w:rFonts w:ascii="Arial" w:hAnsi="Arial" w:cs="Arial"/>
                <w:sz w:val="18"/>
                <w:szCs w:val="18"/>
              </w:rPr>
            </w:pPr>
            <w:r w:rsidRPr="00CD2D62">
              <w:rPr>
                <w:rFonts w:ascii="Arial" w:hAnsi="Arial" w:cs="Arial"/>
                <w:sz w:val="18"/>
                <w:szCs w:val="18"/>
              </w:rPr>
              <w:t>(3)</w:t>
            </w:r>
          </w:p>
        </w:tc>
      </w:tr>
      <w:tr w:rsidR="00746C05" w:rsidRPr="00CD2D62" w14:paraId="5782E205" w14:textId="77777777" w:rsidTr="00B01666">
        <w:trPr>
          <w:trHeight w:val="240"/>
        </w:trPr>
        <w:tc>
          <w:tcPr>
            <w:tcW w:w="2438" w:type="pct"/>
            <w:tcBorders>
              <w:top w:val="nil"/>
              <w:left w:val="nil"/>
              <w:right w:val="nil"/>
            </w:tcBorders>
            <w:noWrap/>
            <w:vAlign w:val="bottom"/>
          </w:tcPr>
          <w:p w14:paraId="2F264D86" w14:textId="3C8267F6" w:rsidR="00746C05" w:rsidRPr="00CD2D62" w:rsidRDefault="00746C05" w:rsidP="00746C05">
            <w:pPr>
              <w:rPr>
                <w:rFonts w:ascii="Arial" w:hAnsi="Arial" w:cs="Arial"/>
                <w:sz w:val="18"/>
                <w:szCs w:val="18"/>
              </w:rPr>
            </w:pPr>
            <w:r>
              <w:rPr>
                <w:rFonts w:ascii="Arial" w:hAnsi="Arial" w:cs="Arial"/>
                <w:sz w:val="18"/>
                <w:szCs w:val="18"/>
              </w:rPr>
              <w:t>Exchange differences on lease liabilities of j</w:t>
            </w:r>
            <w:r w:rsidRPr="00CD2D62">
              <w:rPr>
                <w:rFonts w:ascii="Arial" w:hAnsi="Arial" w:cs="Arial"/>
                <w:sz w:val="18"/>
                <w:szCs w:val="18"/>
              </w:rPr>
              <w:t xml:space="preserve">oint ventures </w:t>
            </w:r>
            <w:r>
              <w:rPr>
                <w:rFonts w:ascii="Arial" w:hAnsi="Arial" w:cs="Arial"/>
                <w:sz w:val="18"/>
                <w:szCs w:val="18"/>
              </w:rPr>
              <w:t>and</w:t>
            </w:r>
            <w:r w:rsidRPr="00CD2D62">
              <w:rPr>
                <w:rFonts w:ascii="Arial" w:hAnsi="Arial" w:cs="Arial"/>
                <w:sz w:val="18"/>
                <w:szCs w:val="18"/>
              </w:rPr>
              <w:t xml:space="preserve"> associates</w:t>
            </w:r>
          </w:p>
        </w:tc>
        <w:tc>
          <w:tcPr>
            <w:tcW w:w="647" w:type="pct"/>
            <w:tcBorders>
              <w:top w:val="nil"/>
              <w:left w:val="nil"/>
              <w:right w:val="nil"/>
            </w:tcBorders>
            <w:noWrap/>
            <w:vAlign w:val="bottom"/>
          </w:tcPr>
          <w:p w14:paraId="6B78D95B" w14:textId="77777777" w:rsidR="00746C05" w:rsidRPr="00CD2D62" w:rsidRDefault="00746C05" w:rsidP="00746C05">
            <w:pPr>
              <w:rPr>
                <w:rFonts w:ascii="Arial" w:hAnsi="Arial" w:cs="Arial"/>
                <w:sz w:val="18"/>
                <w:szCs w:val="18"/>
              </w:rPr>
            </w:pPr>
          </w:p>
        </w:tc>
        <w:tc>
          <w:tcPr>
            <w:tcW w:w="461" w:type="pct"/>
            <w:tcBorders>
              <w:top w:val="nil"/>
              <w:left w:val="nil"/>
              <w:right w:val="nil"/>
            </w:tcBorders>
            <w:noWrap/>
            <w:vAlign w:val="bottom"/>
          </w:tcPr>
          <w:p w14:paraId="1637636F" w14:textId="77777777" w:rsidR="00746C05" w:rsidRPr="00CD2D62" w:rsidRDefault="00746C05" w:rsidP="00746C05">
            <w:pPr>
              <w:rPr>
                <w:rFonts w:ascii="Arial" w:hAnsi="Arial" w:cs="Arial"/>
                <w:sz w:val="18"/>
                <w:szCs w:val="18"/>
              </w:rPr>
            </w:pPr>
          </w:p>
        </w:tc>
        <w:tc>
          <w:tcPr>
            <w:tcW w:w="597" w:type="pct"/>
            <w:tcBorders>
              <w:top w:val="nil"/>
              <w:left w:val="nil"/>
              <w:right w:val="nil"/>
            </w:tcBorders>
            <w:noWrap/>
            <w:vAlign w:val="bottom"/>
          </w:tcPr>
          <w:p w14:paraId="65EE580A" w14:textId="77777777" w:rsidR="00746C05" w:rsidRPr="00CD2D62" w:rsidRDefault="00746C05" w:rsidP="00746C05">
            <w:pPr>
              <w:rPr>
                <w:rFonts w:ascii="Arial" w:hAnsi="Arial" w:cs="Arial"/>
                <w:sz w:val="18"/>
                <w:szCs w:val="18"/>
              </w:rPr>
            </w:pPr>
          </w:p>
        </w:tc>
        <w:tc>
          <w:tcPr>
            <w:tcW w:w="428" w:type="pct"/>
            <w:tcBorders>
              <w:top w:val="nil"/>
              <w:left w:val="nil"/>
              <w:right w:val="nil"/>
            </w:tcBorders>
            <w:noWrap/>
            <w:vAlign w:val="bottom"/>
          </w:tcPr>
          <w:p w14:paraId="03B452C0" w14:textId="77777777" w:rsidR="00746C05" w:rsidRPr="00CD2D62" w:rsidRDefault="00746C05" w:rsidP="00746C05">
            <w:pPr>
              <w:rPr>
                <w:rFonts w:ascii="Arial" w:hAnsi="Arial" w:cs="Arial"/>
                <w:sz w:val="18"/>
                <w:szCs w:val="18"/>
              </w:rPr>
            </w:pPr>
          </w:p>
        </w:tc>
        <w:tc>
          <w:tcPr>
            <w:tcW w:w="429" w:type="pct"/>
            <w:tcBorders>
              <w:top w:val="nil"/>
              <w:left w:val="nil"/>
              <w:right w:val="nil"/>
            </w:tcBorders>
            <w:noWrap/>
            <w:vAlign w:val="bottom"/>
          </w:tcPr>
          <w:p w14:paraId="37D73E6E" w14:textId="3D431799" w:rsidR="00746C05" w:rsidRPr="00CD2D62" w:rsidRDefault="00746C05" w:rsidP="00746C05">
            <w:pPr>
              <w:jc w:val="right"/>
              <w:rPr>
                <w:rFonts w:ascii="Arial" w:hAnsi="Arial" w:cs="Arial"/>
                <w:sz w:val="18"/>
                <w:szCs w:val="18"/>
              </w:rPr>
            </w:pPr>
            <w:r w:rsidRPr="00CD2D62">
              <w:rPr>
                <w:rFonts w:ascii="Arial" w:hAnsi="Arial" w:cs="Arial"/>
                <w:sz w:val="18"/>
                <w:szCs w:val="18"/>
              </w:rPr>
              <w:t>(1)</w:t>
            </w:r>
          </w:p>
        </w:tc>
      </w:tr>
      <w:tr w:rsidR="009F1CBC" w:rsidRPr="00CD2D62" w14:paraId="127382CF" w14:textId="77777777" w:rsidTr="00B01666">
        <w:trPr>
          <w:trHeight w:val="240"/>
        </w:trPr>
        <w:tc>
          <w:tcPr>
            <w:tcW w:w="2438" w:type="pct"/>
            <w:tcBorders>
              <w:left w:val="nil"/>
              <w:bottom w:val="nil"/>
              <w:right w:val="nil"/>
            </w:tcBorders>
            <w:vAlign w:val="bottom"/>
          </w:tcPr>
          <w:p w14:paraId="025D82CF" w14:textId="329062CD" w:rsidR="009F1CBC" w:rsidRPr="00CD2D62" w:rsidRDefault="009F1CBC" w:rsidP="009F1CBC">
            <w:pPr>
              <w:rPr>
                <w:rFonts w:ascii="Arial" w:hAnsi="Arial" w:cs="Arial"/>
                <w:sz w:val="18"/>
                <w:szCs w:val="18"/>
              </w:rPr>
            </w:pPr>
            <w:r w:rsidRPr="00CD2D62">
              <w:rPr>
                <w:rFonts w:ascii="Arial" w:hAnsi="Arial" w:cs="Arial"/>
                <w:sz w:val="18"/>
                <w:szCs w:val="18"/>
              </w:rPr>
              <w:t>Transformation costs before exceptional items</w:t>
            </w:r>
          </w:p>
        </w:tc>
        <w:tc>
          <w:tcPr>
            <w:tcW w:w="647" w:type="pct"/>
            <w:tcBorders>
              <w:left w:val="nil"/>
              <w:bottom w:val="nil"/>
              <w:right w:val="nil"/>
            </w:tcBorders>
            <w:noWrap/>
            <w:vAlign w:val="bottom"/>
          </w:tcPr>
          <w:p w14:paraId="586FDFF1" w14:textId="77777777" w:rsidR="009F1CBC" w:rsidRPr="00CD2D62" w:rsidRDefault="009F1CBC" w:rsidP="009F1CBC">
            <w:pPr>
              <w:jc w:val="right"/>
              <w:rPr>
                <w:rFonts w:ascii="Arial" w:hAnsi="Arial" w:cs="Arial"/>
                <w:bCs/>
                <w:sz w:val="18"/>
                <w:szCs w:val="18"/>
              </w:rPr>
            </w:pPr>
          </w:p>
        </w:tc>
        <w:tc>
          <w:tcPr>
            <w:tcW w:w="461" w:type="pct"/>
            <w:tcBorders>
              <w:left w:val="nil"/>
              <w:bottom w:val="nil"/>
              <w:right w:val="nil"/>
            </w:tcBorders>
            <w:noWrap/>
            <w:vAlign w:val="bottom"/>
          </w:tcPr>
          <w:p w14:paraId="56EF08DA" w14:textId="77777777" w:rsidR="009F1CBC" w:rsidRPr="00CD2D62" w:rsidRDefault="009F1CBC" w:rsidP="009F1CBC">
            <w:pPr>
              <w:jc w:val="right"/>
              <w:rPr>
                <w:rFonts w:ascii="Arial" w:hAnsi="Arial" w:cs="Arial"/>
                <w:bCs/>
                <w:sz w:val="18"/>
                <w:szCs w:val="18"/>
              </w:rPr>
            </w:pPr>
          </w:p>
        </w:tc>
        <w:tc>
          <w:tcPr>
            <w:tcW w:w="597" w:type="pct"/>
            <w:tcBorders>
              <w:left w:val="nil"/>
              <w:bottom w:val="nil"/>
              <w:right w:val="nil"/>
            </w:tcBorders>
            <w:noWrap/>
            <w:vAlign w:val="bottom"/>
          </w:tcPr>
          <w:p w14:paraId="2B337E0B" w14:textId="77777777" w:rsidR="009F1CBC" w:rsidRPr="00CD2D62" w:rsidRDefault="009F1CBC" w:rsidP="009F1CBC">
            <w:pPr>
              <w:jc w:val="right"/>
              <w:rPr>
                <w:rFonts w:ascii="Arial" w:hAnsi="Arial" w:cs="Arial"/>
                <w:bCs/>
                <w:sz w:val="18"/>
                <w:szCs w:val="18"/>
              </w:rPr>
            </w:pPr>
          </w:p>
        </w:tc>
        <w:tc>
          <w:tcPr>
            <w:tcW w:w="428" w:type="pct"/>
            <w:tcBorders>
              <w:left w:val="nil"/>
              <w:bottom w:val="nil"/>
              <w:right w:val="nil"/>
            </w:tcBorders>
            <w:noWrap/>
            <w:vAlign w:val="bottom"/>
          </w:tcPr>
          <w:p w14:paraId="71774695" w14:textId="77777777" w:rsidR="009F1CBC" w:rsidRPr="00CD2D62" w:rsidRDefault="009F1CBC" w:rsidP="009F1CBC">
            <w:pPr>
              <w:jc w:val="right"/>
              <w:rPr>
                <w:rFonts w:ascii="Arial" w:hAnsi="Arial" w:cs="Arial"/>
                <w:bCs/>
                <w:sz w:val="18"/>
                <w:szCs w:val="18"/>
              </w:rPr>
            </w:pPr>
          </w:p>
        </w:tc>
        <w:tc>
          <w:tcPr>
            <w:tcW w:w="429" w:type="pct"/>
            <w:tcBorders>
              <w:left w:val="nil"/>
              <w:bottom w:val="nil"/>
              <w:right w:val="nil"/>
            </w:tcBorders>
            <w:noWrap/>
            <w:vAlign w:val="bottom"/>
          </w:tcPr>
          <w:p w14:paraId="07DBB320" w14:textId="15BB9EFC" w:rsidR="009F1CBC" w:rsidRPr="00CD2D62" w:rsidRDefault="009F1CBC" w:rsidP="009F1CBC">
            <w:pPr>
              <w:jc w:val="right"/>
              <w:rPr>
                <w:rFonts w:ascii="Arial" w:hAnsi="Arial" w:cs="Arial"/>
                <w:sz w:val="18"/>
                <w:szCs w:val="18"/>
              </w:rPr>
            </w:pPr>
            <w:r w:rsidRPr="00CD2D62">
              <w:rPr>
                <w:rFonts w:ascii="Arial" w:hAnsi="Arial" w:cs="Arial"/>
                <w:sz w:val="18"/>
                <w:szCs w:val="18"/>
              </w:rPr>
              <w:t>(52)</w:t>
            </w:r>
          </w:p>
        </w:tc>
      </w:tr>
      <w:tr w:rsidR="009F1CBC" w:rsidRPr="00CD2D62" w14:paraId="022798DC" w14:textId="77777777" w:rsidTr="00B01666">
        <w:trPr>
          <w:trHeight w:val="240"/>
        </w:trPr>
        <w:tc>
          <w:tcPr>
            <w:tcW w:w="2438" w:type="pct"/>
            <w:tcBorders>
              <w:top w:val="nil"/>
              <w:left w:val="nil"/>
              <w:bottom w:val="nil"/>
              <w:right w:val="nil"/>
            </w:tcBorders>
            <w:vAlign w:val="bottom"/>
          </w:tcPr>
          <w:p w14:paraId="2A30617E" w14:textId="77777777" w:rsidR="009F1CBC" w:rsidRPr="00CD2D62" w:rsidRDefault="009F1CBC" w:rsidP="009F1CBC">
            <w:pPr>
              <w:rPr>
                <w:rFonts w:ascii="Arial" w:hAnsi="Arial" w:cs="Arial"/>
                <w:sz w:val="18"/>
                <w:szCs w:val="18"/>
              </w:rPr>
            </w:pPr>
            <w:r w:rsidRPr="00CD2D62">
              <w:rPr>
                <w:rFonts w:ascii="Arial" w:hAnsi="Arial" w:cs="Arial"/>
                <w:sz w:val="18"/>
                <w:szCs w:val="18"/>
              </w:rPr>
              <w:t>Exceptional items</w:t>
            </w:r>
          </w:p>
        </w:tc>
        <w:tc>
          <w:tcPr>
            <w:tcW w:w="647" w:type="pct"/>
            <w:tcBorders>
              <w:top w:val="nil"/>
              <w:left w:val="nil"/>
              <w:bottom w:val="nil"/>
              <w:right w:val="nil"/>
            </w:tcBorders>
            <w:noWrap/>
            <w:vAlign w:val="bottom"/>
          </w:tcPr>
          <w:p w14:paraId="1D18F9D0" w14:textId="77777777" w:rsidR="009F1CBC" w:rsidRPr="00CD2D62" w:rsidRDefault="009F1CBC" w:rsidP="009F1CBC">
            <w:pPr>
              <w:jc w:val="right"/>
              <w:rPr>
                <w:rFonts w:ascii="Arial" w:hAnsi="Arial" w:cs="Arial"/>
                <w:bCs/>
                <w:sz w:val="18"/>
                <w:szCs w:val="18"/>
              </w:rPr>
            </w:pPr>
          </w:p>
        </w:tc>
        <w:tc>
          <w:tcPr>
            <w:tcW w:w="461" w:type="pct"/>
            <w:tcBorders>
              <w:top w:val="nil"/>
              <w:left w:val="nil"/>
              <w:bottom w:val="nil"/>
              <w:right w:val="nil"/>
            </w:tcBorders>
            <w:noWrap/>
            <w:vAlign w:val="bottom"/>
          </w:tcPr>
          <w:p w14:paraId="62346EA3" w14:textId="77777777" w:rsidR="009F1CBC" w:rsidRPr="00CD2D62" w:rsidRDefault="009F1CBC" w:rsidP="009F1CBC">
            <w:pPr>
              <w:jc w:val="right"/>
              <w:rPr>
                <w:rFonts w:ascii="Arial" w:hAnsi="Arial" w:cs="Arial"/>
                <w:bCs/>
                <w:sz w:val="18"/>
                <w:szCs w:val="18"/>
              </w:rPr>
            </w:pPr>
          </w:p>
        </w:tc>
        <w:tc>
          <w:tcPr>
            <w:tcW w:w="597" w:type="pct"/>
            <w:tcBorders>
              <w:top w:val="nil"/>
              <w:left w:val="nil"/>
              <w:bottom w:val="nil"/>
              <w:right w:val="nil"/>
            </w:tcBorders>
            <w:noWrap/>
            <w:vAlign w:val="bottom"/>
          </w:tcPr>
          <w:p w14:paraId="10854766" w14:textId="77777777" w:rsidR="009F1CBC" w:rsidRPr="00CD2D62" w:rsidRDefault="009F1CBC" w:rsidP="009F1CBC">
            <w:pPr>
              <w:jc w:val="right"/>
              <w:rPr>
                <w:rFonts w:ascii="Arial" w:hAnsi="Arial" w:cs="Arial"/>
                <w:bCs/>
                <w:sz w:val="18"/>
                <w:szCs w:val="18"/>
              </w:rPr>
            </w:pPr>
          </w:p>
        </w:tc>
        <w:tc>
          <w:tcPr>
            <w:tcW w:w="428" w:type="pct"/>
            <w:tcBorders>
              <w:top w:val="nil"/>
              <w:left w:val="nil"/>
              <w:bottom w:val="nil"/>
              <w:right w:val="nil"/>
            </w:tcBorders>
            <w:noWrap/>
            <w:vAlign w:val="bottom"/>
          </w:tcPr>
          <w:p w14:paraId="6410C1E9" w14:textId="77777777" w:rsidR="009F1CBC" w:rsidRPr="00CD2D62" w:rsidRDefault="009F1CBC" w:rsidP="009F1CBC">
            <w:pPr>
              <w:jc w:val="right"/>
              <w:rPr>
                <w:rFonts w:ascii="Arial" w:hAnsi="Arial" w:cs="Arial"/>
                <w:bCs/>
                <w:sz w:val="18"/>
                <w:szCs w:val="18"/>
              </w:rPr>
            </w:pPr>
          </w:p>
        </w:tc>
        <w:tc>
          <w:tcPr>
            <w:tcW w:w="429" w:type="pct"/>
            <w:tcBorders>
              <w:top w:val="nil"/>
              <w:left w:val="nil"/>
              <w:bottom w:val="nil"/>
              <w:right w:val="nil"/>
            </w:tcBorders>
            <w:noWrap/>
            <w:vAlign w:val="bottom"/>
          </w:tcPr>
          <w:p w14:paraId="71EBE7C6" w14:textId="245574E6" w:rsidR="009F1CBC" w:rsidRPr="00CD2D62" w:rsidRDefault="009F1CBC" w:rsidP="009F1CBC">
            <w:pPr>
              <w:jc w:val="right"/>
              <w:rPr>
                <w:rFonts w:ascii="Arial" w:hAnsi="Arial" w:cs="Arial"/>
                <w:sz w:val="18"/>
                <w:szCs w:val="18"/>
              </w:rPr>
            </w:pPr>
            <w:r w:rsidRPr="00CD2D62">
              <w:rPr>
                <w:rFonts w:ascii="Arial" w:hAnsi="Arial" w:cs="Arial"/>
                <w:sz w:val="18"/>
                <w:szCs w:val="18"/>
              </w:rPr>
              <w:t>(4</w:t>
            </w:r>
            <w:r w:rsidR="002A4318" w:rsidRPr="00CD2D62">
              <w:rPr>
                <w:rFonts w:ascii="Arial" w:hAnsi="Arial" w:cs="Arial"/>
                <w:sz w:val="18"/>
                <w:szCs w:val="18"/>
              </w:rPr>
              <w:t>2</w:t>
            </w:r>
            <w:r w:rsidRPr="00CD2D62">
              <w:rPr>
                <w:rFonts w:ascii="Arial" w:hAnsi="Arial" w:cs="Arial"/>
                <w:sz w:val="18"/>
                <w:szCs w:val="18"/>
              </w:rPr>
              <w:t>)</w:t>
            </w:r>
          </w:p>
        </w:tc>
      </w:tr>
      <w:tr w:rsidR="009F1CBC" w:rsidRPr="00CD2D62" w14:paraId="3AAEE81E" w14:textId="77777777" w:rsidTr="00B01666">
        <w:trPr>
          <w:trHeight w:val="240"/>
        </w:trPr>
        <w:tc>
          <w:tcPr>
            <w:tcW w:w="2438" w:type="pct"/>
            <w:tcBorders>
              <w:top w:val="single" w:sz="4" w:space="0" w:color="auto"/>
              <w:left w:val="nil"/>
              <w:bottom w:val="nil"/>
              <w:right w:val="nil"/>
            </w:tcBorders>
            <w:noWrap/>
            <w:vAlign w:val="bottom"/>
          </w:tcPr>
          <w:p w14:paraId="04736212" w14:textId="7F69FFD5" w:rsidR="009F1CBC" w:rsidRPr="00CD2D62" w:rsidRDefault="009F1CBC" w:rsidP="009F1CBC">
            <w:pPr>
              <w:rPr>
                <w:rFonts w:ascii="Arial" w:hAnsi="Arial" w:cs="Arial"/>
                <w:b/>
                <w:sz w:val="18"/>
                <w:szCs w:val="18"/>
              </w:rPr>
            </w:pPr>
            <w:r w:rsidRPr="00CD2D62">
              <w:rPr>
                <w:rFonts w:ascii="Arial" w:hAnsi="Arial" w:cs="Arial"/>
                <w:b/>
                <w:sz w:val="18"/>
                <w:szCs w:val="18"/>
              </w:rPr>
              <w:t>Operating profit</w:t>
            </w:r>
          </w:p>
        </w:tc>
        <w:tc>
          <w:tcPr>
            <w:tcW w:w="647" w:type="pct"/>
            <w:tcBorders>
              <w:top w:val="single" w:sz="4" w:space="0" w:color="auto"/>
              <w:left w:val="nil"/>
              <w:bottom w:val="nil"/>
              <w:right w:val="nil"/>
            </w:tcBorders>
            <w:noWrap/>
            <w:vAlign w:val="bottom"/>
          </w:tcPr>
          <w:p w14:paraId="59860B8D" w14:textId="77777777" w:rsidR="009F1CBC" w:rsidRPr="00CD2D62" w:rsidRDefault="009F1CBC" w:rsidP="009F1CBC">
            <w:pPr>
              <w:rPr>
                <w:rFonts w:ascii="Arial" w:hAnsi="Arial" w:cs="Arial"/>
                <w:sz w:val="18"/>
                <w:szCs w:val="18"/>
              </w:rPr>
            </w:pPr>
          </w:p>
        </w:tc>
        <w:tc>
          <w:tcPr>
            <w:tcW w:w="461" w:type="pct"/>
            <w:tcBorders>
              <w:top w:val="single" w:sz="4" w:space="0" w:color="auto"/>
              <w:left w:val="nil"/>
              <w:bottom w:val="nil"/>
              <w:right w:val="nil"/>
            </w:tcBorders>
            <w:noWrap/>
            <w:vAlign w:val="bottom"/>
          </w:tcPr>
          <w:p w14:paraId="06761736" w14:textId="77777777" w:rsidR="009F1CBC" w:rsidRPr="00CD2D62" w:rsidRDefault="009F1CBC" w:rsidP="009F1CBC">
            <w:pPr>
              <w:rPr>
                <w:rFonts w:ascii="Arial" w:hAnsi="Arial" w:cs="Arial"/>
                <w:sz w:val="18"/>
                <w:szCs w:val="18"/>
              </w:rPr>
            </w:pPr>
          </w:p>
        </w:tc>
        <w:tc>
          <w:tcPr>
            <w:tcW w:w="597" w:type="pct"/>
            <w:tcBorders>
              <w:top w:val="single" w:sz="4" w:space="0" w:color="auto"/>
              <w:left w:val="nil"/>
              <w:bottom w:val="nil"/>
              <w:right w:val="nil"/>
            </w:tcBorders>
            <w:noWrap/>
            <w:vAlign w:val="bottom"/>
          </w:tcPr>
          <w:p w14:paraId="7B65372C" w14:textId="77777777" w:rsidR="009F1CBC" w:rsidRPr="00CD2D62" w:rsidRDefault="009F1CBC" w:rsidP="009F1CBC">
            <w:pPr>
              <w:rPr>
                <w:rFonts w:ascii="Arial" w:hAnsi="Arial" w:cs="Arial"/>
                <w:sz w:val="18"/>
                <w:szCs w:val="18"/>
              </w:rPr>
            </w:pPr>
          </w:p>
        </w:tc>
        <w:tc>
          <w:tcPr>
            <w:tcW w:w="428" w:type="pct"/>
            <w:tcBorders>
              <w:top w:val="single" w:sz="4" w:space="0" w:color="auto"/>
              <w:left w:val="nil"/>
              <w:bottom w:val="nil"/>
              <w:right w:val="nil"/>
            </w:tcBorders>
            <w:noWrap/>
            <w:vAlign w:val="bottom"/>
          </w:tcPr>
          <w:p w14:paraId="75029AE7" w14:textId="77777777" w:rsidR="009F1CBC" w:rsidRPr="00CD2D62" w:rsidRDefault="009F1CBC" w:rsidP="009F1CBC">
            <w:pPr>
              <w:rPr>
                <w:rFonts w:ascii="Arial" w:hAnsi="Arial" w:cs="Arial"/>
                <w:sz w:val="18"/>
                <w:szCs w:val="18"/>
              </w:rPr>
            </w:pPr>
          </w:p>
        </w:tc>
        <w:tc>
          <w:tcPr>
            <w:tcW w:w="429" w:type="pct"/>
            <w:tcBorders>
              <w:top w:val="single" w:sz="4" w:space="0" w:color="auto"/>
              <w:left w:val="nil"/>
              <w:bottom w:val="nil"/>
              <w:right w:val="nil"/>
            </w:tcBorders>
            <w:noWrap/>
            <w:vAlign w:val="bottom"/>
          </w:tcPr>
          <w:p w14:paraId="7FFD7CEF" w14:textId="7801CAEB" w:rsidR="009F1CBC" w:rsidRPr="00CD2D62" w:rsidRDefault="009F1CBC" w:rsidP="009F1CBC">
            <w:pPr>
              <w:jc w:val="right"/>
              <w:rPr>
                <w:rFonts w:ascii="Arial" w:hAnsi="Arial" w:cs="Arial"/>
                <w:bCs/>
                <w:sz w:val="18"/>
                <w:szCs w:val="18"/>
              </w:rPr>
            </w:pPr>
            <w:r w:rsidRPr="00CD2D62">
              <w:rPr>
                <w:rFonts w:ascii="Arial" w:hAnsi="Arial" w:cs="Arial"/>
                <w:bCs/>
                <w:sz w:val="18"/>
                <w:szCs w:val="18"/>
              </w:rPr>
              <w:t>3</w:t>
            </w:r>
            <w:r w:rsidR="002A4318" w:rsidRPr="00CD2D62">
              <w:rPr>
                <w:rFonts w:ascii="Arial" w:hAnsi="Arial" w:cs="Arial"/>
                <w:bCs/>
                <w:sz w:val="18"/>
                <w:szCs w:val="18"/>
              </w:rPr>
              <w:t>69</w:t>
            </w:r>
          </w:p>
        </w:tc>
      </w:tr>
      <w:tr w:rsidR="009F1CBC" w:rsidRPr="00CD2D62" w14:paraId="232230E8" w14:textId="77777777" w:rsidTr="00B01666">
        <w:trPr>
          <w:trHeight w:val="240"/>
        </w:trPr>
        <w:tc>
          <w:tcPr>
            <w:tcW w:w="2438" w:type="pct"/>
            <w:tcBorders>
              <w:top w:val="nil"/>
              <w:left w:val="nil"/>
              <w:bottom w:val="single" w:sz="4" w:space="0" w:color="auto"/>
              <w:right w:val="nil"/>
            </w:tcBorders>
            <w:noWrap/>
            <w:vAlign w:val="bottom"/>
          </w:tcPr>
          <w:p w14:paraId="630B9426" w14:textId="1B71F7CC" w:rsidR="009F1CBC" w:rsidRPr="00CD2D62" w:rsidRDefault="009F1CBC" w:rsidP="009F1CBC">
            <w:pPr>
              <w:rPr>
                <w:rFonts w:ascii="Arial" w:hAnsi="Arial" w:cs="Arial"/>
                <w:sz w:val="18"/>
                <w:szCs w:val="18"/>
              </w:rPr>
            </w:pPr>
            <w:r w:rsidRPr="00CD2D62">
              <w:rPr>
                <w:rFonts w:ascii="Arial" w:hAnsi="Arial" w:cs="Arial"/>
                <w:sz w:val="18"/>
                <w:szCs w:val="18"/>
              </w:rPr>
              <w:t xml:space="preserve">Net finance </w:t>
            </w:r>
            <w:r w:rsidR="00746C05">
              <w:rPr>
                <w:rFonts w:ascii="Arial" w:hAnsi="Arial" w:cs="Arial"/>
                <w:sz w:val="18"/>
                <w:szCs w:val="18"/>
              </w:rPr>
              <w:t>costs</w:t>
            </w:r>
          </w:p>
        </w:tc>
        <w:tc>
          <w:tcPr>
            <w:tcW w:w="647" w:type="pct"/>
            <w:tcBorders>
              <w:top w:val="nil"/>
              <w:left w:val="nil"/>
              <w:bottom w:val="single" w:sz="4" w:space="0" w:color="auto"/>
              <w:right w:val="nil"/>
            </w:tcBorders>
            <w:noWrap/>
            <w:vAlign w:val="bottom"/>
          </w:tcPr>
          <w:p w14:paraId="4E3F5A0F" w14:textId="77777777" w:rsidR="009F1CBC" w:rsidRPr="00CD2D62" w:rsidRDefault="009F1CBC" w:rsidP="009F1CBC">
            <w:pPr>
              <w:rPr>
                <w:rFonts w:ascii="Arial" w:hAnsi="Arial" w:cs="Arial"/>
                <w:sz w:val="18"/>
                <w:szCs w:val="18"/>
              </w:rPr>
            </w:pPr>
          </w:p>
        </w:tc>
        <w:tc>
          <w:tcPr>
            <w:tcW w:w="461" w:type="pct"/>
            <w:tcBorders>
              <w:top w:val="nil"/>
              <w:left w:val="nil"/>
              <w:bottom w:val="single" w:sz="4" w:space="0" w:color="auto"/>
              <w:right w:val="nil"/>
            </w:tcBorders>
            <w:noWrap/>
            <w:vAlign w:val="bottom"/>
          </w:tcPr>
          <w:p w14:paraId="6F6ECCA2" w14:textId="77777777" w:rsidR="009F1CBC" w:rsidRPr="00CD2D62" w:rsidRDefault="009F1CBC" w:rsidP="009F1CBC">
            <w:pPr>
              <w:rPr>
                <w:rFonts w:ascii="Arial" w:hAnsi="Arial" w:cs="Arial"/>
                <w:sz w:val="18"/>
                <w:szCs w:val="18"/>
              </w:rPr>
            </w:pPr>
          </w:p>
        </w:tc>
        <w:tc>
          <w:tcPr>
            <w:tcW w:w="597" w:type="pct"/>
            <w:tcBorders>
              <w:top w:val="nil"/>
              <w:left w:val="nil"/>
              <w:bottom w:val="single" w:sz="4" w:space="0" w:color="auto"/>
              <w:right w:val="nil"/>
            </w:tcBorders>
            <w:noWrap/>
            <w:vAlign w:val="bottom"/>
          </w:tcPr>
          <w:p w14:paraId="08AD653B" w14:textId="77777777" w:rsidR="009F1CBC" w:rsidRPr="00CD2D62" w:rsidRDefault="009F1CBC" w:rsidP="009F1CBC">
            <w:pPr>
              <w:rPr>
                <w:rFonts w:ascii="Arial" w:hAnsi="Arial" w:cs="Arial"/>
                <w:sz w:val="18"/>
                <w:szCs w:val="18"/>
              </w:rPr>
            </w:pPr>
          </w:p>
        </w:tc>
        <w:tc>
          <w:tcPr>
            <w:tcW w:w="428" w:type="pct"/>
            <w:tcBorders>
              <w:top w:val="nil"/>
              <w:left w:val="nil"/>
              <w:bottom w:val="single" w:sz="4" w:space="0" w:color="auto"/>
              <w:right w:val="nil"/>
            </w:tcBorders>
            <w:noWrap/>
            <w:vAlign w:val="bottom"/>
          </w:tcPr>
          <w:p w14:paraId="7F113E01" w14:textId="77777777" w:rsidR="009F1CBC" w:rsidRPr="00CD2D62" w:rsidRDefault="009F1CBC" w:rsidP="009F1CBC">
            <w:pPr>
              <w:rPr>
                <w:rFonts w:ascii="Arial" w:hAnsi="Arial" w:cs="Arial"/>
                <w:sz w:val="18"/>
                <w:szCs w:val="18"/>
              </w:rPr>
            </w:pPr>
          </w:p>
        </w:tc>
        <w:tc>
          <w:tcPr>
            <w:tcW w:w="429" w:type="pct"/>
            <w:tcBorders>
              <w:top w:val="nil"/>
              <w:left w:val="nil"/>
              <w:bottom w:val="single" w:sz="4" w:space="0" w:color="auto"/>
              <w:right w:val="nil"/>
            </w:tcBorders>
            <w:noWrap/>
            <w:vAlign w:val="bottom"/>
          </w:tcPr>
          <w:p w14:paraId="5384A7B2" w14:textId="3D2DB8A5" w:rsidR="009F1CBC" w:rsidRPr="00CD2D62" w:rsidRDefault="009F1CBC" w:rsidP="009F1CBC">
            <w:pPr>
              <w:jc w:val="right"/>
              <w:rPr>
                <w:rFonts w:ascii="Arial" w:hAnsi="Arial" w:cs="Arial"/>
                <w:bCs/>
                <w:sz w:val="18"/>
                <w:szCs w:val="18"/>
              </w:rPr>
            </w:pPr>
            <w:r w:rsidRPr="00CD2D62">
              <w:rPr>
                <w:rFonts w:ascii="Arial" w:hAnsi="Arial" w:cs="Arial"/>
                <w:bCs/>
                <w:sz w:val="18"/>
                <w:szCs w:val="18"/>
              </w:rPr>
              <w:t>(8</w:t>
            </w:r>
            <w:r w:rsidR="00D17B72" w:rsidRPr="00CD2D62">
              <w:rPr>
                <w:rFonts w:ascii="Arial" w:hAnsi="Arial" w:cs="Arial"/>
                <w:bCs/>
                <w:sz w:val="18"/>
                <w:szCs w:val="18"/>
              </w:rPr>
              <w:t>9</w:t>
            </w:r>
            <w:r w:rsidRPr="00CD2D62">
              <w:rPr>
                <w:rFonts w:ascii="Arial" w:hAnsi="Arial" w:cs="Arial"/>
                <w:bCs/>
                <w:sz w:val="18"/>
                <w:szCs w:val="18"/>
              </w:rPr>
              <w:t>)</w:t>
            </w:r>
          </w:p>
        </w:tc>
      </w:tr>
      <w:tr w:rsidR="009F1CBC" w:rsidRPr="00CD2D62" w14:paraId="60A87BF8" w14:textId="77777777" w:rsidTr="00B01666">
        <w:trPr>
          <w:trHeight w:val="240"/>
        </w:trPr>
        <w:tc>
          <w:tcPr>
            <w:tcW w:w="2438" w:type="pct"/>
            <w:tcBorders>
              <w:top w:val="single" w:sz="4" w:space="0" w:color="auto"/>
              <w:left w:val="nil"/>
              <w:bottom w:val="single" w:sz="12" w:space="0" w:color="auto"/>
              <w:right w:val="nil"/>
            </w:tcBorders>
            <w:noWrap/>
            <w:vAlign w:val="bottom"/>
          </w:tcPr>
          <w:p w14:paraId="71BAF491" w14:textId="6449DA80" w:rsidR="009F1CBC" w:rsidRPr="00CD2D62" w:rsidRDefault="009F1CBC" w:rsidP="009F1CBC">
            <w:pPr>
              <w:rPr>
                <w:rFonts w:ascii="Arial" w:hAnsi="Arial" w:cs="Arial"/>
                <w:b/>
                <w:bCs/>
                <w:sz w:val="18"/>
                <w:szCs w:val="18"/>
              </w:rPr>
            </w:pPr>
            <w:r w:rsidRPr="00CD2D62">
              <w:rPr>
                <w:rFonts w:ascii="Arial" w:hAnsi="Arial" w:cs="Arial"/>
                <w:b/>
                <w:bCs/>
                <w:sz w:val="18"/>
                <w:szCs w:val="18"/>
              </w:rPr>
              <w:t>Profit before taxation</w:t>
            </w:r>
          </w:p>
        </w:tc>
        <w:tc>
          <w:tcPr>
            <w:tcW w:w="647" w:type="pct"/>
            <w:tcBorders>
              <w:top w:val="single" w:sz="4" w:space="0" w:color="auto"/>
              <w:left w:val="nil"/>
              <w:bottom w:val="single" w:sz="12" w:space="0" w:color="auto"/>
              <w:right w:val="nil"/>
            </w:tcBorders>
            <w:noWrap/>
            <w:vAlign w:val="bottom"/>
          </w:tcPr>
          <w:p w14:paraId="2C455909" w14:textId="28187790" w:rsidR="009F1CBC" w:rsidRPr="00CD2D62" w:rsidRDefault="009F1CBC" w:rsidP="009F1CBC">
            <w:pPr>
              <w:jc w:val="right"/>
              <w:rPr>
                <w:rFonts w:ascii="Arial" w:hAnsi="Arial" w:cs="Arial"/>
                <w:bCs/>
                <w:sz w:val="18"/>
                <w:szCs w:val="18"/>
              </w:rPr>
            </w:pPr>
          </w:p>
        </w:tc>
        <w:tc>
          <w:tcPr>
            <w:tcW w:w="461" w:type="pct"/>
            <w:tcBorders>
              <w:top w:val="single" w:sz="4" w:space="0" w:color="auto"/>
              <w:left w:val="nil"/>
              <w:bottom w:val="single" w:sz="12" w:space="0" w:color="auto"/>
              <w:right w:val="nil"/>
            </w:tcBorders>
            <w:noWrap/>
            <w:vAlign w:val="bottom"/>
          </w:tcPr>
          <w:p w14:paraId="7B757992" w14:textId="4DAF8F9A" w:rsidR="009F1CBC" w:rsidRPr="00CD2D62" w:rsidRDefault="009F1CBC" w:rsidP="009F1CBC">
            <w:pPr>
              <w:jc w:val="right"/>
              <w:rPr>
                <w:rFonts w:ascii="Arial" w:hAnsi="Arial" w:cs="Arial"/>
                <w:bCs/>
                <w:sz w:val="18"/>
                <w:szCs w:val="18"/>
              </w:rPr>
            </w:pPr>
          </w:p>
        </w:tc>
        <w:tc>
          <w:tcPr>
            <w:tcW w:w="597" w:type="pct"/>
            <w:tcBorders>
              <w:top w:val="single" w:sz="4" w:space="0" w:color="auto"/>
              <w:left w:val="nil"/>
              <w:bottom w:val="single" w:sz="12" w:space="0" w:color="auto"/>
              <w:right w:val="nil"/>
            </w:tcBorders>
            <w:noWrap/>
            <w:vAlign w:val="bottom"/>
          </w:tcPr>
          <w:p w14:paraId="64C5C4EE" w14:textId="6324DAF0" w:rsidR="009F1CBC" w:rsidRPr="00CD2D62" w:rsidRDefault="009F1CBC" w:rsidP="009F1CBC">
            <w:pPr>
              <w:jc w:val="right"/>
              <w:rPr>
                <w:rFonts w:ascii="Arial" w:hAnsi="Arial" w:cs="Arial"/>
                <w:bCs/>
                <w:sz w:val="18"/>
                <w:szCs w:val="18"/>
              </w:rPr>
            </w:pPr>
          </w:p>
        </w:tc>
        <w:tc>
          <w:tcPr>
            <w:tcW w:w="428" w:type="pct"/>
            <w:tcBorders>
              <w:top w:val="single" w:sz="4" w:space="0" w:color="auto"/>
              <w:left w:val="nil"/>
              <w:bottom w:val="single" w:sz="12" w:space="0" w:color="auto"/>
              <w:right w:val="nil"/>
            </w:tcBorders>
            <w:noWrap/>
            <w:vAlign w:val="bottom"/>
          </w:tcPr>
          <w:p w14:paraId="1220D813" w14:textId="17F01AC8" w:rsidR="009F1CBC" w:rsidRPr="00CD2D62" w:rsidRDefault="009F1CBC" w:rsidP="009F1CBC">
            <w:pPr>
              <w:jc w:val="right"/>
              <w:rPr>
                <w:rFonts w:ascii="Arial" w:hAnsi="Arial" w:cs="Arial"/>
                <w:bCs/>
                <w:sz w:val="18"/>
                <w:szCs w:val="18"/>
              </w:rPr>
            </w:pPr>
          </w:p>
        </w:tc>
        <w:tc>
          <w:tcPr>
            <w:tcW w:w="429" w:type="pct"/>
            <w:tcBorders>
              <w:top w:val="single" w:sz="4" w:space="0" w:color="auto"/>
              <w:left w:val="nil"/>
              <w:bottom w:val="single" w:sz="12" w:space="0" w:color="auto"/>
              <w:right w:val="nil"/>
            </w:tcBorders>
            <w:noWrap/>
            <w:vAlign w:val="bottom"/>
          </w:tcPr>
          <w:p w14:paraId="110DFCD0" w14:textId="1EC2396C" w:rsidR="009F1CBC" w:rsidRPr="00CD2D62" w:rsidRDefault="009F1CBC" w:rsidP="009F1CBC">
            <w:pPr>
              <w:jc w:val="right"/>
              <w:rPr>
                <w:rFonts w:ascii="Arial" w:hAnsi="Arial" w:cs="Arial"/>
                <w:bCs/>
                <w:sz w:val="18"/>
                <w:szCs w:val="18"/>
              </w:rPr>
            </w:pPr>
            <w:r w:rsidRPr="00CD2D62">
              <w:rPr>
                <w:rFonts w:ascii="Arial" w:hAnsi="Arial" w:cs="Arial"/>
                <w:bCs/>
                <w:sz w:val="18"/>
                <w:szCs w:val="18"/>
              </w:rPr>
              <w:t>28</w:t>
            </w:r>
            <w:r w:rsidR="00D17B72" w:rsidRPr="00CD2D62">
              <w:rPr>
                <w:rFonts w:ascii="Arial" w:hAnsi="Arial" w:cs="Arial"/>
                <w:bCs/>
                <w:sz w:val="18"/>
                <w:szCs w:val="18"/>
              </w:rPr>
              <w:t>0</w:t>
            </w:r>
          </w:p>
        </w:tc>
      </w:tr>
    </w:tbl>
    <w:p w14:paraId="3AA8D314" w14:textId="5C356A6C" w:rsidR="00A6538C" w:rsidRPr="00CD2D62" w:rsidRDefault="00A6538C" w:rsidP="004561B5">
      <w:pPr>
        <w:rPr>
          <w:rFonts w:ascii="Arial" w:hAnsi="Arial" w:cs="Arial"/>
        </w:rPr>
      </w:pPr>
    </w:p>
    <w:p w14:paraId="33CB9CB2" w14:textId="77777777" w:rsidR="005D3535" w:rsidRPr="00CD2D62" w:rsidRDefault="005D3535" w:rsidP="004561B5">
      <w:pPr>
        <w:rPr>
          <w:rFonts w:ascii="Arial" w:hAnsi="Arial" w:cs="Arial"/>
        </w:rPr>
      </w:pPr>
    </w:p>
    <w:tbl>
      <w:tblPr>
        <w:tblW w:w="5009" w:type="pct"/>
        <w:tblLayout w:type="fixed"/>
        <w:tblLook w:val="0000" w:firstRow="0" w:lastRow="0" w:firstColumn="0" w:lastColumn="0" w:noHBand="0" w:noVBand="0"/>
      </w:tblPr>
      <w:tblGrid>
        <w:gridCol w:w="5117"/>
        <w:gridCol w:w="1357"/>
        <w:gridCol w:w="961"/>
        <w:gridCol w:w="1250"/>
        <w:gridCol w:w="893"/>
        <w:gridCol w:w="908"/>
      </w:tblGrid>
      <w:tr w:rsidR="00487182" w:rsidRPr="00CD2D62" w14:paraId="7D22D967" w14:textId="77777777" w:rsidTr="00067A3B">
        <w:trPr>
          <w:trHeight w:val="240"/>
        </w:trPr>
        <w:tc>
          <w:tcPr>
            <w:tcW w:w="2440" w:type="pct"/>
            <w:tcBorders>
              <w:left w:val="nil"/>
              <w:right w:val="nil"/>
            </w:tcBorders>
            <w:noWrap/>
            <w:vAlign w:val="bottom"/>
          </w:tcPr>
          <w:p w14:paraId="79B67503" w14:textId="77777777" w:rsidR="00487182" w:rsidRPr="00CD2D62" w:rsidRDefault="00487182" w:rsidP="004561B5">
            <w:pPr>
              <w:rPr>
                <w:rFonts w:ascii="Arial" w:hAnsi="Arial" w:cs="Arial"/>
                <w:bCs/>
                <w:sz w:val="18"/>
                <w:szCs w:val="18"/>
              </w:rPr>
            </w:pPr>
          </w:p>
        </w:tc>
        <w:tc>
          <w:tcPr>
            <w:tcW w:w="2560" w:type="pct"/>
            <w:gridSpan w:val="5"/>
            <w:tcBorders>
              <w:left w:val="nil"/>
              <w:bottom w:val="single" w:sz="4" w:space="0" w:color="auto"/>
              <w:right w:val="nil"/>
            </w:tcBorders>
            <w:noWrap/>
            <w:vAlign w:val="bottom"/>
          </w:tcPr>
          <w:p w14:paraId="67B3F09E" w14:textId="75FE1D3D" w:rsidR="00487182" w:rsidRPr="00CD2D62" w:rsidDel="00096834" w:rsidRDefault="00487182" w:rsidP="00335E78">
            <w:pPr>
              <w:jc w:val="right"/>
              <w:rPr>
                <w:rFonts w:ascii="Arial" w:hAnsi="Arial" w:cs="Arial"/>
                <w:sz w:val="18"/>
                <w:szCs w:val="18"/>
              </w:rPr>
            </w:pPr>
            <w:r w:rsidRPr="00CD2D62">
              <w:rPr>
                <w:rFonts w:ascii="Arial" w:hAnsi="Arial" w:cs="Arial"/>
                <w:sz w:val="18"/>
                <w:szCs w:val="18"/>
              </w:rPr>
              <w:t xml:space="preserve">Year ended </w:t>
            </w:r>
            <w:r w:rsidR="00F60BF0" w:rsidRPr="00CD2D62">
              <w:rPr>
                <w:rFonts w:ascii="Arial" w:hAnsi="Arial" w:cs="Arial"/>
                <w:sz w:val="18"/>
                <w:szCs w:val="18"/>
              </w:rPr>
              <w:t>31</w:t>
            </w:r>
            <w:r w:rsidR="008174E7" w:rsidRPr="00CD2D62">
              <w:rPr>
                <w:rFonts w:ascii="Arial" w:hAnsi="Arial" w:cs="Arial"/>
                <w:sz w:val="18"/>
                <w:szCs w:val="18"/>
              </w:rPr>
              <w:t xml:space="preserve"> January</w:t>
            </w:r>
            <w:r w:rsidR="00791ECA" w:rsidRPr="00CD2D62">
              <w:rPr>
                <w:rFonts w:ascii="Arial" w:hAnsi="Arial" w:cs="Arial"/>
                <w:sz w:val="18"/>
                <w:szCs w:val="18"/>
              </w:rPr>
              <w:t xml:space="preserve"> 201</w:t>
            </w:r>
            <w:r w:rsidR="007A0318" w:rsidRPr="00CD2D62">
              <w:rPr>
                <w:rFonts w:ascii="Arial" w:hAnsi="Arial" w:cs="Arial"/>
                <w:sz w:val="18"/>
                <w:szCs w:val="18"/>
              </w:rPr>
              <w:t>9</w:t>
            </w:r>
            <w:r w:rsidR="009A2C26">
              <w:rPr>
                <w:rFonts w:ascii="Arial" w:hAnsi="Arial" w:cs="Arial"/>
                <w:sz w:val="18"/>
                <w:szCs w:val="18"/>
              </w:rPr>
              <w:t xml:space="preserve"> restated (note 18)</w:t>
            </w:r>
          </w:p>
        </w:tc>
      </w:tr>
      <w:tr w:rsidR="00487182" w:rsidRPr="00CD2D62" w14:paraId="5E534DE8" w14:textId="77777777" w:rsidTr="0006350D">
        <w:trPr>
          <w:trHeight w:val="240"/>
        </w:trPr>
        <w:tc>
          <w:tcPr>
            <w:tcW w:w="2440" w:type="pct"/>
            <w:vMerge w:val="restart"/>
            <w:tcBorders>
              <w:left w:val="nil"/>
              <w:right w:val="nil"/>
            </w:tcBorders>
            <w:vAlign w:val="bottom"/>
          </w:tcPr>
          <w:p w14:paraId="3CFB35DC" w14:textId="77777777" w:rsidR="00487182" w:rsidRPr="00CD2D62" w:rsidRDefault="00487182" w:rsidP="004561B5">
            <w:pPr>
              <w:rPr>
                <w:rFonts w:ascii="Arial" w:hAnsi="Arial" w:cs="Arial"/>
                <w:sz w:val="18"/>
                <w:szCs w:val="18"/>
              </w:rPr>
            </w:pPr>
            <w:r w:rsidRPr="00CD2D62">
              <w:rPr>
                <w:rFonts w:ascii="Arial" w:hAnsi="Arial" w:cs="Arial"/>
                <w:sz w:val="18"/>
                <w:szCs w:val="18"/>
              </w:rPr>
              <w:t>£ millions</w:t>
            </w:r>
          </w:p>
        </w:tc>
        <w:tc>
          <w:tcPr>
            <w:tcW w:w="647" w:type="pct"/>
            <w:vMerge w:val="restart"/>
            <w:tcBorders>
              <w:top w:val="single" w:sz="4" w:space="0" w:color="auto"/>
              <w:left w:val="nil"/>
              <w:right w:val="nil"/>
            </w:tcBorders>
            <w:vAlign w:val="bottom"/>
          </w:tcPr>
          <w:p w14:paraId="0C4E1310" w14:textId="7A47F607" w:rsidR="00487182" w:rsidRPr="00CD2D62" w:rsidRDefault="0006350D" w:rsidP="00326D77">
            <w:pPr>
              <w:jc w:val="right"/>
              <w:rPr>
                <w:rFonts w:ascii="Arial" w:hAnsi="Arial" w:cs="Arial"/>
                <w:sz w:val="18"/>
                <w:szCs w:val="18"/>
              </w:rPr>
            </w:pPr>
            <w:r w:rsidRPr="00CD2D62">
              <w:rPr>
                <w:rFonts w:ascii="Arial" w:hAnsi="Arial" w:cs="Arial"/>
                <w:sz w:val="18"/>
                <w:szCs w:val="18"/>
              </w:rPr>
              <w:t>UK &amp; Ireland</w:t>
            </w:r>
          </w:p>
        </w:tc>
        <w:tc>
          <w:tcPr>
            <w:tcW w:w="458" w:type="pct"/>
            <w:vMerge w:val="restart"/>
            <w:tcBorders>
              <w:top w:val="single" w:sz="4" w:space="0" w:color="auto"/>
              <w:left w:val="nil"/>
              <w:right w:val="nil"/>
            </w:tcBorders>
            <w:vAlign w:val="bottom"/>
          </w:tcPr>
          <w:p w14:paraId="2A91E68B" w14:textId="6645A73B" w:rsidR="00487182" w:rsidRPr="00CD2D62" w:rsidRDefault="0006350D" w:rsidP="004561B5">
            <w:pPr>
              <w:jc w:val="right"/>
              <w:rPr>
                <w:rFonts w:ascii="Arial" w:hAnsi="Arial" w:cs="Arial"/>
                <w:sz w:val="18"/>
                <w:szCs w:val="18"/>
              </w:rPr>
            </w:pPr>
            <w:r w:rsidRPr="00CD2D62">
              <w:rPr>
                <w:rFonts w:ascii="Arial" w:hAnsi="Arial" w:cs="Arial"/>
                <w:sz w:val="18"/>
                <w:szCs w:val="18"/>
              </w:rPr>
              <w:t>France</w:t>
            </w:r>
          </w:p>
        </w:tc>
        <w:tc>
          <w:tcPr>
            <w:tcW w:w="1022" w:type="pct"/>
            <w:gridSpan w:val="2"/>
            <w:tcBorders>
              <w:left w:val="nil"/>
              <w:bottom w:val="single" w:sz="4" w:space="0" w:color="auto"/>
              <w:right w:val="nil"/>
            </w:tcBorders>
            <w:vAlign w:val="bottom"/>
          </w:tcPr>
          <w:p w14:paraId="3A463238" w14:textId="77777777" w:rsidR="00487182" w:rsidRPr="00CD2D62" w:rsidRDefault="00487182" w:rsidP="004561B5">
            <w:pPr>
              <w:jc w:val="right"/>
              <w:rPr>
                <w:rFonts w:ascii="Arial" w:hAnsi="Arial" w:cs="Arial"/>
                <w:sz w:val="18"/>
                <w:szCs w:val="18"/>
              </w:rPr>
            </w:pPr>
            <w:r w:rsidRPr="00CD2D62">
              <w:rPr>
                <w:rFonts w:ascii="Arial" w:hAnsi="Arial" w:cs="Arial"/>
                <w:sz w:val="18"/>
                <w:szCs w:val="18"/>
              </w:rPr>
              <w:t xml:space="preserve">Other International </w:t>
            </w:r>
          </w:p>
        </w:tc>
        <w:tc>
          <w:tcPr>
            <w:tcW w:w="433" w:type="pct"/>
            <w:vMerge w:val="restart"/>
            <w:tcBorders>
              <w:top w:val="single" w:sz="4" w:space="0" w:color="auto"/>
              <w:left w:val="nil"/>
              <w:right w:val="nil"/>
            </w:tcBorders>
            <w:vAlign w:val="bottom"/>
          </w:tcPr>
          <w:p w14:paraId="32017260" w14:textId="77777777" w:rsidR="00487182" w:rsidRPr="00CD2D62" w:rsidRDefault="00487182" w:rsidP="004561B5">
            <w:pPr>
              <w:jc w:val="right"/>
              <w:rPr>
                <w:rFonts w:ascii="Arial" w:hAnsi="Arial" w:cs="Arial"/>
                <w:bCs/>
                <w:sz w:val="18"/>
                <w:szCs w:val="18"/>
              </w:rPr>
            </w:pPr>
          </w:p>
          <w:p w14:paraId="7C8D9328" w14:textId="77777777" w:rsidR="00487182" w:rsidRPr="00CD2D62" w:rsidRDefault="00487182" w:rsidP="004561B5">
            <w:pPr>
              <w:jc w:val="right"/>
              <w:rPr>
                <w:rFonts w:ascii="Arial" w:hAnsi="Arial" w:cs="Arial"/>
                <w:bCs/>
                <w:sz w:val="18"/>
                <w:szCs w:val="18"/>
              </w:rPr>
            </w:pPr>
            <w:r w:rsidRPr="00CD2D62">
              <w:rPr>
                <w:rFonts w:ascii="Arial" w:hAnsi="Arial" w:cs="Arial"/>
                <w:bCs/>
                <w:sz w:val="18"/>
                <w:szCs w:val="18"/>
              </w:rPr>
              <w:t>Total</w:t>
            </w:r>
          </w:p>
        </w:tc>
      </w:tr>
      <w:tr w:rsidR="00487182" w:rsidRPr="00CD2D62" w14:paraId="0AC87C70" w14:textId="77777777" w:rsidTr="009F1CBC">
        <w:trPr>
          <w:trHeight w:val="240"/>
        </w:trPr>
        <w:tc>
          <w:tcPr>
            <w:tcW w:w="2440" w:type="pct"/>
            <w:vMerge/>
            <w:tcBorders>
              <w:left w:val="nil"/>
              <w:bottom w:val="single" w:sz="4" w:space="0" w:color="auto"/>
              <w:right w:val="nil"/>
            </w:tcBorders>
            <w:vAlign w:val="bottom"/>
          </w:tcPr>
          <w:p w14:paraId="3CE0982B" w14:textId="77777777" w:rsidR="00487182" w:rsidRPr="00CD2D62" w:rsidRDefault="00487182" w:rsidP="004561B5">
            <w:pPr>
              <w:rPr>
                <w:rFonts w:ascii="Arial" w:hAnsi="Arial" w:cs="Arial"/>
                <w:sz w:val="18"/>
                <w:szCs w:val="18"/>
              </w:rPr>
            </w:pPr>
          </w:p>
        </w:tc>
        <w:tc>
          <w:tcPr>
            <w:tcW w:w="647" w:type="pct"/>
            <w:vMerge/>
            <w:tcBorders>
              <w:left w:val="nil"/>
              <w:bottom w:val="single" w:sz="4" w:space="0" w:color="auto"/>
              <w:right w:val="nil"/>
            </w:tcBorders>
            <w:vAlign w:val="bottom"/>
          </w:tcPr>
          <w:p w14:paraId="0F3A9020" w14:textId="77777777" w:rsidR="00487182" w:rsidRPr="00CD2D62" w:rsidRDefault="00487182" w:rsidP="004561B5">
            <w:pPr>
              <w:jc w:val="right"/>
              <w:rPr>
                <w:rFonts w:ascii="Arial" w:hAnsi="Arial" w:cs="Arial"/>
                <w:sz w:val="18"/>
                <w:szCs w:val="18"/>
              </w:rPr>
            </w:pPr>
          </w:p>
        </w:tc>
        <w:tc>
          <w:tcPr>
            <w:tcW w:w="458" w:type="pct"/>
            <w:vMerge/>
            <w:tcBorders>
              <w:left w:val="nil"/>
              <w:bottom w:val="single" w:sz="4" w:space="0" w:color="auto"/>
              <w:right w:val="nil"/>
            </w:tcBorders>
            <w:vAlign w:val="bottom"/>
          </w:tcPr>
          <w:p w14:paraId="54B7E1AF" w14:textId="77777777" w:rsidR="00487182" w:rsidRPr="00CD2D62" w:rsidRDefault="00487182" w:rsidP="004561B5">
            <w:pPr>
              <w:rPr>
                <w:rFonts w:ascii="Arial" w:hAnsi="Arial" w:cs="Arial"/>
                <w:sz w:val="18"/>
                <w:szCs w:val="18"/>
              </w:rPr>
            </w:pPr>
          </w:p>
        </w:tc>
        <w:tc>
          <w:tcPr>
            <w:tcW w:w="596" w:type="pct"/>
            <w:tcBorders>
              <w:top w:val="single" w:sz="4" w:space="0" w:color="auto"/>
              <w:left w:val="nil"/>
              <w:bottom w:val="single" w:sz="4" w:space="0" w:color="auto"/>
              <w:right w:val="nil"/>
            </w:tcBorders>
            <w:vAlign w:val="bottom"/>
          </w:tcPr>
          <w:p w14:paraId="2D59CA0C" w14:textId="77777777" w:rsidR="00487182" w:rsidRPr="00CD2D62" w:rsidDel="00B62D7E" w:rsidRDefault="00487182" w:rsidP="004561B5">
            <w:pPr>
              <w:jc w:val="right"/>
              <w:rPr>
                <w:rFonts w:ascii="Arial" w:hAnsi="Arial" w:cs="Arial"/>
                <w:sz w:val="18"/>
                <w:szCs w:val="18"/>
              </w:rPr>
            </w:pPr>
            <w:r w:rsidRPr="00CD2D62">
              <w:rPr>
                <w:rFonts w:ascii="Arial" w:hAnsi="Arial" w:cs="Arial"/>
                <w:sz w:val="18"/>
                <w:szCs w:val="18"/>
              </w:rPr>
              <w:t>Poland</w:t>
            </w:r>
          </w:p>
        </w:tc>
        <w:tc>
          <w:tcPr>
            <w:tcW w:w="426" w:type="pct"/>
            <w:tcBorders>
              <w:top w:val="single" w:sz="4" w:space="0" w:color="auto"/>
              <w:left w:val="nil"/>
              <w:bottom w:val="single" w:sz="4" w:space="0" w:color="auto"/>
              <w:right w:val="nil"/>
            </w:tcBorders>
            <w:vAlign w:val="bottom"/>
          </w:tcPr>
          <w:p w14:paraId="68A8EF2C" w14:textId="77777777" w:rsidR="00487182" w:rsidRPr="00CD2D62" w:rsidDel="00B62D7E" w:rsidRDefault="00487182" w:rsidP="004561B5">
            <w:pPr>
              <w:jc w:val="right"/>
              <w:rPr>
                <w:rFonts w:ascii="Arial" w:hAnsi="Arial" w:cs="Arial"/>
                <w:sz w:val="18"/>
                <w:szCs w:val="18"/>
              </w:rPr>
            </w:pPr>
            <w:r w:rsidRPr="00CD2D62">
              <w:rPr>
                <w:rFonts w:ascii="Arial" w:hAnsi="Arial" w:cs="Arial"/>
                <w:sz w:val="18"/>
                <w:szCs w:val="18"/>
              </w:rPr>
              <w:t>Other</w:t>
            </w:r>
          </w:p>
        </w:tc>
        <w:tc>
          <w:tcPr>
            <w:tcW w:w="433" w:type="pct"/>
            <w:vMerge/>
            <w:tcBorders>
              <w:left w:val="nil"/>
              <w:bottom w:val="single" w:sz="4" w:space="0" w:color="auto"/>
              <w:right w:val="nil"/>
            </w:tcBorders>
            <w:vAlign w:val="bottom"/>
          </w:tcPr>
          <w:p w14:paraId="33EC4965" w14:textId="77777777" w:rsidR="00487182" w:rsidRPr="00CD2D62" w:rsidRDefault="00487182" w:rsidP="004561B5">
            <w:pPr>
              <w:jc w:val="right"/>
              <w:rPr>
                <w:rFonts w:ascii="Arial" w:hAnsi="Arial" w:cs="Arial"/>
                <w:bCs/>
                <w:sz w:val="18"/>
                <w:szCs w:val="18"/>
              </w:rPr>
            </w:pPr>
          </w:p>
        </w:tc>
      </w:tr>
      <w:tr w:rsidR="0011218C" w:rsidRPr="00CD2D62" w14:paraId="050323EB" w14:textId="77777777" w:rsidTr="009F1CBC">
        <w:trPr>
          <w:trHeight w:val="240"/>
        </w:trPr>
        <w:tc>
          <w:tcPr>
            <w:tcW w:w="2440" w:type="pct"/>
            <w:tcBorders>
              <w:top w:val="single" w:sz="4" w:space="0" w:color="auto"/>
              <w:left w:val="nil"/>
              <w:bottom w:val="single" w:sz="4" w:space="0" w:color="auto"/>
              <w:right w:val="nil"/>
            </w:tcBorders>
            <w:noWrap/>
            <w:vAlign w:val="bottom"/>
          </w:tcPr>
          <w:p w14:paraId="59EC0F4E" w14:textId="01435A55" w:rsidR="0011218C" w:rsidRPr="00CD2D62" w:rsidRDefault="0011218C" w:rsidP="0011218C">
            <w:pPr>
              <w:rPr>
                <w:rFonts w:ascii="Arial" w:hAnsi="Arial" w:cs="Arial"/>
                <w:b/>
                <w:bCs/>
                <w:sz w:val="18"/>
                <w:szCs w:val="18"/>
              </w:rPr>
            </w:pPr>
            <w:r w:rsidRPr="00CD2D62">
              <w:rPr>
                <w:rFonts w:ascii="Arial" w:hAnsi="Arial" w:cs="Arial"/>
                <w:b/>
                <w:bCs/>
                <w:sz w:val="18"/>
                <w:szCs w:val="18"/>
              </w:rPr>
              <w:t>Sales</w:t>
            </w:r>
          </w:p>
        </w:tc>
        <w:tc>
          <w:tcPr>
            <w:tcW w:w="647" w:type="pct"/>
            <w:tcBorders>
              <w:top w:val="single" w:sz="4" w:space="0" w:color="auto"/>
              <w:left w:val="nil"/>
              <w:bottom w:val="single" w:sz="4" w:space="0" w:color="auto"/>
              <w:right w:val="nil"/>
            </w:tcBorders>
            <w:noWrap/>
            <w:vAlign w:val="bottom"/>
          </w:tcPr>
          <w:p w14:paraId="5013F83B" w14:textId="2B095578" w:rsidR="0011218C" w:rsidRPr="00CD2D62" w:rsidRDefault="0011218C" w:rsidP="0011218C">
            <w:pPr>
              <w:jc w:val="right"/>
              <w:rPr>
                <w:rFonts w:ascii="Arial" w:hAnsi="Arial" w:cs="Arial"/>
                <w:sz w:val="18"/>
                <w:szCs w:val="18"/>
              </w:rPr>
            </w:pPr>
            <w:r w:rsidRPr="00CD2D62">
              <w:rPr>
                <w:rFonts w:ascii="Arial" w:hAnsi="Arial" w:cs="Arial"/>
                <w:sz w:val="18"/>
                <w:szCs w:val="18"/>
              </w:rPr>
              <w:t>5,061</w:t>
            </w:r>
          </w:p>
        </w:tc>
        <w:tc>
          <w:tcPr>
            <w:tcW w:w="458" w:type="pct"/>
            <w:tcBorders>
              <w:top w:val="single" w:sz="4" w:space="0" w:color="auto"/>
              <w:left w:val="nil"/>
              <w:bottom w:val="single" w:sz="4" w:space="0" w:color="auto"/>
              <w:right w:val="nil"/>
            </w:tcBorders>
            <w:noWrap/>
            <w:vAlign w:val="bottom"/>
          </w:tcPr>
          <w:p w14:paraId="2926C18F" w14:textId="2020AC52" w:rsidR="0011218C" w:rsidRPr="00CD2D62" w:rsidRDefault="0011218C" w:rsidP="0011218C">
            <w:pPr>
              <w:jc w:val="right"/>
              <w:rPr>
                <w:rFonts w:ascii="Arial" w:hAnsi="Arial" w:cs="Arial"/>
                <w:sz w:val="18"/>
                <w:szCs w:val="18"/>
              </w:rPr>
            </w:pPr>
            <w:r w:rsidRPr="00CD2D62">
              <w:rPr>
                <w:rFonts w:ascii="Arial" w:hAnsi="Arial" w:cs="Arial"/>
                <w:sz w:val="18"/>
                <w:szCs w:val="18"/>
              </w:rPr>
              <w:t>4,272</w:t>
            </w:r>
          </w:p>
        </w:tc>
        <w:tc>
          <w:tcPr>
            <w:tcW w:w="596" w:type="pct"/>
            <w:tcBorders>
              <w:top w:val="single" w:sz="4" w:space="0" w:color="auto"/>
              <w:left w:val="nil"/>
              <w:bottom w:val="single" w:sz="4" w:space="0" w:color="auto"/>
              <w:right w:val="nil"/>
            </w:tcBorders>
            <w:noWrap/>
            <w:vAlign w:val="bottom"/>
          </w:tcPr>
          <w:p w14:paraId="4EDC416C" w14:textId="207F8375" w:rsidR="0011218C" w:rsidRPr="00CD2D62" w:rsidRDefault="0011218C" w:rsidP="0011218C">
            <w:pPr>
              <w:jc w:val="right"/>
              <w:rPr>
                <w:rFonts w:ascii="Arial" w:hAnsi="Arial" w:cs="Arial"/>
                <w:sz w:val="18"/>
                <w:szCs w:val="18"/>
              </w:rPr>
            </w:pPr>
            <w:r w:rsidRPr="00CD2D62">
              <w:rPr>
                <w:rFonts w:ascii="Arial" w:hAnsi="Arial" w:cs="Arial"/>
                <w:sz w:val="18"/>
                <w:szCs w:val="18"/>
              </w:rPr>
              <w:t>1,431</w:t>
            </w:r>
          </w:p>
        </w:tc>
        <w:tc>
          <w:tcPr>
            <w:tcW w:w="426" w:type="pct"/>
            <w:tcBorders>
              <w:top w:val="single" w:sz="4" w:space="0" w:color="auto"/>
              <w:left w:val="nil"/>
              <w:bottom w:val="single" w:sz="4" w:space="0" w:color="auto"/>
              <w:right w:val="nil"/>
            </w:tcBorders>
            <w:noWrap/>
            <w:vAlign w:val="bottom"/>
          </w:tcPr>
          <w:p w14:paraId="72C6A818" w14:textId="36F8B44F" w:rsidR="0011218C" w:rsidRPr="00CD2D62" w:rsidRDefault="0011218C" w:rsidP="0011218C">
            <w:pPr>
              <w:jc w:val="right"/>
              <w:rPr>
                <w:rFonts w:ascii="Arial" w:hAnsi="Arial" w:cs="Arial"/>
                <w:sz w:val="18"/>
                <w:szCs w:val="18"/>
              </w:rPr>
            </w:pPr>
            <w:r w:rsidRPr="00CD2D62">
              <w:rPr>
                <w:rFonts w:ascii="Arial" w:hAnsi="Arial" w:cs="Arial"/>
                <w:sz w:val="18"/>
                <w:szCs w:val="18"/>
              </w:rPr>
              <w:t>921</w:t>
            </w:r>
          </w:p>
        </w:tc>
        <w:tc>
          <w:tcPr>
            <w:tcW w:w="433" w:type="pct"/>
            <w:tcBorders>
              <w:top w:val="single" w:sz="4" w:space="0" w:color="auto"/>
              <w:left w:val="nil"/>
              <w:bottom w:val="single" w:sz="4" w:space="0" w:color="auto"/>
              <w:right w:val="nil"/>
            </w:tcBorders>
            <w:noWrap/>
            <w:vAlign w:val="bottom"/>
          </w:tcPr>
          <w:p w14:paraId="4A2B9515" w14:textId="1432726E" w:rsidR="0011218C" w:rsidRPr="00CD2D62" w:rsidRDefault="0011218C" w:rsidP="0011218C">
            <w:pPr>
              <w:jc w:val="right"/>
              <w:rPr>
                <w:rFonts w:ascii="Arial" w:hAnsi="Arial" w:cs="Arial"/>
                <w:sz w:val="18"/>
                <w:szCs w:val="18"/>
              </w:rPr>
            </w:pPr>
            <w:r w:rsidRPr="00CD2D62">
              <w:rPr>
                <w:rFonts w:ascii="Arial" w:hAnsi="Arial" w:cs="Arial"/>
                <w:sz w:val="18"/>
                <w:szCs w:val="18"/>
              </w:rPr>
              <w:t>11,685</w:t>
            </w:r>
          </w:p>
        </w:tc>
      </w:tr>
      <w:tr w:rsidR="003536A4" w:rsidRPr="00CD2D62" w14:paraId="677C0D91" w14:textId="77777777" w:rsidTr="003536A4">
        <w:trPr>
          <w:trHeight w:val="240"/>
        </w:trPr>
        <w:tc>
          <w:tcPr>
            <w:tcW w:w="2440" w:type="pct"/>
            <w:tcBorders>
              <w:top w:val="single" w:sz="4" w:space="0" w:color="auto"/>
              <w:left w:val="nil"/>
              <w:bottom w:val="nil"/>
              <w:right w:val="nil"/>
            </w:tcBorders>
            <w:noWrap/>
            <w:vAlign w:val="bottom"/>
          </w:tcPr>
          <w:p w14:paraId="385C770D" w14:textId="15C2601F" w:rsidR="0011218C" w:rsidRPr="00CD2D62" w:rsidRDefault="0011218C" w:rsidP="0011218C">
            <w:pPr>
              <w:rPr>
                <w:rFonts w:ascii="Arial" w:hAnsi="Arial" w:cs="Arial"/>
                <w:b/>
                <w:sz w:val="18"/>
                <w:szCs w:val="18"/>
              </w:rPr>
            </w:pPr>
            <w:r w:rsidRPr="00CD2D62">
              <w:rPr>
                <w:rFonts w:ascii="Arial" w:hAnsi="Arial" w:cs="Arial"/>
                <w:b/>
                <w:sz w:val="18"/>
                <w:szCs w:val="18"/>
              </w:rPr>
              <w:t>Retail profit</w:t>
            </w:r>
          </w:p>
        </w:tc>
        <w:tc>
          <w:tcPr>
            <w:tcW w:w="647" w:type="pct"/>
            <w:tcBorders>
              <w:top w:val="single" w:sz="4" w:space="0" w:color="auto"/>
              <w:left w:val="nil"/>
              <w:bottom w:val="nil"/>
              <w:right w:val="nil"/>
            </w:tcBorders>
            <w:noWrap/>
            <w:vAlign w:val="bottom"/>
          </w:tcPr>
          <w:p w14:paraId="4E501101" w14:textId="3BA46E42" w:rsidR="0011218C" w:rsidRPr="00CD2D62" w:rsidRDefault="0011218C" w:rsidP="0011218C">
            <w:pPr>
              <w:jc w:val="right"/>
              <w:rPr>
                <w:rFonts w:ascii="Arial" w:hAnsi="Arial" w:cs="Arial"/>
                <w:bCs/>
                <w:sz w:val="18"/>
                <w:szCs w:val="18"/>
              </w:rPr>
            </w:pPr>
            <w:r w:rsidRPr="00CD2D62">
              <w:rPr>
                <w:rFonts w:ascii="Arial" w:hAnsi="Arial" w:cs="Arial"/>
                <w:bCs/>
                <w:sz w:val="18"/>
                <w:szCs w:val="18"/>
              </w:rPr>
              <w:t>5</w:t>
            </w:r>
            <w:r w:rsidR="002A4318" w:rsidRPr="00CD2D62">
              <w:rPr>
                <w:rFonts w:ascii="Arial" w:hAnsi="Arial" w:cs="Arial"/>
                <w:bCs/>
                <w:sz w:val="18"/>
                <w:szCs w:val="18"/>
              </w:rPr>
              <w:t>3</w:t>
            </w:r>
            <w:r w:rsidR="001025DE" w:rsidRPr="00CD2D62">
              <w:rPr>
                <w:rFonts w:ascii="Arial" w:hAnsi="Arial" w:cs="Arial"/>
                <w:bCs/>
                <w:sz w:val="18"/>
                <w:szCs w:val="18"/>
              </w:rPr>
              <w:t>0</w:t>
            </w:r>
          </w:p>
        </w:tc>
        <w:tc>
          <w:tcPr>
            <w:tcW w:w="458" w:type="pct"/>
            <w:tcBorders>
              <w:top w:val="single" w:sz="4" w:space="0" w:color="auto"/>
              <w:left w:val="nil"/>
              <w:bottom w:val="nil"/>
              <w:right w:val="nil"/>
            </w:tcBorders>
            <w:noWrap/>
            <w:vAlign w:val="bottom"/>
          </w:tcPr>
          <w:p w14:paraId="70A920B0" w14:textId="00CD2F58" w:rsidR="0011218C" w:rsidRPr="00CD2D62" w:rsidRDefault="0011218C" w:rsidP="0011218C">
            <w:pPr>
              <w:jc w:val="right"/>
              <w:rPr>
                <w:rFonts w:ascii="Arial" w:hAnsi="Arial" w:cs="Arial"/>
                <w:bCs/>
                <w:sz w:val="18"/>
                <w:szCs w:val="18"/>
              </w:rPr>
            </w:pPr>
            <w:r w:rsidRPr="00CD2D62">
              <w:rPr>
                <w:rFonts w:ascii="Arial" w:hAnsi="Arial" w:cs="Arial"/>
                <w:bCs/>
                <w:sz w:val="18"/>
                <w:szCs w:val="18"/>
              </w:rPr>
              <w:t>22</w:t>
            </w:r>
            <w:r w:rsidR="002A4318" w:rsidRPr="00CD2D62">
              <w:rPr>
                <w:rFonts w:ascii="Arial" w:hAnsi="Arial" w:cs="Arial"/>
                <w:bCs/>
                <w:sz w:val="18"/>
                <w:szCs w:val="18"/>
              </w:rPr>
              <w:t>1</w:t>
            </w:r>
          </w:p>
        </w:tc>
        <w:tc>
          <w:tcPr>
            <w:tcW w:w="596" w:type="pct"/>
            <w:tcBorders>
              <w:top w:val="single" w:sz="4" w:space="0" w:color="auto"/>
              <w:left w:val="nil"/>
              <w:bottom w:val="nil"/>
              <w:right w:val="nil"/>
            </w:tcBorders>
            <w:noWrap/>
            <w:vAlign w:val="bottom"/>
          </w:tcPr>
          <w:p w14:paraId="2357EB29" w14:textId="02D41089" w:rsidR="0011218C" w:rsidRPr="00CD2D62" w:rsidRDefault="0011218C" w:rsidP="0011218C">
            <w:pPr>
              <w:jc w:val="right"/>
              <w:rPr>
                <w:rFonts w:ascii="Arial" w:hAnsi="Arial" w:cs="Arial"/>
                <w:bCs/>
                <w:sz w:val="18"/>
                <w:szCs w:val="18"/>
              </w:rPr>
            </w:pPr>
            <w:r w:rsidRPr="00CD2D62">
              <w:rPr>
                <w:rFonts w:ascii="Arial" w:hAnsi="Arial" w:cs="Arial"/>
                <w:bCs/>
                <w:sz w:val="18"/>
                <w:szCs w:val="18"/>
              </w:rPr>
              <w:t>18</w:t>
            </w:r>
            <w:r w:rsidR="0022444F" w:rsidRPr="00CD2D62">
              <w:rPr>
                <w:rFonts w:ascii="Arial" w:hAnsi="Arial" w:cs="Arial"/>
                <w:bCs/>
                <w:sz w:val="18"/>
                <w:szCs w:val="18"/>
              </w:rPr>
              <w:t>5</w:t>
            </w:r>
          </w:p>
        </w:tc>
        <w:tc>
          <w:tcPr>
            <w:tcW w:w="426" w:type="pct"/>
            <w:tcBorders>
              <w:top w:val="single" w:sz="4" w:space="0" w:color="auto"/>
              <w:left w:val="nil"/>
              <w:bottom w:val="nil"/>
              <w:right w:val="nil"/>
            </w:tcBorders>
            <w:noWrap/>
            <w:vAlign w:val="bottom"/>
          </w:tcPr>
          <w:p w14:paraId="7EE55B08" w14:textId="7C55B8D2" w:rsidR="0011218C" w:rsidRPr="00CD2D62" w:rsidRDefault="0011218C" w:rsidP="0011218C">
            <w:pPr>
              <w:jc w:val="right"/>
              <w:rPr>
                <w:rFonts w:ascii="Arial" w:hAnsi="Arial" w:cs="Arial"/>
                <w:bCs/>
                <w:sz w:val="18"/>
                <w:szCs w:val="18"/>
              </w:rPr>
            </w:pPr>
            <w:r w:rsidRPr="00CD2D62">
              <w:rPr>
                <w:rFonts w:ascii="Arial" w:hAnsi="Arial" w:cs="Arial"/>
                <w:bCs/>
                <w:sz w:val="18"/>
                <w:szCs w:val="18"/>
              </w:rPr>
              <w:t>(12)</w:t>
            </w:r>
          </w:p>
        </w:tc>
        <w:tc>
          <w:tcPr>
            <w:tcW w:w="433" w:type="pct"/>
            <w:tcBorders>
              <w:top w:val="single" w:sz="4" w:space="0" w:color="auto"/>
              <w:left w:val="nil"/>
              <w:bottom w:val="nil"/>
              <w:right w:val="nil"/>
            </w:tcBorders>
            <w:noWrap/>
            <w:vAlign w:val="bottom"/>
          </w:tcPr>
          <w:p w14:paraId="3FE24BA0" w14:textId="1E68639E" w:rsidR="0011218C" w:rsidRPr="00CD2D62" w:rsidRDefault="0011218C" w:rsidP="0011218C">
            <w:pPr>
              <w:jc w:val="right"/>
              <w:rPr>
                <w:rFonts w:ascii="Arial" w:hAnsi="Arial" w:cs="Arial"/>
                <w:bCs/>
                <w:sz w:val="18"/>
                <w:szCs w:val="18"/>
              </w:rPr>
            </w:pPr>
            <w:r w:rsidRPr="00CD2D62">
              <w:rPr>
                <w:rFonts w:ascii="Arial" w:hAnsi="Arial" w:cs="Arial"/>
                <w:bCs/>
                <w:sz w:val="18"/>
                <w:szCs w:val="18"/>
              </w:rPr>
              <w:t>92</w:t>
            </w:r>
            <w:r w:rsidR="001025DE" w:rsidRPr="00CD2D62">
              <w:rPr>
                <w:rFonts w:ascii="Arial" w:hAnsi="Arial" w:cs="Arial"/>
                <w:bCs/>
                <w:sz w:val="18"/>
                <w:szCs w:val="18"/>
              </w:rPr>
              <w:t>4</w:t>
            </w:r>
          </w:p>
        </w:tc>
      </w:tr>
      <w:tr w:rsidR="0011218C" w:rsidRPr="00CD2D62" w14:paraId="53B8C413" w14:textId="77777777" w:rsidTr="0006350D">
        <w:trPr>
          <w:trHeight w:val="240"/>
        </w:trPr>
        <w:tc>
          <w:tcPr>
            <w:tcW w:w="2440" w:type="pct"/>
            <w:tcBorders>
              <w:top w:val="nil"/>
              <w:left w:val="nil"/>
              <w:right w:val="nil"/>
            </w:tcBorders>
            <w:vAlign w:val="bottom"/>
          </w:tcPr>
          <w:p w14:paraId="3BA71FB1" w14:textId="77777777" w:rsidR="0011218C" w:rsidRPr="00CD2D62" w:rsidRDefault="0011218C" w:rsidP="0011218C">
            <w:pPr>
              <w:rPr>
                <w:rFonts w:ascii="Arial" w:hAnsi="Arial" w:cs="Arial"/>
                <w:sz w:val="18"/>
                <w:szCs w:val="18"/>
              </w:rPr>
            </w:pPr>
            <w:r w:rsidRPr="00CD2D62">
              <w:rPr>
                <w:rFonts w:ascii="Arial" w:hAnsi="Arial" w:cs="Arial"/>
                <w:sz w:val="18"/>
                <w:szCs w:val="18"/>
              </w:rPr>
              <w:t>Central costs</w:t>
            </w:r>
          </w:p>
        </w:tc>
        <w:tc>
          <w:tcPr>
            <w:tcW w:w="647" w:type="pct"/>
            <w:tcBorders>
              <w:top w:val="nil"/>
              <w:left w:val="nil"/>
              <w:right w:val="nil"/>
            </w:tcBorders>
            <w:noWrap/>
            <w:vAlign w:val="bottom"/>
          </w:tcPr>
          <w:p w14:paraId="1577AE75" w14:textId="77777777" w:rsidR="0011218C" w:rsidRPr="00CD2D62" w:rsidRDefault="0011218C" w:rsidP="0011218C">
            <w:pPr>
              <w:jc w:val="right"/>
              <w:rPr>
                <w:rFonts w:ascii="Arial" w:hAnsi="Arial" w:cs="Arial"/>
                <w:sz w:val="18"/>
                <w:szCs w:val="18"/>
              </w:rPr>
            </w:pPr>
          </w:p>
        </w:tc>
        <w:tc>
          <w:tcPr>
            <w:tcW w:w="458" w:type="pct"/>
            <w:tcBorders>
              <w:top w:val="nil"/>
              <w:left w:val="nil"/>
              <w:right w:val="nil"/>
            </w:tcBorders>
            <w:noWrap/>
            <w:vAlign w:val="bottom"/>
          </w:tcPr>
          <w:p w14:paraId="2B6C7A39" w14:textId="77777777" w:rsidR="0011218C" w:rsidRPr="00CD2D62" w:rsidRDefault="0011218C" w:rsidP="0011218C">
            <w:pPr>
              <w:jc w:val="right"/>
              <w:rPr>
                <w:rFonts w:ascii="Arial" w:hAnsi="Arial" w:cs="Arial"/>
                <w:sz w:val="18"/>
                <w:szCs w:val="18"/>
              </w:rPr>
            </w:pPr>
          </w:p>
        </w:tc>
        <w:tc>
          <w:tcPr>
            <w:tcW w:w="596" w:type="pct"/>
            <w:tcBorders>
              <w:top w:val="nil"/>
              <w:left w:val="nil"/>
              <w:right w:val="nil"/>
            </w:tcBorders>
            <w:noWrap/>
            <w:vAlign w:val="bottom"/>
          </w:tcPr>
          <w:p w14:paraId="7B99ADA0" w14:textId="77777777" w:rsidR="0011218C" w:rsidRPr="00CD2D62" w:rsidRDefault="0011218C" w:rsidP="0011218C">
            <w:pPr>
              <w:jc w:val="right"/>
              <w:rPr>
                <w:rFonts w:ascii="Arial" w:hAnsi="Arial" w:cs="Arial"/>
                <w:sz w:val="18"/>
                <w:szCs w:val="18"/>
              </w:rPr>
            </w:pPr>
          </w:p>
        </w:tc>
        <w:tc>
          <w:tcPr>
            <w:tcW w:w="426" w:type="pct"/>
            <w:tcBorders>
              <w:top w:val="nil"/>
              <w:left w:val="nil"/>
              <w:right w:val="nil"/>
            </w:tcBorders>
            <w:noWrap/>
            <w:vAlign w:val="bottom"/>
          </w:tcPr>
          <w:p w14:paraId="51A6D9EC" w14:textId="77777777" w:rsidR="0011218C" w:rsidRPr="00CD2D62" w:rsidRDefault="0011218C" w:rsidP="0011218C">
            <w:pPr>
              <w:jc w:val="right"/>
              <w:rPr>
                <w:rFonts w:ascii="Arial" w:hAnsi="Arial" w:cs="Arial"/>
                <w:sz w:val="18"/>
                <w:szCs w:val="18"/>
              </w:rPr>
            </w:pPr>
          </w:p>
        </w:tc>
        <w:tc>
          <w:tcPr>
            <w:tcW w:w="433" w:type="pct"/>
            <w:tcBorders>
              <w:top w:val="nil"/>
              <w:left w:val="nil"/>
              <w:right w:val="nil"/>
            </w:tcBorders>
            <w:noWrap/>
            <w:vAlign w:val="bottom"/>
          </w:tcPr>
          <w:p w14:paraId="090303E3" w14:textId="45D1A4DB" w:rsidR="0011218C" w:rsidRPr="00CD2D62" w:rsidRDefault="0011218C" w:rsidP="0011218C">
            <w:pPr>
              <w:jc w:val="right"/>
              <w:rPr>
                <w:rFonts w:ascii="Arial" w:hAnsi="Arial" w:cs="Arial"/>
                <w:sz w:val="18"/>
                <w:szCs w:val="18"/>
              </w:rPr>
            </w:pPr>
            <w:r w:rsidRPr="00CD2D62">
              <w:rPr>
                <w:rFonts w:ascii="Arial" w:hAnsi="Arial" w:cs="Arial"/>
                <w:bCs/>
                <w:sz w:val="18"/>
                <w:szCs w:val="18"/>
              </w:rPr>
              <w:t>(49)</w:t>
            </w:r>
          </w:p>
        </w:tc>
      </w:tr>
      <w:tr w:rsidR="00746C05" w:rsidRPr="00CD2D62" w14:paraId="4D94AB67" w14:textId="77777777" w:rsidTr="0006350D">
        <w:trPr>
          <w:trHeight w:val="240"/>
        </w:trPr>
        <w:tc>
          <w:tcPr>
            <w:tcW w:w="2440" w:type="pct"/>
            <w:tcBorders>
              <w:top w:val="nil"/>
              <w:left w:val="nil"/>
              <w:right w:val="nil"/>
            </w:tcBorders>
            <w:noWrap/>
            <w:vAlign w:val="bottom"/>
          </w:tcPr>
          <w:p w14:paraId="7246F7F9" w14:textId="7D73179F" w:rsidR="00746C05" w:rsidRPr="00CD2D62" w:rsidRDefault="00746C05" w:rsidP="00746C05">
            <w:pPr>
              <w:rPr>
                <w:rFonts w:ascii="Arial" w:hAnsi="Arial" w:cs="Arial"/>
                <w:sz w:val="18"/>
                <w:szCs w:val="18"/>
              </w:rPr>
            </w:pPr>
            <w:r w:rsidRPr="00CD2D62">
              <w:rPr>
                <w:rFonts w:ascii="Arial" w:hAnsi="Arial" w:cs="Arial"/>
                <w:sz w:val="18"/>
                <w:szCs w:val="18"/>
              </w:rPr>
              <w:t>Share of interest and tax of joint ventures and associates</w:t>
            </w:r>
            <w:r>
              <w:rPr>
                <w:rFonts w:ascii="Arial" w:hAnsi="Arial" w:cs="Arial"/>
                <w:sz w:val="18"/>
                <w:szCs w:val="18"/>
              </w:rPr>
              <w:t xml:space="preserve"> before exchange differences on lease liabilities</w:t>
            </w:r>
          </w:p>
        </w:tc>
        <w:tc>
          <w:tcPr>
            <w:tcW w:w="647" w:type="pct"/>
            <w:tcBorders>
              <w:top w:val="nil"/>
              <w:left w:val="nil"/>
              <w:right w:val="nil"/>
            </w:tcBorders>
            <w:noWrap/>
            <w:vAlign w:val="bottom"/>
          </w:tcPr>
          <w:p w14:paraId="27A3FAF4" w14:textId="77777777" w:rsidR="00746C05" w:rsidRPr="00CD2D62" w:rsidRDefault="00746C05" w:rsidP="00746C05">
            <w:pPr>
              <w:jc w:val="right"/>
              <w:rPr>
                <w:rFonts w:ascii="Arial" w:hAnsi="Arial" w:cs="Arial"/>
                <w:sz w:val="18"/>
                <w:szCs w:val="18"/>
              </w:rPr>
            </w:pPr>
          </w:p>
        </w:tc>
        <w:tc>
          <w:tcPr>
            <w:tcW w:w="458" w:type="pct"/>
            <w:tcBorders>
              <w:top w:val="nil"/>
              <w:left w:val="nil"/>
              <w:right w:val="nil"/>
            </w:tcBorders>
            <w:noWrap/>
            <w:vAlign w:val="bottom"/>
          </w:tcPr>
          <w:p w14:paraId="58DF20E8" w14:textId="77777777" w:rsidR="00746C05" w:rsidRPr="00CD2D62" w:rsidRDefault="00746C05" w:rsidP="00746C05">
            <w:pPr>
              <w:jc w:val="right"/>
              <w:rPr>
                <w:rFonts w:ascii="Arial" w:hAnsi="Arial" w:cs="Arial"/>
                <w:sz w:val="18"/>
                <w:szCs w:val="18"/>
              </w:rPr>
            </w:pPr>
          </w:p>
        </w:tc>
        <w:tc>
          <w:tcPr>
            <w:tcW w:w="596" w:type="pct"/>
            <w:tcBorders>
              <w:top w:val="nil"/>
              <w:left w:val="nil"/>
              <w:right w:val="nil"/>
            </w:tcBorders>
            <w:noWrap/>
            <w:vAlign w:val="bottom"/>
          </w:tcPr>
          <w:p w14:paraId="02FE3BF4" w14:textId="77777777" w:rsidR="00746C05" w:rsidRPr="00CD2D62" w:rsidRDefault="00746C05" w:rsidP="00746C05">
            <w:pPr>
              <w:jc w:val="right"/>
              <w:rPr>
                <w:rFonts w:ascii="Arial" w:hAnsi="Arial" w:cs="Arial"/>
                <w:sz w:val="18"/>
                <w:szCs w:val="18"/>
              </w:rPr>
            </w:pPr>
          </w:p>
        </w:tc>
        <w:tc>
          <w:tcPr>
            <w:tcW w:w="426" w:type="pct"/>
            <w:tcBorders>
              <w:top w:val="nil"/>
              <w:left w:val="nil"/>
              <w:right w:val="nil"/>
            </w:tcBorders>
            <w:noWrap/>
            <w:vAlign w:val="bottom"/>
          </w:tcPr>
          <w:p w14:paraId="6E4EA0AE" w14:textId="77777777" w:rsidR="00746C05" w:rsidRPr="00CD2D62" w:rsidRDefault="00746C05" w:rsidP="00746C05">
            <w:pPr>
              <w:jc w:val="right"/>
              <w:rPr>
                <w:rFonts w:ascii="Arial" w:hAnsi="Arial" w:cs="Arial"/>
                <w:sz w:val="18"/>
                <w:szCs w:val="18"/>
              </w:rPr>
            </w:pPr>
          </w:p>
        </w:tc>
        <w:tc>
          <w:tcPr>
            <w:tcW w:w="433" w:type="pct"/>
            <w:tcBorders>
              <w:top w:val="nil"/>
              <w:left w:val="nil"/>
              <w:right w:val="nil"/>
            </w:tcBorders>
            <w:noWrap/>
            <w:vAlign w:val="bottom"/>
          </w:tcPr>
          <w:p w14:paraId="59773763" w14:textId="2CC5F1A2" w:rsidR="00746C05" w:rsidRPr="00CD2D62" w:rsidRDefault="00746C05" w:rsidP="00746C05">
            <w:pPr>
              <w:jc w:val="right"/>
              <w:rPr>
                <w:rFonts w:ascii="Arial" w:hAnsi="Arial" w:cs="Arial"/>
                <w:sz w:val="18"/>
                <w:szCs w:val="18"/>
              </w:rPr>
            </w:pPr>
            <w:r w:rsidRPr="00CD2D62">
              <w:rPr>
                <w:rFonts w:ascii="Arial" w:hAnsi="Arial" w:cs="Arial"/>
                <w:bCs/>
                <w:sz w:val="18"/>
                <w:szCs w:val="18"/>
              </w:rPr>
              <w:t>(5)</w:t>
            </w:r>
          </w:p>
        </w:tc>
      </w:tr>
      <w:tr w:rsidR="00746C05" w:rsidRPr="00CD2D62" w14:paraId="1DC62383" w14:textId="77777777" w:rsidTr="0006350D">
        <w:trPr>
          <w:trHeight w:val="240"/>
        </w:trPr>
        <w:tc>
          <w:tcPr>
            <w:tcW w:w="2440" w:type="pct"/>
            <w:tcBorders>
              <w:top w:val="nil"/>
              <w:left w:val="nil"/>
              <w:right w:val="nil"/>
            </w:tcBorders>
            <w:noWrap/>
            <w:vAlign w:val="bottom"/>
          </w:tcPr>
          <w:p w14:paraId="5F98CD1C" w14:textId="64EF344D" w:rsidR="00746C05" w:rsidRPr="00CD2D62" w:rsidRDefault="00746C05" w:rsidP="00746C05">
            <w:pPr>
              <w:rPr>
                <w:rFonts w:ascii="Arial" w:hAnsi="Arial" w:cs="Arial"/>
                <w:sz w:val="18"/>
                <w:szCs w:val="18"/>
              </w:rPr>
            </w:pPr>
            <w:r>
              <w:rPr>
                <w:rFonts w:ascii="Arial" w:hAnsi="Arial" w:cs="Arial"/>
                <w:sz w:val="18"/>
                <w:szCs w:val="18"/>
              </w:rPr>
              <w:t>Exchange differences on lease liabilities of j</w:t>
            </w:r>
            <w:r w:rsidRPr="00CD2D62">
              <w:rPr>
                <w:rFonts w:ascii="Arial" w:hAnsi="Arial" w:cs="Arial"/>
                <w:sz w:val="18"/>
                <w:szCs w:val="18"/>
              </w:rPr>
              <w:t xml:space="preserve">oint ventures </w:t>
            </w:r>
            <w:r>
              <w:rPr>
                <w:rFonts w:ascii="Arial" w:hAnsi="Arial" w:cs="Arial"/>
                <w:sz w:val="18"/>
                <w:szCs w:val="18"/>
              </w:rPr>
              <w:t>and</w:t>
            </w:r>
            <w:r w:rsidRPr="00CD2D62">
              <w:rPr>
                <w:rFonts w:ascii="Arial" w:hAnsi="Arial" w:cs="Arial"/>
                <w:sz w:val="18"/>
                <w:szCs w:val="18"/>
              </w:rPr>
              <w:t xml:space="preserve"> associates</w:t>
            </w:r>
          </w:p>
        </w:tc>
        <w:tc>
          <w:tcPr>
            <w:tcW w:w="647" w:type="pct"/>
            <w:tcBorders>
              <w:top w:val="nil"/>
              <w:left w:val="nil"/>
              <w:right w:val="nil"/>
            </w:tcBorders>
            <w:noWrap/>
            <w:vAlign w:val="bottom"/>
          </w:tcPr>
          <w:p w14:paraId="04019473" w14:textId="77777777" w:rsidR="00746C05" w:rsidRPr="00CD2D62" w:rsidRDefault="00746C05" w:rsidP="00746C05">
            <w:pPr>
              <w:jc w:val="right"/>
              <w:rPr>
                <w:rFonts w:ascii="Arial" w:hAnsi="Arial" w:cs="Arial"/>
                <w:sz w:val="18"/>
                <w:szCs w:val="18"/>
              </w:rPr>
            </w:pPr>
          </w:p>
        </w:tc>
        <w:tc>
          <w:tcPr>
            <w:tcW w:w="458" w:type="pct"/>
            <w:tcBorders>
              <w:top w:val="nil"/>
              <w:left w:val="nil"/>
              <w:right w:val="nil"/>
            </w:tcBorders>
            <w:noWrap/>
            <w:vAlign w:val="bottom"/>
          </w:tcPr>
          <w:p w14:paraId="4BA8BB1F" w14:textId="77777777" w:rsidR="00746C05" w:rsidRPr="00CD2D62" w:rsidRDefault="00746C05" w:rsidP="00746C05">
            <w:pPr>
              <w:jc w:val="right"/>
              <w:rPr>
                <w:rFonts w:ascii="Arial" w:hAnsi="Arial" w:cs="Arial"/>
                <w:sz w:val="18"/>
                <w:szCs w:val="18"/>
              </w:rPr>
            </w:pPr>
          </w:p>
        </w:tc>
        <w:tc>
          <w:tcPr>
            <w:tcW w:w="596" w:type="pct"/>
            <w:tcBorders>
              <w:top w:val="nil"/>
              <w:left w:val="nil"/>
              <w:right w:val="nil"/>
            </w:tcBorders>
            <w:noWrap/>
            <w:vAlign w:val="bottom"/>
          </w:tcPr>
          <w:p w14:paraId="231F68B5" w14:textId="77777777" w:rsidR="00746C05" w:rsidRPr="00CD2D62" w:rsidRDefault="00746C05" w:rsidP="00746C05">
            <w:pPr>
              <w:jc w:val="right"/>
              <w:rPr>
                <w:rFonts w:ascii="Arial" w:hAnsi="Arial" w:cs="Arial"/>
                <w:sz w:val="18"/>
                <w:szCs w:val="18"/>
              </w:rPr>
            </w:pPr>
          </w:p>
        </w:tc>
        <w:tc>
          <w:tcPr>
            <w:tcW w:w="426" w:type="pct"/>
            <w:tcBorders>
              <w:top w:val="nil"/>
              <w:left w:val="nil"/>
              <w:right w:val="nil"/>
            </w:tcBorders>
            <w:noWrap/>
            <w:vAlign w:val="bottom"/>
          </w:tcPr>
          <w:p w14:paraId="0700B66F" w14:textId="77777777" w:rsidR="00746C05" w:rsidRPr="00CD2D62" w:rsidRDefault="00746C05" w:rsidP="00746C05">
            <w:pPr>
              <w:jc w:val="right"/>
              <w:rPr>
                <w:rFonts w:ascii="Arial" w:hAnsi="Arial" w:cs="Arial"/>
                <w:sz w:val="18"/>
                <w:szCs w:val="18"/>
              </w:rPr>
            </w:pPr>
          </w:p>
        </w:tc>
        <w:tc>
          <w:tcPr>
            <w:tcW w:w="433" w:type="pct"/>
            <w:tcBorders>
              <w:top w:val="nil"/>
              <w:left w:val="nil"/>
              <w:right w:val="nil"/>
            </w:tcBorders>
            <w:noWrap/>
            <w:vAlign w:val="bottom"/>
          </w:tcPr>
          <w:p w14:paraId="41636929" w14:textId="11DE0672" w:rsidR="00746C05" w:rsidRPr="00CD2D62" w:rsidRDefault="00746C05" w:rsidP="00746C05">
            <w:pPr>
              <w:jc w:val="right"/>
              <w:rPr>
                <w:rFonts w:ascii="Arial" w:hAnsi="Arial" w:cs="Arial"/>
                <w:bCs/>
                <w:sz w:val="18"/>
                <w:szCs w:val="18"/>
              </w:rPr>
            </w:pPr>
            <w:r w:rsidRPr="00CD2D62">
              <w:rPr>
                <w:rFonts w:ascii="Arial" w:hAnsi="Arial" w:cs="Arial"/>
                <w:bCs/>
                <w:sz w:val="18"/>
                <w:szCs w:val="18"/>
              </w:rPr>
              <w:t>(3)</w:t>
            </w:r>
          </w:p>
        </w:tc>
      </w:tr>
      <w:tr w:rsidR="0011218C" w:rsidRPr="00CD2D62" w14:paraId="6FAA0BF9" w14:textId="77777777" w:rsidTr="0006350D">
        <w:trPr>
          <w:trHeight w:val="240"/>
        </w:trPr>
        <w:tc>
          <w:tcPr>
            <w:tcW w:w="2440" w:type="pct"/>
            <w:tcBorders>
              <w:left w:val="nil"/>
              <w:bottom w:val="nil"/>
              <w:right w:val="nil"/>
            </w:tcBorders>
            <w:noWrap/>
            <w:vAlign w:val="bottom"/>
          </w:tcPr>
          <w:p w14:paraId="0ED0CADC" w14:textId="27AEE55F" w:rsidR="0011218C" w:rsidRPr="00CD2D62" w:rsidRDefault="0011218C" w:rsidP="0011218C">
            <w:pPr>
              <w:rPr>
                <w:rFonts w:ascii="Arial" w:hAnsi="Arial" w:cs="Arial"/>
                <w:sz w:val="18"/>
                <w:szCs w:val="18"/>
              </w:rPr>
            </w:pPr>
            <w:r w:rsidRPr="00CD2D62">
              <w:rPr>
                <w:rFonts w:ascii="Arial" w:hAnsi="Arial" w:cs="Arial"/>
                <w:sz w:val="18"/>
                <w:szCs w:val="18"/>
              </w:rPr>
              <w:t>Transformation costs before exceptional items</w:t>
            </w:r>
          </w:p>
        </w:tc>
        <w:tc>
          <w:tcPr>
            <w:tcW w:w="647" w:type="pct"/>
            <w:tcBorders>
              <w:left w:val="nil"/>
              <w:bottom w:val="nil"/>
              <w:right w:val="nil"/>
            </w:tcBorders>
            <w:noWrap/>
            <w:vAlign w:val="bottom"/>
          </w:tcPr>
          <w:p w14:paraId="7B030B85" w14:textId="77777777" w:rsidR="0011218C" w:rsidRPr="00CD2D62" w:rsidRDefault="0011218C" w:rsidP="0011218C">
            <w:pPr>
              <w:jc w:val="right"/>
              <w:rPr>
                <w:rFonts w:ascii="Arial" w:hAnsi="Arial" w:cs="Arial"/>
                <w:sz w:val="18"/>
                <w:szCs w:val="18"/>
              </w:rPr>
            </w:pPr>
          </w:p>
        </w:tc>
        <w:tc>
          <w:tcPr>
            <w:tcW w:w="458" w:type="pct"/>
            <w:tcBorders>
              <w:left w:val="nil"/>
              <w:bottom w:val="nil"/>
              <w:right w:val="nil"/>
            </w:tcBorders>
            <w:noWrap/>
            <w:vAlign w:val="bottom"/>
          </w:tcPr>
          <w:p w14:paraId="3EDDF6F6" w14:textId="77777777" w:rsidR="0011218C" w:rsidRPr="00CD2D62" w:rsidRDefault="0011218C" w:rsidP="0011218C">
            <w:pPr>
              <w:jc w:val="right"/>
              <w:rPr>
                <w:rFonts w:ascii="Arial" w:hAnsi="Arial" w:cs="Arial"/>
                <w:sz w:val="18"/>
                <w:szCs w:val="18"/>
              </w:rPr>
            </w:pPr>
          </w:p>
        </w:tc>
        <w:tc>
          <w:tcPr>
            <w:tcW w:w="596" w:type="pct"/>
            <w:tcBorders>
              <w:left w:val="nil"/>
              <w:bottom w:val="nil"/>
              <w:right w:val="nil"/>
            </w:tcBorders>
            <w:noWrap/>
            <w:vAlign w:val="bottom"/>
          </w:tcPr>
          <w:p w14:paraId="645808C4" w14:textId="77777777" w:rsidR="0011218C" w:rsidRPr="00CD2D62" w:rsidRDefault="0011218C" w:rsidP="0011218C">
            <w:pPr>
              <w:jc w:val="right"/>
              <w:rPr>
                <w:rFonts w:ascii="Arial" w:hAnsi="Arial" w:cs="Arial"/>
                <w:sz w:val="18"/>
                <w:szCs w:val="18"/>
              </w:rPr>
            </w:pPr>
          </w:p>
        </w:tc>
        <w:tc>
          <w:tcPr>
            <w:tcW w:w="426" w:type="pct"/>
            <w:tcBorders>
              <w:left w:val="nil"/>
              <w:bottom w:val="nil"/>
              <w:right w:val="nil"/>
            </w:tcBorders>
            <w:noWrap/>
            <w:vAlign w:val="bottom"/>
          </w:tcPr>
          <w:p w14:paraId="20553965" w14:textId="77777777" w:rsidR="0011218C" w:rsidRPr="00CD2D62" w:rsidRDefault="0011218C" w:rsidP="0011218C">
            <w:pPr>
              <w:jc w:val="right"/>
              <w:rPr>
                <w:rFonts w:ascii="Arial" w:hAnsi="Arial" w:cs="Arial"/>
                <w:sz w:val="18"/>
                <w:szCs w:val="18"/>
              </w:rPr>
            </w:pPr>
          </w:p>
        </w:tc>
        <w:tc>
          <w:tcPr>
            <w:tcW w:w="433" w:type="pct"/>
            <w:tcBorders>
              <w:left w:val="nil"/>
              <w:bottom w:val="nil"/>
              <w:right w:val="nil"/>
            </w:tcBorders>
            <w:noWrap/>
            <w:vAlign w:val="bottom"/>
          </w:tcPr>
          <w:p w14:paraId="0087AAA4" w14:textId="5F415EBF" w:rsidR="0011218C" w:rsidRPr="00CD2D62" w:rsidRDefault="0011218C" w:rsidP="0011218C">
            <w:pPr>
              <w:jc w:val="right"/>
              <w:rPr>
                <w:rFonts w:ascii="Arial" w:hAnsi="Arial" w:cs="Arial"/>
                <w:sz w:val="18"/>
                <w:szCs w:val="18"/>
              </w:rPr>
            </w:pPr>
            <w:r w:rsidRPr="00CD2D62">
              <w:rPr>
                <w:rFonts w:ascii="Arial" w:hAnsi="Arial" w:cs="Arial"/>
                <w:sz w:val="18"/>
                <w:szCs w:val="18"/>
              </w:rPr>
              <w:t>(120)</w:t>
            </w:r>
          </w:p>
        </w:tc>
      </w:tr>
      <w:tr w:rsidR="0011218C" w:rsidRPr="00CD2D62" w14:paraId="08993905" w14:textId="77777777" w:rsidTr="0006350D">
        <w:trPr>
          <w:trHeight w:val="240"/>
        </w:trPr>
        <w:tc>
          <w:tcPr>
            <w:tcW w:w="2440" w:type="pct"/>
            <w:tcBorders>
              <w:left w:val="nil"/>
              <w:bottom w:val="nil"/>
              <w:right w:val="nil"/>
            </w:tcBorders>
            <w:noWrap/>
            <w:vAlign w:val="bottom"/>
          </w:tcPr>
          <w:p w14:paraId="16783A7A" w14:textId="3D223B70" w:rsidR="0011218C" w:rsidRPr="00CD2D62" w:rsidRDefault="0011218C" w:rsidP="0011218C">
            <w:pPr>
              <w:rPr>
                <w:rFonts w:ascii="Arial" w:hAnsi="Arial" w:cs="Arial"/>
                <w:sz w:val="18"/>
                <w:szCs w:val="18"/>
              </w:rPr>
            </w:pPr>
            <w:r w:rsidRPr="00CD2D62">
              <w:rPr>
                <w:rFonts w:ascii="Arial" w:hAnsi="Arial" w:cs="Arial"/>
                <w:sz w:val="18"/>
                <w:szCs w:val="18"/>
              </w:rPr>
              <w:t>Exceptional items</w:t>
            </w:r>
          </w:p>
        </w:tc>
        <w:tc>
          <w:tcPr>
            <w:tcW w:w="647" w:type="pct"/>
            <w:tcBorders>
              <w:left w:val="nil"/>
              <w:bottom w:val="nil"/>
              <w:right w:val="nil"/>
            </w:tcBorders>
            <w:noWrap/>
            <w:vAlign w:val="bottom"/>
          </w:tcPr>
          <w:p w14:paraId="1D6818E3" w14:textId="77777777" w:rsidR="0011218C" w:rsidRPr="00CD2D62" w:rsidRDefault="0011218C" w:rsidP="0011218C">
            <w:pPr>
              <w:jc w:val="right"/>
              <w:rPr>
                <w:rFonts w:ascii="Arial" w:hAnsi="Arial" w:cs="Arial"/>
                <w:sz w:val="18"/>
                <w:szCs w:val="18"/>
              </w:rPr>
            </w:pPr>
          </w:p>
        </w:tc>
        <w:tc>
          <w:tcPr>
            <w:tcW w:w="458" w:type="pct"/>
            <w:tcBorders>
              <w:left w:val="nil"/>
              <w:bottom w:val="nil"/>
              <w:right w:val="nil"/>
            </w:tcBorders>
            <w:noWrap/>
            <w:vAlign w:val="bottom"/>
          </w:tcPr>
          <w:p w14:paraId="3D8F89A4" w14:textId="77777777" w:rsidR="0011218C" w:rsidRPr="00CD2D62" w:rsidRDefault="0011218C" w:rsidP="0011218C">
            <w:pPr>
              <w:jc w:val="right"/>
              <w:rPr>
                <w:rFonts w:ascii="Arial" w:hAnsi="Arial" w:cs="Arial"/>
                <w:sz w:val="18"/>
                <w:szCs w:val="18"/>
              </w:rPr>
            </w:pPr>
          </w:p>
        </w:tc>
        <w:tc>
          <w:tcPr>
            <w:tcW w:w="596" w:type="pct"/>
            <w:tcBorders>
              <w:left w:val="nil"/>
              <w:bottom w:val="nil"/>
              <w:right w:val="nil"/>
            </w:tcBorders>
            <w:noWrap/>
            <w:vAlign w:val="bottom"/>
          </w:tcPr>
          <w:p w14:paraId="46A035DD" w14:textId="77777777" w:rsidR="0011218C" w:rsidRPr="00CD2D62" w:rsidRDefault="0011218C" w:rsidP="0011218C">
            <w:pPr>
              <w:jc w:val="right"/>
              <w:rPr>
                <w:rFonts w:ascii="Arial" w:hAnsi="Arial" w:cs="Arial"/>
                <w:sz w:val="18"/>
                <w:szCs w:val="18"/>
              </w:rPr>
            </w:pPr>
          </w:p>
        </w:tc>
        <w:tc>
          <w:tcPr>
            <w:tcW w:w="426" w:type="pct"/>
            <w:tcBorders>
              <w:left w:val="nil"/>
              <w:bottom w:val="nil"/>
              <w:right w:val="nil"/>
            </w:tcBorders>
            <w:noWrap/>
            <w:vAlign w:val="bottom"/>
          </w:tcPr>
          <w:p w14:paraId="0B3F3E99" w14:textId="77777777" w:rsidR="0011218C" w:rsidRPr="00CD2D62" w:rsidRDefault="0011218C" w:rsidP="0011218C">
            <w:pPr>
              <w:jc w:val="right"/>
              <w:rPr>
                <w:rFonts w:ascii="Arial" w:hAnsi="Arial" w:cs="Arial"/>
                <w:sz w:val="18"/>
                <w:szCs w:val="18"/>
              </w:rPr>
            </w:pPr>
          </w:p>
        </w:tc>
        <w:tc>
          <w:tcPr>
            <w:tcW w:w="433" w:type="pct"/>
            <w:tcBorders>
              <w:left w:val="nil"/>
              <w:bottom w:val="nil"/>
              <w:right w:val="nil"/>
            </w:tcBorders>
            <w:noWrap/>
            <w:vAlign w:val="bottom"/>
          </w:tcPr>
          <w:p w14:paraId="145128DC" w14:textId="61E05B66" w:rsidR="0011218C" w:rsidRPr="00CD2D62" w:rsidRDefault="0011218C" w:rsidP="0011218C">
            <w:pPr>
              <w:jc w:val="right"/>
              <w:rPr>
                <w:rFonts w:ascii="Arial" w:hAnsi="Arial" w:cs="Arial"/>
                <w:sz w:val="18"/>
                <w:szCs w:val="18"/>
              </w:rPr>
            </w:pPr>
            <w:r w:rsidRPr="00CD2D62">
              <w:rPr>
                <w:rFonts w:ascii="Arial" w:hAnsi="Arial" w:cs="Arial"/>
                <w:sz w:val="18"/>
                <w:szCs w:val="18"/>
              </w:rPr>
              <w:t>(2</w:t>
            </w:r>
            <w:r w:rsidR="001025DE" w:rsidRPr="00CD2D62">
              <w:rPr>
                <w:rFonts w:ascii="Arial" w:hAnsi="Arial" w:cs="Arial"/>
                <w:sz w:val="18"/>
                <w:szCs w:val="18"/>
              </w:rPr>
              <w:t>67</w:t>
            </w:r>
            <w:r w:rsidRPr="00CD2D62">
              <w:rPr>
                <w:rFonts w:ascii="Arial" w:hAnsi="Arial" w:cs="Arial"/>
                <w:sz w:val="18"/>
                <w:szCs w:val="18"/>
              </w:rPr>
              <w:t>)</w:t>
            </w:r>
          </w:p>
        </w:tc>
      </w:tr>
      <w:tr w:rsidR="0011218C" w:rsidRPr="00CD2D62" w14:paraId="25F3D859" w14:textId="77777777" w:rsidTr="0006350D">
        <w:trPr>
          <w:trHeight w:val="240"/>
        </w:trPr>
        <w:tc>
          <w:tcPr>
            <w:tcW w:w="2440" w:type="pct"/>
            <w:tcBorders>
              <w:top w:val="single" w:sz="4" w:space="0" w:color="auto"/>
              <w:left w:val="nil"/>
              <w:bottom w:val="nil"/>
              <w:right w:val="nil"/>
            </w:tcBorders>
            <w:noWrap/>
            <w:vAlign w:val="bottom"/>
          </w:tcPr>
          <w:p w14:paraId="58C24B53" w14:textId="5291302A" w:rsidR="0011218C" w:rsidRPr="00CD2D62" w:rsidRDefault="0011218C" w:rsidP="0011218C">
            <w:pPr>
              <w:rPr>
                <w:rFonts w:ascii="Arial" w:hAnsi="Arial" w:cs="Arial"/>
                <w:b/>
                <w:sz w:val="18"/>
                <w:szCs w:val="18"/>
              </w:rPr>
            </w:pPr>
            <w:r w:rsidRPr="00CD2D62">
              <w:rPr>
                <w:rFonts w:ascii="Arial" w:hAnsi="Arial" w:cs="Arial"/>
                <w:b/>
                <w:sz w:val="18"/>
                <w:szCs w:val="18"/>
              </w:rPr>
              <w:t>Operating profit</w:t>
            </w:r>
          </w:p>
        </w:tc>
        <w:tc>
          <w:tcPr>
            <w:tcW w:w="647" w:type="pct"/>
            <w:tcBorders>
              <w:top w:val="single" w:sz="4" w:space="0" w:color="auto"/>
              <w:left w:val="nil"/>
              <w:bottom w:val="nil"/>
              <w:right w:val="nil"/>
            </w:tcBorders>
            <w:noWrap/>
            <w:vAlign w:val="bottom"/>
          </w:tcPr>
          <w:p w14:paraId="30D0980E" w14:textId="77777777" w:rsidR="0011218C" w:rsidRPr="00CD2D62" w:rsidRDefault="0011218C" w:rsidP="0011218C">
            <w:pPr>
              <w:jc w:val="right"/>
              <w:rPr>
                <w:rFonts w:ascii="Arial" w:hAnsi="Arial" w:cs="Arial"/>
                <w:sz w:val="18"/>
                <w:szCs w:val="18"/>
              </w:rPr>
            </w:pPr>
          </w:p>
        </w:tc>
        <w:tc>
          <w:tcPr>
            <w:tcW w:w="458" w:type="pct"/>
            <w:tcBorders>
              <w:top w:val="single" w:sz="4" w:space="0" w:color="auto"/>
              <w:left w:val="nil"/>
              <w:bottom w:val="nil"/>
              <w:right w:val="nil"/>
            </w:tcBorders>
            <w:noWrap/>
            <w:vAlign w:val="bottom"/>
          </w:tcPr>
          <w:p w14:paraId="4D660FF3" w14:textId="77777777" w:rsidR="0011218C" w:rsidRPr="00CD2D62" w:rsidRDefault="0011218C" w:rsidP="0011218C">
            <w:pPr>
              <w:jc w:val="right"/>
              <w:rPr>
                <w:rFonts w:ascii="Arial" w:hAnsi="Arial" w:cs="Arial"/>
                <w:sz w:val="18"/>
                <w:szCs w:val="18"/>
              </w:rPr>
            </w:pPr>
          </w:p>
        </w:tc>
        <w:tc>
          <w:tcPr>
            <w:tcW w:w="596" w:type="pct"/>
            <w:tcBorders>
              <w:top w:val="single" w:sz="4" w:space="0" w:color="auto"/>
              <w:left w:val="nil"/>
              <w:bottom w:val="nil"/>
              <w:right w:val="nil"/>
            </w:tcBorders>
            <w:noWrap/>
            <w:vAlign w:val="bottom"/>
          </w:tcPr>
          <w:p w14:paraId="5F7EC653" w14:textId="77777777" w:rsidR="0011218C" w:rsidRPr="00CD2D62" w:rsidRDefault="0011218C" w:rsidP="0011218C">
            <w:pPr>
              <w:jc w:val="right"/>
              <w:rPr>
                <w:rFonts w:ascii="Arial" w:hAnsi="Arial" w:cs="Arial"/>
                <w:sz w:val="18"/>
                <w:szCs w:val="18"/>
              </w:rPr>
            </w:pPr>
          </w:p>
        </w:tc>
        <w:tc>
          <w:tcPr>
            <w:tcW w:w="426" w:type="pct"/>
            <w:tcBorders>
              <w:top w:val="single" w:sz="4" w:space="0" w:color="auto"/>
              <w:left w:val="nil"/>
              <w:bottom w:val="nil"/>
              <w:right w:val="nil"/>
            </w:tcBorders>
            <w:noWrap/>
            <w:vAlign w:val="bottom"/>
          </w:tcPr>
          <w:p w14:paraId="1D8B5152" w14:textId="77777777" w:rsidR="0011218C" w:rsidRPr="00CD2D62" w:rsidRDefault="0011218C" w:rsidP="0011218C">
            <w:pPr>
              <w:jc w:val="right"/>
              <w:rPr>
                <w:rFonts w:ascii="Arial" w:hAnsi="Arial" w:cs="Arial"/>
                <w:sz w:val="18"/>
                <w:szCs w:val="18"/>
              </w:rPr>
            </w:pPr>
          </w:p>
        </w:tc>
        <w:tc>
          <w:tcPr>
            <w:tcW w:w="433" w:type="pct"/>
            <w:tcBorders>
              <w:top w:val="single" w:sz="4" w:space="0" w:color="auto"/>
              <w:left w:val="nil"/>
              <w:bottom w:val="nil"/>
              <w:right w:val="nil"/>
            </w:tcBorders>
            <w:noWrap/>
            <w:vAlign w:val="bottom"/>
          </w:tcPr>
          <w:p w14:paraId="04BB713D" w14:textId="687564ED" w:rsidR="0011218C" w:rsidRPr="00CD2D62" w:rsidRDefault="0011218C" w:rsidP="0011218C">
            <w:pPr>
              <w:jc w:val="right"/>
              <w:rPr>
                <w:rFonts w:ascii="Arial" w:hAnsi="Arial" w:cs="Arial"/>
                <w:sz w:val="18"/>
                <w:szCs w:val="18"/>
              </w:rPr>
            </w:pPr>
            <w:r w:rsidRPr="00CD2D62">
              <w:rPr>
                <w:rFonts w:ascii="Arial" w:hAnsi="Arial" w:cs="Arial"/>
                <w:sz w:val="18"/>
                <w:szCs w:val="18"/>
              </w:rPr>
              <w:t>4</w:t>
            </w:r>
            <w:r w:rsidR="001025DE" w:rsidRPr="00CD2D62">
              <w:rPr>
                <w:rFonts w:ascii="Arial" w:hAnsi="Arial" w:cs="Arial"/>
                <w:sz w:val="18"/>
                <w:szCs w:val="18"/>
              </w:rPr>
              <w:t>80</w:t>
            </w:r>
          </w:p>
        </w:tc>
      </w:tr>
      <w:tr w:rsidR="0011218C" w:rsidRPr="00CD2D62" w14:paraId="10F57464" w14:textId="77777777" w:rsidTr="0006350D">
        <w:trPr>
          <w:trHeight w:val="240"/>
        </w:trPr>
        <w:tc>
          <w:tcPr>
            <w:tcW w:w="2440" w:type="pct"/>
            <w:tcBorders>
              <w:top w:val="nil"/>
              <w:left w:val="nil"/>
              <w:bottom w:val="single" w:sz="4" w:space="0" w:color="auto"/>
              <w:right w:val="nil"/>
            </w:tcBorders>
            <w:noWrap/>
            <w:vAlign w:val="bottom"/>
          </w:tcPr>
          <w:p w14:paraId="16BFA819" w14:textId="16ED6EBC" w:rsidR="0011218C" w:rsidRPr="00CD2D62" w:rsidRDefault="0011218C" w:rsidP="0011218C">
            <w:pPr>
              <w:rPr>
                <w:rFonts w:ascii="Arial" w:hAnsi="Arial" w:cs="Arial"/>
                <w:sz w:val="18"/>
                <w:szCs w:val="18"/>
              </w:rPr>
            </w:pPr>
            <w:r w:rsidRPr="00CD2D62">
              <w:rPr>
                <w:rFonts w:ascii="Arial" w:hAnsi="Arial" w:cs="Arial"/>
                <w:sz w:val="18"/>
                <w:szCs w:val="18"/>
              </w:rPr>
              <w:t>Net finance costs</w:t>
            </w:r>
          </w:p>
        </w:tc>
        <w:tc>
          <w:tcPr>
            <w:tcW w:w="647" w:type="pct"/>
            <w:tcBorders>
              <w:top w:val="nil"/>
              <w:left w:val="nil"/>
              <w:bottom w:val="single" w:sz="4" w:space="0" w:color="auto"/>
              <w:right w:val="nil"/>
            </w:tcBorders>
            <w:noWrap/>
            <w:vAlign w:val="bottom"/>
          </w:tcPr>
          <w:p w14:paraId="51A091C9" w14:textId="77777777" w:rsidR="0011218C" w:rsidRPr="00CD2D62" w:rsidRDefault="0011218C" w:rsidP="0011218C">
            <w:pPr>
              <w:jc w:val="right"/>
              <w:rPr>
                <w:rFonts w:ascii="Arial" w:hAnsi="Arial" w:cs="Arial"/>
                <w:bCs/>
                <w:sz w:val="18"/>
                <w:szCs w:val="18"/>
              </w:rPr>
            </w:pPr>
          </w:p>
        </w:tc>
        <w:tc>
          <w:tcPr>
            <w:tcW w:w="458" w:type="pct"/>
            <w:tcBorders>
              <w:top w:val="nil"/>
              <w:left w:val="nil"/>
              <w:bottom w:val="single" w:sz="4" w:space="0" w:color="auto"/>
              <w:right w:val="nil"/>
            </w:tcBorders>
            <w:noWrap/>
            <w:vAlign w:val="bottom"/>
          </w:tcPr>
          <w:p w14:paraId="1805A988" w14:textId="77777777" w:rsidR="0011218C" w:rsidRPr="00CD2D62" w:rsidRDefault="0011218C" w:rsidP="0011218C">
            <w:pPr>
              <w:jc w:val="right"/>
              <w:rPr>
                <w:rFonts w:ascii="Arial" w:hAnsi="Arial" w:cs="Arial"/>
                <w:bCs/>
                <w:sz w:val="18"/>
                <w:szCs w:val="18"/>
              </w:rPr>
            </w:pPr>
          </w:p>
        </w:tc>
        <w:tc>
          <w:tcPr>
            <w:tcW w:w="596" w:type="pct"/>
            <w:tcBorders>
              <w:top w:val="nil"/>
              <w:left w:val="nil"/>
              <w:bottom w:val="single" w:sz="4" w:space="0" w:color="auto"/>
              <w:right w:val="nil"/>
            </w:tcBorders>
            <w:noWrap/>
            <w:vAlign w:val="bottom"/>
          </w:tcPr>
          <w:p w14:paraId="2C459442" w14:textId="77777777" w:rsidR="0011218C" w:rsidRPr="00CD2D62" w:rsidRDefault="0011218C" w:rsidP="0011218C">
            <w:pPr>
              <w:jc w:val="right"/>
              <w:rPr>
                <w:rFonts w:ascii="Arial" w:hAnsi="Arial" w:cs="Arial"/>
                <w:bCs/>
                <w:sz w:val="18"/>
                <w:szCs w:val="18"/>
              </w:rPr>
            </w:pPr>
          </w:p>
        </w:tc>
        <w:tc>
          <w:tcPr>
            <w:tcW w:w="426" w:type="pct"/>
            <w:tcBorders>
              <w:top w:val="nil"/>
              <w:left w:val="nil"/>
              <w:bottom w:val="single" w:sz="4" w:space="0" w:color="auto"/>
              <w:right w:val="nil"/>
            </w:tcBorders>
            <w:noWrap/>
            <w:vAlign w:val="bottom"/>
          </w:tcPr>
          <w:p w14:paraId="04557741" w14:textId="77777777" w:rsidR="0011218C" w:rsidRPr="00CD2D62" w:rsidRDefault="0011218C" w:rsidP="0011218C">
            <w:pPr>
              <w:jc w:val="right"/>
              <w:rPr>
                <w:rFonts w:ascii="Arial" w:hAnsi="Arial" w:cs="Arial"/>
                <w:bCs/>
                <w:sz w:val="18"/>
                <w:szCs w:val="18"/>
              </w:rPr>
            </w:pPr>
          </w:p>
        </w:tc>
        <w:tc>
          <w:tcPr>
            <w:tcW w:w="433" w:type="pct"/>
            <w:tcBorders>
              <w:top w:val="nil"/>
              <w:left w:val="nil"/>
              <w:bottom w:val="single" w:sz="4" w:space="0" w:color="auto"/>
              <w:right w:val="nil"/>
            </w:tcBorders>
            <w:noWrap/>
            <w:vAlign w:val="bottom"/>
          </w:tcPr>
          <w:p w14:paraId="5DCCB2D5" w14:textId="1F2B8920" w:rsidR="0011218C" w:rsidRPr="00CD2D62" w:rsidRDefault="0011218C" w:rsidP="0011218C">
            <w:pPr>
              <w:jc w:val="right"/>
              <w:rPr>
                <w:rFonts w:ascii="Arial" w:hAnsi="Arial" w:cs="Arial"/>
                <w:bCs/>
                <w:sz w:val="18"/>
                <w:szCs w:val="18"/>
              </w:rPr>
            </w:pPr>
            <w:r w:rsidRPr="00CD2D62">
              <w:rPr>
                <w:rFonts w:ascii="Arial" w:hAnsi="Arial" w:cs="Arial"/>
                <w:bCs/>
                <w:sz w:val="18"/>
                <w:szCs w:val="18"/>
              </w:rPr>
              <w:t>(1</w:t>
            </w:r>
            <w:r w:rsidR="001025DE" w:rsidRPr="00CD2D62">
              <w:rPr>
                <w:rFonts w:ascii="Arial" w:hAnsi="Arial" w:cs="Arial"/>
                <w:bCs/>
                <w:sz w:val="18"/>
                <w:szCs w:val="18"/>
              </w:rPr>
              <w:t>80</w:t>
            </w:r>
            <w:r w:rsidRPr="00CD2D62">
              <w:rPr>
                <w:rFonts w:ascii="Arial" w:hAnsi="Arial" w:cs="Arial"/>
                <w:bCs/>
                <w:sz w:val="18"/>
                <w:szCs w:val="18"/>
              </w:rPr>
              <w:t>)</w:t>
            </w:r>
          </w:p>
        </w:tc>
      </w:tr>
      <w:tr w:rsidR="0011218C" w:rsidRPr="00CD2D62" w14:paraId="4A9E30B2" w14:textId="77777777" w:rsidTr="0006350D">
        <w:trPr>
          <w:trHeight w:val="240"/>
        </w:trPr>
        <w:tc>
          <w:tcPr>
            <w:tcW w:w="2440" w:type="pct"/>
            <w:tcBorders>
              <w:top w:val="single" w:sz="4" w:space="0" w:color="auto"/>
              <w:left w:val="nil"/>
              <w:bottom w:val="single" w:sz="12" w:space="0" w:color="auto"/>
              <w:right w:val="nil"/>
            </w:tcBorders>
            <w:noWrap/>
            <w:vAlign w:val="bottom"/>
          </w:tcPr>
          <w:p w14:paraId="337EE018" w14:textId="3F680E83" w:rsidR="0011218C" w:rsidRPr="00CD2D62" w:rsidRDefault="0011218C" w:rsidP="0011218C">
            <w:pPr>
              <w:rPr>
                <w:rFonts w:ascii="Arial" w:hAnsi="Arial" w:cs="Arial"/>
                <w:b/>
                <w:bCs/>
                <w:sz w:val="18"/>
                <w:szCs w:val="18"/>
              </w:rPr>
            </w:pPr>
            <w:r w:rsidRPr="00CD2D62">
              <w:rPr>
                <w:rFonts w:ascii="Arial" w:hAnsi="Arial" w:cs="Arial"/>
                <w:b/>
                <w:bCs/>
                <w:sz w:val="18"/>
                <w:szCs w:val="18"/>
              </w:rPr>
              <w:t>Profit before taxation</w:t>
            </w:r>
          </w:p>
        </w:tc>
        <w:tc>
          <w:tcPr>
            <w:tcW w:w="647" w:type="pct"/>
            <w:tcBorders>
              <w:top w:val="single" w:sz="4" w:space="0" w:color="auto"/>
              <w:left w:val="nil"/>
              <w:bottom w:val="single" w:sz="12" w:space="0" w:color="auto"/>
              <w:right w:val="nil"/>
            </w:tcBorders>
            <w:noWrap/>
            <w:vAlign w:val="bottom"/>
          </w:tcPr>
          <w:p w14:paraId="2567C24D" w14:textId="4E61F8A0" w:rsidR="0011218C" w:rsidRPr="00CD2D62" w:rsidRDefault="0011218C" w:rsidP="0011218C">
            <w:pPr>
              <w:jc w:val="right"/>
              <w:rPr>
                <w:rFonts w:ascii="Arial" w:hAnsi="Arial" w:cs="Arial"/>
                <w:sz w:val="18"/>
                <w:szCs w:val="18"/>
              </w:rPr>
            </w:pPr>
          </w:p>
        </w:tc>
        <w:tc>
          <w:tcPr>
            <w:tcW w:w="458" w:type="pct"/>
            <w:tcBorders>
              <w:top w:val="single" w:sz="4" w:space="0" w:color="auto"/>
              <w:left w:val="nil"/>
              <w:bottom w:val="single" w:sz="12" w:space="0" w:color="auto"/>
              <w:right w:val="nil"/>
            </w:tcBorders>
            <w:noWrap/>
            <w:vAlign w:val="bottom"/>
          </w:tcPr>
          <w:p w14:paraId="1895C5B0" w14:textId="0CEF2B6F" w:rsidR="0011218C" w:rsidRPr="00CD2D62" w:rsidRDefault="0011218C" w:rsidP="0011218C">
            <w:pPr>
              <w:jc w:val="right"/>
              <w:rPr>
                <w:rFonts w:ascii="Arial" w:hAnsi="Arial" w:cs="Arial"/>
                <w:sz w:val="18"/>
                <w:szCs w:val="18"/>
              </w:rPr>
            </w:pPr>
          </w:p>
        </w:tc>
        <w:tc>
          <w:tcPr>
            <w:tcW w:w="596" w:type="pct"/>
            <w:tcBorders>
              <w:top w:val="single" w:sz="4" w:space="0" w:color="auto"/>
              <w:left w:val="nil"/>
              <w:bottom w:val="single" w:sz="12" w:space="0" w:color="auto"/>
              <w:right w:val="nil"/>
            </w:tcBorders>
            <w:noWrap/>
            <w:vAlign w:val="bottom"/>
          </w:tcPr>
          <w:p w14:paraId="44CDAFE1" w14:textId="02F505E1" w:rsidR="0011218C" w:rsidRPr="00CD2D62" w:rsidRDefault="0011218C" w:rsidP="0011218C">
            <w:pPr>
              <w:jc w:val="right"/>
              <w:rPr>
                <w:rFonts w:ascii="Arial" w:hAnsi="Arial" w:cs="Arial"/>
                <w:sz w:val="18"/>
                <w:szCs w:val="18"/>
              </w:rPr>
            </w:pPr>
          </w:p>
        </w:tc>
        <w:tc>
          <w:tcPr>
            <w:tcW w:w="426" w:type="pct"/>
            <w:tcBorders>
              <w:top w:val="single" w:sz="4" w:space="0" w:color="auto"/>
              <w:left w:val="nil"/>
              <w:bottom w:val="single" w:sz="12" w:space="0" w:color="auto"/>
              <w:right w:val="nil"/>
            </w:tcBorders>
            <w:noWrap/>
            <w:vAlign w:val="bottom"/>
          </w:tcPr>
          <w:p w14:paraId="21E11465" w14:textId="6BF3CC64" w:rsidR="0011218C" w:rsidRPr="00CD2D62" w:rsidRDefault="0011218C" w:rsidP="0011218C">
            <w:pPr>
              <w:jc w:val="right"/>
              <w:rPr>
                <w:rFonts w:ascii="Arial" w:hAnsi="Arial" w:cs="Arial"/>
                <w:sz w:val="18"/>
                <w:szCs w:val="18"/>
              </w:rPr>
            </w:pPr>
          </w:p>
        </w:tc>
        <w:tc>
          <w:tcPr>
            <w:tcW w:w="433" w:type="pct"/>
            <w:tcBorders>
              <w:top w:val="single" w:sz="4" w:space="0" w:color="auto"/>
              <w:left w:val="nil"/>
              <w:bottom w:val="single" w:sz="12" w:space="0" w:color="auto"/>
              <w:right w:val="nil"/>
            </w:tcBorders>
            <w:noWrap/>
            <w:vAlign w:val="bottom"/>
          </w:tcPr>
          <w:p w14:paraId="52D82F5F" w14:textId="51018416" w:rsidR="0011218C" w:rsidRPr="00CD2D62" w:rsidRDefault="001025DE" w:rsidP="0011218C">
            <w:pPr>
              <w:jc w:val="right"/>
              <w:rPr>
                <w:rFonts w:ascii="Arial" w:hAnsi="Arial" w:cs="Arial"/>
                <w:sz w:val="18"/>
                <w:szCs w:val="18"/>
              </w:rPr>
            </w:pPr>
            <w:r w:rsidRPr="00CD2D62">
              <w:rPr>
                <w:rFonts w:ascii="Arial" w:hAnsi="Arial" w:cs="Arial"/>
                <w:sz w:val="18"/>
                <w:szCs w:val="18"/>
              </w:rPr>
              <w:t>300</w:t>
            </w:r>
          </w:p>
        </w:tc>
      </w:tr>
    </w:tbl>
    <w:p w14:paraId="304256A5" w14:textId="77777777" w:rsidR="00633965" w:rsidRPr="00CD2D62" w:rsidRDefault="00633965">
      <w:pPr>
        <w:rPr>
          <w:rFonts w:ascii="Arial" w:hAnsi="Arial" w:cs="Arial"/>
          <w:b/>
          <w:sz w:val="18"/>
          <w:szCs w:val="18"/>
        </w:rPr>
      </w:pPr>
      <w:r w:rsidRPr="00CD2D62">
        <w:rPr>
          <w:rFonts w:ascii="Arial" w:hAnsi="Arial" w:cs="Arial"/>
          <w:b/>
          <w:sz w:val="18"/>
          <w:szCs w:val="18"/>
        </w:rPr>
        <w:br w:type="page"/>
      </w:r>
    </w:p>
    <w:p w14:paraId="31BEE6B2" w14:textId="4898FD83" w:rsidR="00487182" w:rsidRPr="00CD2D62" w:rsidRDefault="00487182" w:rsidP="006D0917">
      <w:pPr>
        <w:rPr>
          <w:rFonts w:ascii="Arial" w:hAnsi="Arial" w:cs="Arial"/>
          <w:b/>
          <w:sz w:val="18"/>
          <w:szCs w:val="18"/>
        </w:rPr>
      </w:pPr>
      <w:r w:rsidRPr="00CD2D62">
        <w:rPr>
          <w:rFonts w:ascii="Arial" w:hAnsi="Arial" w:cs="Arial"/>
          <w:b/>
          <w:sz w:val="18"/>
          <w:szCs w:val="18"/>
        </w:rPr>
        <w:lastRenderedPageBreak/>
        <w:t>Balance sheet</w:t>
      </w:r>
    </w:p>
    <w:tbl>
      <w:tblPr>
        <w:tblW w:w="5009" w:type="pct"/>
        <w:tblLayout w:type="fixed"/>
        <w:tblLook w:val="0000" w:firstRow="0" w:lastRow="0" w:firstColumn="0" w:lastColumn="0" w:noHBand="0" w:noVBand="0"/>
      </w:tblPr>
      <w:tblGrid>
        <w:gridCol w:w="5117"/>
        <w:gridCol w:w="1355"/>
        <w:gridCol w:w="973"/>
        <w:gridCol w:w="1143"/>
        <w:gridCol w:w="919"/>
        <w:gridCol w:w="979"/>
      </w:tblGrid>
      <w:tr w:rsidR="00487182" w:rsidRPr="00CD2D62" w14:paraId="7FE9B955" w14:textId="77777777" w:rsidTr="00B65CBA">
        <w:trPr>
          <w:trHeight w:val="240"/>
        </w:trPr>
        <w:tc>
          <w:tcPr>
            <w:tcW w:w="2440" w:type="pct"/>
            <w:tcBorders>
              <w:left w:val="nil"/>
              <w:right w:val="nil"/>
            </w:tcBorders>
            <w:noWrap/>
            <w:vAlign w:val="bottom"/>
          </w:tcPr>
          <w:p w14:paraId="03A4FFD4" w14:textId="77777777" w:rsidR="00487182" w:rsidRPr="00CD2D62" w:rsidRDefault="00487182" w:rsidP="00F41377">
            <w:pPr>
              <w:rPr>
                <w:rFonts w:ascii="Arial" w:hAnsi="Arial" w:cs="Arial"/>
                <w:bCs/>
                <w:sz w:val="18"/>
                <w:szCs w:val="18"/>
              </w:rPr>
            </w:pPr>
          </w:p>
        </w:tc>
        <w:tc>
          <w:tcPr>
            <w:tcW w:w="2560" w:type="pct"/>
            <w:gridSpan w:val="5"/>
            <w:tcBorders>
              <w:left w:val="nil"/>
              <w:bottom w:val="single" w:sz="4" w:space="0" w:color="auto"/>
              <w:right w:val="nil"/>
            </w:tcBorders>
            <w:noWrap/>
            <w:vAlign w:val="bottom"/>
          </w:tcPr>
          <w:p w14:paraId="6BF70E3A" w14:textId="7F888B45" w:rsidR="00487182" w:rsidRPr="00CD2D62" w:rsidDel="00096834" w:rsidRDefault="00497141" w:rsidP="00C113E1">
            <w:pPr>
              <w:jc w:val="right"/>
              <w:rPr>
                <w:rFonts w:ascii="Arial" w:hAnsi="Arial" w:cs="Arial"/>
                <w:bCs/>
                <w:sz w:val="18"/>
                <w:szCs w:val="18"/>
              </w:rPr>
            </w:pPr>
            <w:r w:rsidRPr="00CD2D62">
              <w:rPr>
                <w:rFonts w:ascii="Arial" w:hAnsi="Arial" w:cs="Arial"/>
                <w:sz w:val="18"/>
                <w:szCs w:val="18"/>
              </w:rPr>
              <w:t xml:space="preserve">At </w:t>
            </w:r>
            <w:r w:rsidR="00791ECA" w:rsidRPr="00CD2D62">
              <w:rPr>
                <w:rFonts w:ascii="Arial" w:hAnsi="Arial" w:cs="Arial"/>
                <w:sz w:val="18"/>
                <w:szCs w:val="18"/>
              </w:rPr>
              <w:t>3</w:t>
            </w:r>
            <w:r w:rsidR="008174E7" w:rsidRPr="00CD2D62">
              <w:rPr>
                <w:rFonts w:ascii="Arial" w:hAnsi="Arial" w:cs="Arial"/>
                <w:bCs/>
                <w:sz w:val="18"/>
                <w:szCs w:val="18"/>
              </w:rPr>
              <w:t>1</w:t>
            </w:r>
            <w:r w:rsidR="00791ECA" w:rsidRPr="00CD2D62">
              <w:rPr>
                <w:rFonts w:ascii="Arial" w:hAnsi="Arial" w:cs="Arial"/>
                <w:bCs/>
                <w:sz w:val="18"/>
                <w:szCs w:val="18"/>
              </w:rPr>
              <w:t xml:space="preserve"> July</w:t>
            </w:r>
            <w:r w:rsidR="007C5075" w:rsidRPr="00CD2D62">
              <w:rPr>
                <w:rFonts w:ascii="Arial" w:hAnsi="Arial" w:cs="Arial"/>
                <w:bCs/>
                <w:sz w:val="18"/>
                <w:szCs w:val="18"/>
              </w:rPr>
              <w:t xml:space="preserve"> 201</w:t>
            </w:r>
            <w:r w:rsidR="001A5319" w:rsidRPr="00CD2D62">
              <w:rPr>
                <w:rFonts w:ascii="Arial" w:hAnsi="Arial" w:cs="Arial"/>
                <w:bCs/>
                <w:sz w:val="18"/>
                <w:szCs w:val="18"/>
              </w:rPr>
              <w:t>9</w:t>
            </w:r>
          </w:p>
        </w:tc>
      </w:tr>
      <w:tr w:rsidR="00487182" w:rsidRPr="00CD2D62" w14:paraId="742F9E20" w14:textId="77777777" w:rsidTr="005252D1">
        <w:trPr>
          <w:trHeight w:val="240"/>
        </w:trPr>
        <w:tc>
          <w:tcPr>
            <w:tcW w:w="2440" w:type="pct"/>
            <w:vMerge w:val="restart"/>
            <w:tcBorders>
              <w:left w:val="nil"/>
              <w:right w:val="nil"/>
            </w:tcBorders>
            <w:vAlign w:val="bottom"/>
          </w:tcPr>
          <w:p w14:paraId="4477F23B" w14:textId="77777777" w:rsidR="00487182" w:rsidRPr="00CD2D62" w:rsidRDefault="00487182" w:rsidP="00F41377">
            <w:pPr>
              <w:rPr>
                <w:rFonts w:ascii="Arial" w:hAnsi="Arial" w:cs="Arial"/>
                <w:sz w:val="18"/>
                <w:szCs w:val="18"/>
              </w:rPr>
            </w:pPr>
            <w:r w:rsidRPr="00CD2D62">
              <w:rPr>
                <w:rFonts w:ascii="Arial" w:hAnsi="Arial" w:cs="Arial"/>
                <w:sz w:val="18"/>
                <w:szCs w:val="18"/>
              </w:rPr>
              <w:t>£ millions</w:t>
            </w:r>
          </w:p>
        </w:tc>
        <w:tc>
          <w:tcPr>
            <w:tcW w:w="646" w:type="pct"/>
            <w:vMerge w:val="restart"/>
            <w:tcBorders>
              <w:top w:val="single" w:sz="4" w:space="0" w:color="auto"/>
              <w:left w:val="nil"/>
              <w:right w:val="nil"/>
            </w:tcBorders>
            <w:vAlign w:val="bottom"/>
          </w:tcPr>
          <w:p w14:paraId="4894A11E" w14:textId="488DB615" w:rsidR="00487182" w:rsidRPr="00CD2D62" w:rsidRDefault="005252D1" w:rsidP="00E95DE4">
            <w:pPr>
              <w:jc w:val="right"/>
              <w:rPr>
                <w:rFonts w:ascii="Arial" w:hAnsi="Arial" w:cs="Arial"/>
                <w:sz w:val="18"/>
                <w:szCs w:val="18"/>
              </w:rPr>
            </w:pPr>
            <w:r w:rsidRPr="00CD2D62">
              <w:rPr>
                <w:rFonts w:ascii="Arial" w:hAnsi="Arial" w:cs="Arial"/>
                <w:sz w:val="18"/>
                <w:szCs w:val="18"/>
              </w:rPr>
              <w:t>UK &amp; Ireland</w:t>
            </w:r>
            <w:r w:rsidR="00E95DE4" w:rsidRPr="00CD2D62">
              <w:rPr>
                <w:rFonts w:ascii="Arial" w:hAnsi="Arial" w:cs="Arial"/>
                <w:sz w:val="18"/>
                <w:szCs w:val="18"/>
              </w:rPr>
              <w:t xml:space="preserve"> </w:t>
            </w:r>
          </w:p>
        </w:tc>
        <w:tc>
          <w:tcPr>
            <w:tcW w:w="464" w:type="pct"/>
            <w:vMerge w:val="restart"/>
            <w:tcBorders>
              <w:top w:val="single" w:sz="4" w:space="0" w:color="auto"/>
              <w:left w:val="nil"/>
              <w:right w:val="nil"/>
            </w:tcBorders>
            <w:vAlign w:val="bottom"/>
          </w:tcPr>
          <w:p w14:paraId="59D3684E" w14:textId="0C9335AD" w:rsidR="00487182" w:rsidRPr="00CD2D62" w:rsidRDefault="005252D1" w:rsidP="000E5BFA">
            <w:pPr>
              <w:jc w:val="right"/>
              <w:rPr>
                <w:rFonts w:ascii="Arial" w:hAnsi="Arial" w:cs="Arial"/>
                <w:sz w:val="18"/>
                <w:szCs w:val="18"/>
              </w:rPr>
            </w:pPr>
            <w:r w:rsidRPr="00CD2D62">
              <w:rPr>
                <w:rFonts w:ascii="Arial" w:hAnsi="Arial" w:cs="Arial"/>
                <w:sz w:val="18"/>
                <w:szCs w:val="18"/>
              </w:rPr>
              <w:t>France</w:t>
            </w:r>
          </w:p>
        </w:tc>
        <w:tc>
          <w:tcPr>
            <w:tcW w:w="983" w:type="pct"/>
            <w:gridSpan w:val="2"/>
            <w:tcBorders>
              <w:left w:val="nil"/>
              <w:bottom w:val="single" w:sz="4" w:space="0" w:color="auto"/>
              <w:right w:val="nil"/>
            </w:tcBorders>
            <w:vAlign w:val="bottom"/>
          </w:tcPr>
          <w:p w14:paraId="1E5563C9" w14:textId="77777777" w:rsidR="00487182" w:rsidRPr="00CD2D62" w:rsidRDefault="00487182" w:rsidP="000E5BFA">
            <w:pPr>
              <w:jc w:val="right"/>
              <w:rPr>
                <w:rFonts w:ascii="Arial" w:hAnsi="Arial" w:cs="Arial"/>
                <w:sz w:val="18"/>
                <w:szCs w:val="18"/>
              </w:rPr>
            </w:pPr>
            <w:r w:rsidRPr="00CD2D62">
              <w:rPr>
                <w:rFonts w:ascii="Arial" w:hAnsi="Arial" w:cs="Arial"/>
                <w:sz w:val="18"/>
                <w:szCs w:val="18"/>
              </w:rPr>
              <w:t xml:space="preserve">Other International </w:t>
            </w:r>
          </w:p>
        </w:tc>
        <w:tc>
          <w:tcPr>
            <w:tcW w:w="467" w:type="pct"/>
            <w:vMerge w:val="restart"/>
            <w:tcBorders>
              <w:top w:val="single" w:sz="4" w:space="0" w:color="auto"/>
              <w:left w:val="nil"/>
              <w:right w:val="nil"/>
            </w:tcBorders>
            <w:vAlign w:val="bottom"/>
          </w:tcPr>
          <w:p w14:paraId="4CE1DBA1" w14:textId="77777777" w:rsidR="00487182" w:rsidRPr="00CD2D62" w:rsidRDefault="00487182" w:rsidP="000E5BFA">
            <w:pPr>
              <w:jc w:val="right"/>
              <w:rPr>
                <w:rFonts w:ascii="Arial" w:hAnsi="Arial" w:cs="Arial"/>
                <w:bCs/>
                <w:sz w:val="18"/>
                <w:szCs w:val="18"/>
              </w:rPr>
            </w:pPr>
          </w:p>
          <w:p w14:paraId="0FB37F84" w14:textId="77777777" w:rsidR="00487182" w:rsidRPr="00CD2D62" w:rsidRDefault="00487182" w:rsidP="000E5BFA">
            <w:pPr>
              <w:jc w:val="right"/>
              <w:rPr>
                <w:rFonts w:ascii="Arial" w:hAnsi="Arial" w:cs="Arial"/>
                <w:bCs/>
                <w:sz w:val="18"/>
                <w:szCs w:val="18"/>
              </w:rPr>
            </w:pPr>
            <w:r w:rsidRPr="00CD2D62">
              <w:rPr>
                <w:rFonts w:ascii="Arial" w:hAnsi="Arial" w:cs="Arial"/>
                <w:bCs/>
                <w:sz w:val="18"/>
                <w:szCs w:val="18"/>
              </w:rPr>
              <w:t>Total</w:t>
            </w:r>
          </w:p>
        </w:tc>
      </w:tr>
      <w:tr w:rsidR="00487182" w:rsidRPr="00CD2D62" w14:paraId="3B905A71" w14:textId="77777777" w:rsidTr="005252D1">
        <w:trPr>
          <w:trHeight w:val="240"/>
        </w:trPr>
        <w:tc>
          <w:tcPr>
            <w:tcW w:w="2440" w:type="pct"/>
            <w:vMerge/>
            <w:tcBorders>
              <w:left w:val="nil"/>
              <w:bottom w:val="single" w:sz="4" w:space="0" w:color="auto"/>
              <w:right w:val="nil"/>
            </w:tcBorders>
            <w:vAlign w:val="bottom"/>
          </w:tcPr>
          <w:p w14:paraId="61D23426" w14:textId="77777777" w:rsidR="00487182" w:rsidRPr="00CD2D62" w:rsidRDefault="00487182" w:rsidP="00F41377">
            <w:pPr>
              <w:rPr>
                <w:rFonts w:ascii="Arial" w:hAnsi="Arial" w:cs="Arial"/>
                <w:sz w:val="18"/>
                <w:szCs w:val="18"/>
              </w:rPr>
            </w:pPr>
          </w:p>
        </w:tc>
        <w:tc>
          <w:tcPr>
            <w:tcW w:w="646" w:type="pct"/>
            <w:vMerge/>
            <w:tcBorders>
              <w:left w:val="nil"/>
              <w:bottom w:val="single" w:sz="4" w:space="0" w:color="auto"/>
              <w:right w:val="nil"/>
            </w:tcBorders>
            <w:vAlign w:val="bottom"/>
          </w:tcPr>
          <w:p w14:paraId="58277FD4" w14:textId="77777777" w:rsidR="00487182" w:rsidRPr="00CD2D62" w:rsidRDefault="00487182" w:rsidP="00F41377">
            <w:pPr>
              <w:jc w:val="right"/>
              <w:rPr>
                <w:rFonts w:ascii="Arial" w:hAnsi="Arial" w:cs="Arial"/>
                <w:sz w:val="18"/>
                <w:szCs w:val="18"/>
              </w:rPr>
            </w:pPr>
          </w:p>
        </w:tc>
        <w:tc>
          <w:tcPr>
            <w:tcW w:w="464" w:type="pct"/>
            <w:vMerge/>
            <w:tcBorders>
              <w:left w:val="nil"/>
              <w:bottom w:val="single" w:sz="4" w:space="0" w:color="auto"/>
              <w:right w:val="nil"/>
            </w:tcBorders>
            <w:vAlign w:val="bottom"/>
          </w:tcPr>
          <w:p w14:paraId="7E5FC2AD" w14:textId="77777777" w:rsidR="00487182" w:rsidRPr="00CD2D62" w:rsidRDefault="00487182" w:rsidP="00F41377">
            <w:pPr>
              <w:rPr>
                <w:rFonts w:ascii="Arial" w:hAnsi="Arial" w:cs="Arial"/>
                <w:sz w:val="18"/>
                <w:szCs w:val="18"/>
              </w:rPr>
            </w:pPr>
          </w:p>
        </w:tc>
        <w:tc>
          <w:tcPr>
            <w:tcW w:w="545" w:type="pct"/>
            <w:tcBorders>
              <w:top w:val="single" w:sz="4" w:space="0" w:color="auto"/>
              <w:left w:val="nil"/>
              <w:bottom w:val="single" w:sz="4" w:space="0" w:color="auto"/>
              <w:right w:val="nil"/>
            </w:tcBorders>
            <w:vAlign w:val="bottom"/>
          </w:tcPr>
          <w:p w14:paraId="3ABC5ECF" w14:textId="77777777" w:rsidR="00487182" w:rsidRPr="00CD2D62" w:rsidDel="00B62D7E" w:rsidRDefault="00487182" w:rsidP="00F41377">
            <w:pPr>
              <w:jc w:val="right"/>
              <w:rPr>
                <w:rFonts w:ascii="Arial" w:hAnsi="Arial" w:cs="Arial"/>
                <w:sz w:val="18"/>
                <w:szCs w:val="18"/>
              </w:rPr>
            </w:pPr>
            <w:r w:rsidRPr="00CD2D62">
              <w:rPr>
                <w:rFonts w:ascii="Arial" w:hAnsi="Arial" w:cs="Arial"/>
                <w:sz w:val="18"/>
                <w:szCs w:val="18"/>
              </w:rPr>
              <w:t>Poland</w:t>
            </w:r>
          </w:p>
        </w:tc>
        <w:tc>
          <w:tcPr>
            <w:tcW w:w="438" w:type="pct"/>
            <w:tcBorders>
              <w:top w:val="single" w:sz="4" w:space="0" w:color="auto"/>
              <w:left w:val="nil"/>
              <w:bottom w:val="single" w:sz="4" w:space="0" w:color="auto"/>
              <w:right w:val="nil"/>
            </w:tcBorders>
            <w:vAlign w:val="bottom"/>
          </w:tcPr>
          <w:p w14:paraId="678DFDB1" w14:textId="77777777" w:rsidR="00487182" w:rsidRPr="00CD2D62" w:rsidDel="00B62D7E" w:rsidRDefault="00487182" w:rsidP="00F41377">
            <w:pPr>
              <w:jc w:val="right"/>
              <w:rPr>
                <w:rFonts w:ascii="Arial" w:hAnsi="Arial" w:cs="Arial"/>
                <w:sz w:val="18"/>
                <w:szCs w:val="18"/>
              </w:rPr>
            </w:pPr>
            <w:r w:rsidRPr="00CD2D62">
              <w:rPr>
                <w:rFonts w:ascii="Arial" w:hAnsi="Arial" w:cs="Arial"/>
                <w:sz w:val="18"/>
                <w:szCs w:val="18"/>
              </w:rPr>
              <w:t>Other</w:t>
            </w:r>
          </w:p>
        </w:tc>
        <w:tc>
          <w:tcPr>
            <w:tcW w:w="467" w:type="pct"/>
            <w:vMerge/>
            <w:tcBorders>
              <w:left w:val="nil"/>
              <w:bottom w:val="single" w:sz="4" w:space="0" w:color="auto"/>
              <w:right w:val="nil"/>
            </w:tcBorders>
            <w:vAlign w:val="bottom"/>
          </w:tcPr>
          <w:p w14:paraId="4D4A6EFA" w14:textId="77777777" w:rsidR="00487182" w:rsidRPr="00CD2D62" w:rsidRDefault="00487182" w:rsidP="00F41377">
            <w:pPr>
              <w:jc w:val="right"/>
              <w:rPr>
                <w:rFonts w:ascii="Arial" w:hAnsi="Arial" w:cs="Arial"/>
                <w:bCs/>
                <w:sz w:val="18"/>
                <w:szCs w:val="18"/>
              </w:rPr>
            </w:pPr>
          </w:p>
        </w:tc>
      </w:tr>
      <w:tr w:rsidR="00487182" w:rsidRPr="00CD2D62" w14:paraId="103E73F9" w14:textId="77777777" w:rsidTr="005252D1">
        <w:trPr>
          <w:trHeight w:val="240"/>
        </w:trPr>
        <w:tc>
          <w:tcPr>
            <w:tcW w:w="2440" w:type="pct"/>
            <w:tcBorders>
              <w:top w:val="single" w:sz="4" w:space="0" w:color="auto"/>
              <w:left w:val="nil"/>
              <w:bottom w:val="nil"/>
              <w:right w:val="nil"/>
            </w:tcBorders>
            <w:noWrap/>
            <w:vAlign w:val="bottom"/>
          </w:tcPr>
          <w:p w14:paraId="2BEA70ED" w14:textId="6A769A6C" w:rsidR="00487182" w:rsidRPr="00CD2D62" w:rsidRDefault="00426BF9" w:rsidP="00F41377">
            <w:pPr>
              <w:rPr>
                <w:rFonts w:ascii="Arial" w:hAnsi="Arial" w:cs="Arial"/>
                <w:b/>
                <w:sz w:val="18"/>
                <w:szCs w:val="18"/>
              </w:rPr>
            </w:pPr>
            <w:r w:rsidRPr="00CD2D62">
              <w:rPr>
                <w:rFonts w:ascii="Arial" w:hAnsi="Arial" w:cs="Arial"/>
                <w:b/>
                <w:sz w:val="18"/>
                <w:szCs w:val="18"/>
              </w:rPr>
              <w:t>S</w:t>
            </w:r>
            <w:r w:rsidR="00487182" w:rsidRPr="00CD2D62">
              <w:rPr>
                <w:rFonts w:ascii="Arial" w:hAnsi="Arial" w:cs="Arial"/>
                <w:b/>
                <w:sz w:val="18"/>
                <w:szCs w:val="18"/>
              </w:rPr>
              <w:t>egment</w:t>
            </w:r>
            <w:r w:rsidR="00E250D2" w:rsidRPr="00CD2D62">
              <w:rPr>
                <w:rFonts w:ascii="Arial" w:hAnsi="Arial" w:cs="Arial"/>
                <w:b/>
                <w:sz w:val="18"/>
                <w:szCs w:val="18"/>
              </w:rPr>
              <w:t xml:space="preserve"> </w:t>
            </w:r>
            <w:r w:rsidR="00487182" w:rsidRPr="00CD2D62">
              <w:rPr>
                <w:rFonts w:ascii="Arial" w:hAnsi="Arial" w:cs="Arial"/>
                <w:b/>
                <w:sz w:val="18"/>
                <w:szCs w:val="18"/>
              </w:rPr>
              <w:t xml:space="preserve">assets </w:t>
            </w:r>
          </w:p>
        </w:tc>
        <w:tc>
          <w:tcPr>
            <w:tcW w:w="646" w:type="pct"/>
            <w:tcBorders>
              <w:top w:val="single" w:sz="4" w:space="0" w:color="auto"/>
              <w:left w:val="nil"/>
              <w:bottom w:val="nil"/>
              <w:right w:val="nil"/>
            </w:tcBorders>
            <w:noWrap/>
            <w:vAlign w:val="bottom"/>
          </w:tcPr>
          <w:p w14:paraId="5BFAFFB3" w14:textId="63E09261" w:rsidR="00487182" w:rsidRPr="00CD2D62" w:rsidRDefault="00B12E2E" w:rsidP="00FA70D3">
            <w:pPr>
              <w:jc w:val="right"/>
              <w:rPr>
                <w:rFonts w:ascii="Arial" w:hAnsi="Arial" w:cs="Arial"/>
                <w:b/>
                <w:sz w:val="18"/>
                <w:szCs w:val="18"/>
              </w:rPr>
            </w:pPr>
            <w:r w:rsidRPr="00CD2D62">
              <w:rPr>
                <w:rFonts w:ascii="Arial" w:hAnsi="Arial" w:cs="Arial"/>
                <w:b/>
                <w:sz w:val="18"/>
                <w:szCs w:val="18"/>
              </w:rPr>
              <w:t>3,0</w:t>
            </w:r>
            <w:r w:rsidR="00C80983">
              <w:rPr>
                <w:rFonts w:ascii="Arial" w:hAnsi="Arial" w:cs="Arial"/>
                <w:b/>
                <w:sz w:val="18"/>
                <w:szCs w:val="18"/>
              </w:rPr>
              <w:t>83</w:t>
            </w:r>
          </w:p>
        </w:tc>
        <w:tc>
          <w:tcPr>
            <w:tcW w:w="464" w:type="pct"/>
            <w:tcBorders>
              <w:top w:val="single" w:sz="4" w:space="0" w:color="auto"/>
              <w:left w:val="nil"/>
              <w:bottom w:val="nil"/>
              <w:right w:val="nil"/>
            </w:tcBorders>
            <w:noWrap/>
            <w:vAlign w:val="bottom"/>
          </w:tcPr>
          <w:p w14:paraId="47305A6E" w14:textId="2B699793" w:rsidR="00487182" w:rsidRPr="00CD2D62" w:rsidRDefault="00B12E2E" w:rsidP="004A3B56">
            <w:pPr>
              <w:jc w:val="right"/>
              <w:rPr>
                <w:rFonts w:ascii="Arial" w:hAnsi="Arial" w:cs="Arial"/>
                <w:b/>
                <w:sz w:val="18"/>
                <w:szCs w:val="18"/>
              </w:rPr>
            </w:pPr>
            <w:r w:rsidRPr="00CD2D62">
              <w:rPr>
                <w:rFonts w:ascii="Arial" w:hAnsi="Arial" w:cs="Arial"/>
                <w:b/>
                <w:sz w:val="18"/>
                <w:szCs w:val="18"/>
              </w:rPr>
              <w:t>1,8</w:t>
            </w:r>
            <w:r w:rsidR="00C80983">
              <w:rPr>
                <w:rFonts w:ascii="Arial" w:hAnsi="Arial" w:cs="Arial"/>
                <w:b/>
                <w:sz w:val="18"/>
                <w:szCs w:val="18"/>
              </w:rPr>
              <w:t>58</w:t>
            </w:r>
          </w:p>
        </w:tc>
        <w:tc>
          <w:tcPr>
            <w:tcW w:w="545" w:type="pct"/>
            <w:tcBorders>
              <w:top w:val="single" w:sz="4" w:space="0" w:color="auto"/>
              <w:left w:val="nil"/>
              <w:bottom w:val="nil"/>
              <w:right w:val="nil"/>
            </w:tcBorders>
            <w:noWrap/>
            <w:vAlign w:val="bottom"/>
          </w:tcPr>
          <w:p w14:paraId="250A1716" w14:textId="560379C8" w:rsidR="00487182" w:rsidRPr="00CD2D62" w:rsidRDefault="00E10686" w:rsidP="00FA70D3">
            <w:pPr>
              <w:jc w:val="right"/>
              <w:rPr>
                <w:rFonts w:ascii="Arial" w:hAnsi="Arial" w:cs="Arial"/>
                <w:b/>
                <w:sz w:val="18"/>
                <w:szCs w:val="18"/>
              </w:rPr>
            </w:pPr>
            <w:r w:rsidRPr="00CD2D62">
              <w:rPr>
                <w:rFonts w:ascii="Arial" w:hAnsi="Arial" w:cs="Arial"/>
                <w:b/>
                <w:sz w:val="18"/>
                <w:szCs w:val="18"/>
              </w:rPr>
              <w:t>86</w:t>
            </w:r>
            <w:r w:rsidR="00C80983">
              <w:rPr>
                <w:rFonts w:ascii="Arial" w:hAnsi="Arial" w:cs="Arial"/>
                <w:b/>
                <w:sz w:val="18"/>
                <w:szCs w:val="18"/>
              </w:rPr>
              <w:t>7</w:t>
            </w:r>
          </w:p>
        </w:tc>
        <w:tc>
          <w:tcPr>
            <w:tcW w:w="438" w:type="pct"/>
            <w:tcBorders>
              <w:top w:val="single" w:sz="4" w:space="0" w:color="auto"/>
              <w:left w:val="nil"/>
              <w:bottom w:val="nil"/>
              <w:right w:val="nil"/>
            </w:tcBorders>
            <w:noWrap/>
            <w:vAlign w:val="bottom"/>
          </w:tcPr>
          <w:p w14:paraId="0F247AC4" w14:textId="3F608522" w:rsidR="00487182" w:rsidRPr="00CD2D62" w:rsidRDefault="00E10686" w:rsidP="004A3B56">
            <w:pPr>
              <w:jc w:val="right"/>
              <w:rPr>
                <w:rFonts w:ascii="Arial" w:hAnsi="Arial" w:cs="Arial"/>
                <w:b/>
                <w:sz w:val="18"/>
                <w:szCs w:val="18"/>
              </w:rPr>
            </w:pPr>
            <w:r w:rsidRPr="00CD2D62">
              <w:rPr>
                <w:rFonts w:ascii="Arial" w:hAnsi="Arial" w:cs="Arial"/>
                <w:b/>
                <w:sz w:val="18"/>
                <w:szCs w:val="18"/>
              </w:rPr>
              <w:t>6</w:t>
            </w:r>
            <w:r w:rsidR="00835A37">
              <w:rPr>
                <w:rFonts w:ascii="Arial" w:hAnsi="Arial" w:cs="Arial"/>
                <w:b/>
                <w:sz w:val="18"/>
                <w:szCs w:val="18"/>
              </w:rPr>
              <w:t>7</w:t>
            </w:r>
            <w:r w:rsidR="00C80983">
              <w:rPr>
                <w:rFonts w:ascii="Arial" w:hAnsi="Arial" w:cs="Arial"/>
                <w:b/>
                <w:sz w:val="18"/>
                <w:szCs w:val="18"/>
              </w:rPr>
              <w:t>7</w:t>
            </w:r>
          </w:p>
        </w:tc>
        <w:tc>
          <w:tcPr>
            <w:tcW w:w="467" w:type="pct"/>
            <w:tcBorders>
              <w:top w:val="single" w:sz="4" w:space="0" w:color="auto"/>
              <w:left w:val="nil"/>
              <w:bottom w:val="nil"/>
              <w:right w:val="nil"/>
            </w:tcBorders>
            <w:noWrap/>
            <w:vAlign w:val="bottom"/>
          </w:tcPr>
          <w:p w14:paraId="05866788" w14:textId="599C61B5" w:rsidR="00487182" w:rsidRPr="00CD2D62" w:rsidRDefault="00426BF9" w:rsidP="00301ED4">
            <w:pPr>
              <w:jc w:val="right"/>
              <w:rPr>
                <w:rFonts w:ascii="Arial" w:hAnsi="Arial" w:cs="Arial"/>
                <w:b/>
                <w:bCs/>
                <w:sz w:val="18"/>
                <w:szCs w:val="18"/>
              </w:rPr>
            </w:pPr>
            <w:r w:rsidRPr="00CD2D62">
              <w:rPr>
                <w:rFonts w:ascii="Arial" w:hAnsi="Arial" w:cs="Arial"/>
                <w:b/>
                <w:bCs/>
                <w:sz w:val="18"/>
                <w:szCs w:val="18"/>
              </w:rPr>
              <w:t>6,</w:t>
            </w:r>
            <w:r w:rsidR="00B12E2E" w:rsidRPr="00CD2D62">
              <w:rPr>
                <w:rFonts w:ascii="Arial" w:hAnsi="Arial" w:cs="Arial"/>
                <w:b/>
                <w:bCs/>
                <w:sz w:val="18"/>
                <w:szCs w:val="18"/>
              </w:rPr>
              <w:t>4</w:t>
            </w:r>
            <w:r w:rsidR="00C80983">
              <w:rPr>
                <w:rFonts w:ascii="Arial" w:hAnsi="Arial" w:cs="Arial"/>
                <w:b/>
                <w:bCs/>
                <w:sz w:val="18"/>
                <w:szCs w:val="18"/>
              </w:rPr>
              <w:t>85</w:t>
            </w:r>
          </w:p>
        </w:tc>
      </w:tr>
      <w:tr w:rsidR="00487182" w:rsidRPr="00CD2D62" w14:paraId="7CCB022B" w14:textId="77777777" w:rsidTr="0054576D">
        <w:trPr>
          <w:trHeight w:val="283"/>
        </w:trPr>
        <w:tc>
          <w:tcPr>
            <w:tcW w:w="2440" w:type="pct"/>
            <w:tcBorders>
              <w:top w:val="nil"/>
              <w:left w:val="nil"/>
              <w:bottom w:val="nil"/>
              <w:right w:val="nil"/>
            </w:tcBorders>
            <w:noWrap/>
            <w:vAlign w:val="bottom"/>
          </w:tcPr>
          <w:p w14:paraId="46F3C756" w14:textId="4BEDF1EE" w:rsidR="0054576D" w:rsidRPr="00CD2D62" w:rsidRDefault="00487182" w:rsidP="00F41377">
            <w:pPr>
              <w:rPr>
                <w:rFonts w:ascii="Arial" w:hAnsi="Arial" w:cs="Arial"/>
                <w:sz w:val="18"/>
                <w:szCs w:val="18"/>
                <w:lang w:val="fr-FR"/>
              </w:rPr>
            </w:pPr>
            <w:r w:rsidRPr="00CD2D62">
              <w:rPr>
                <w:rFonts w:ascii="Arial" w:hAnsi="Arial" w:cs="Arial"/>
                <w:sz w:val="18"/>
                <w:szCs w:val="18"/>
                <w:lang w:val="fr-FR"/>
              </w:rPr>
              <w:t xml:space="preserve">Central </w:t>
            </w:r>
            <w:proofErr w:type="spellStart"/>
            <w:r w:rsidRPr="00CD2D62">
              <w:rPr>
                <w:rFonts w:ascii="Arial" w:hAnsi="Arial" w:cs="Arial"/>
                <w:sz w:val="18"/>
                <w:szCs w:val="18"/>
                <w:lang w:val="fr-FR"/>
              </w:rPr>
              <w:t>liabilities</w:t>
            </w:r>
            <w:proofErr w:type="spellEnd"/>
          </w:p>
        </w:tc>
        <w:tc>
          <w:tcPr>
            <w:tcW w:w="646" w:type="pct"/>
            <w:tcBorders>
              <w:top w:val="nil"/>
              <w:left w:val="nil"/>
              <w:bottom w:val="nil"/>
              <w:right w:val="nil"/>
            </w:tcBorders>
            <w:noWrap/>
            <w:vAlign w:val="bottom"/>
          </w:tcPr>
          <w:p w14:paraId="11330AB5" w14:textId="5B19671C" w:rsidR="0054576D" w:rsidRPr="00CD2D62" w:rsidRDefault="0054576D" w:rsidP="0054576D">
            <w:pPr>
              <w:rPr>
                <w:rFonts w:ascii="Arial" w:hAnsi="Arial" w:cs="Arial"/>
                <w:b/>
                <w:sz w:val="18"/>
                <w:szCs w:val="18"/>
              </w:rPr>
            </w:pPr>
          </w:p>
        </w:tc>
        <w:tc>
          <w:tcPr>
            <w:tcW w:w="464" w:type="pct"/>
            <w:tcBorders>
              <w:top w:val="nil"/>
              <w:left w:val="nil"/>
              <w:bottom w:val="nil"/>
              <w:right w:val="nil"/>
            </w:tcBorders>
            <w:noWrap/>
            <w:vAlign w:val="bottom"/>
          </w:tcPr>
          <w:p w14:paraId="6E2E7AC6" w14:textId="171D0E49" w:rsidR="0054576D" w:rsidRPr="00CD2D62" w:rsidRDefault="0054576D" w:rsidP="0054576D">
            <w:pPr>
              <w:rPr>
                <w:rFonts w:ascii="Arial" w:hAnsi="Arial" w:cs="Arial"/>
                <w:b/>
                <w:sz w:val="18"/>
                <w:szCs w:val="18"/>
              </w:rPr>
            </w:pPr>
          </w:p>
        </w:tc>
        <w:tc>
          <w:tcPr>
            <w:tcW w:w="545" w:type="pct"/>
            <w:tcBorders>
              <w:top w:val="nil"/>
              <w:left w:val="nil"/>
              <w:bottom w:val="nil"/>
              <w:right w:val="nil"/>
            </w:tcBorders>
            <w:noWrap/>
            <w:vAlign w:val="bottom"/>
          </w:tcPr>
          <w:p w14:paraId="0828E08A" w14:textId="2E6E2949" w:rsidR="0054576D" w:rsidRPr="00CD2D62" w:rsidRDefault="0054576D" w:rsidP="0054576D">
            <w:pPr>
              <w:rPr>
                <w:rFonts w:ascii="Arial" w:hAnsi="Arial" w:cs="Arial"/>
                <w:b/>
                <w:sz w:val="18"/>
                <w:szCs w:val="18"/>
              </w:rPr>
            </w:pPr>
          </w:p>
        </w:tc>
        <w:tc>
          <w:tcPr>
            <w:tcW w:w="438" w:type="pct"/>
            <w:tcBorders>
              <w:top w:val="nil"/>
              <w:left w:val="nil"/>
              <w:bottom w:val="nil"/>
              <w:right w:val="nil"/>
            </w:tcBorders>
            <w:noWrap/>
            <w:vAlign w:val="bottom"/>
          </w:tcPr>
          <w:p w14:paraId="233AC31C" w14:textId="67BC3728" w:rsidR="0054576D" w:rsidRPr="00CD2D62" w:rsidRDefault="0054576D" w:rsidP="0054576D">
            <w:pPr>
              <w:rPr>
                <w:rFonts w:ascii="Arial" w:hAnsi="Arial" w:cs="Arial"/>
                <w:b/>
                <w:sz w:val="18"/>
                <w:szCs w:val="18"/>
              </w:rPr>
            </w:pPr>
          </w:p>
        </w:tc>
        <w:tc>
          <w:tcPr>
            <w:tcW w:w="467" w:type="pct"/>
            <w:tcBorders>
              <w:top w:val="nil"/>
              <w:left w:val="nil"/>
              <w:bottom w:val="nil"/>
              <w:right w:val="nil"/>
            </w:tcBorders>
            <w:noWrap/>
            <w:vAlign w:val="bottom"/>
          </w:tcPr>
          <w:p w14:paraId="205BCCC2" w14:textId="1EC3E926" w:rsidR="0054576D" w:rsidRPr="00CD2D62" w:rsidRDefault="00336E60" w:rsidP="003F2453">
            <w:pPr>
              <w:jc w:val="right"/>
              <w:rPr>
                <w:rFonts w:ascii="Arial" w:hAnsi="Arial" w:cs="Arial"/>
                <w:b/>
                <w:bCs/>
                <w:sz w:val="18"/>
                <w:szCs w:val="18"/>
              </w:rPr>
            </w:pPr>
            <w:r w:rsidRPr="00CD2D62">
              <w:rPr>
                <w:rFonts w:ascii="Arial" w:hAnsi="Arial" w:cs="Arial"/>
                <w:b/>
                <w:bCs/>
                <w:sz w:val="18"/>
                <w:szCs w:val="18"/>
              </w:rPr>
              <w:t>(1</w:t>
            </w:r>
            <w:r w:rsidR="00C80983">
              <w:rPr>
                <w:rFonts w:ascii="Arial" w:hAnsi="Arial" w:cs="Arial"/>
                <w:b/>
                <w:bCs/>
                <w:sz w:val="18"/>
                <w:szCs w:val="18"/>
              </w:rPr>
              <w:t>62</w:t>
            </w:r>
            <w:r w:rsidR="00426BF9" w:rsidRPr="00CD2D62">
              <w:rPr>
                <w:rFonts w:ascii="Arial" w:hAnsi="Arial" w:cs="Arial"/>
                <w:b/>
                <w:bCs/>
                <w:sz w:val="18"/>
                <w:szCs w:val="18"/>
              </w:rPr>
              <w:t>)</w:t>
            </w:r>
          </w:p>
        </w:tc>
      </w:tr>
      <w:tr w:rsidR="00487182" w:rsidRPr="00CD2D62" w14:paraId="42E9E13F" w14:textId="77777777" w:rsidTr="005252D1">
        <w:trPr>
          <w:trHeight w:val="240"/>
        </w:trPr>
        <w:tc>
          <w:tcPr>
            <w:tcW w:w="2440" w:type="pct"/>
            <w:tcBorders>
              <w:top w:val="nil"/>
              <w:left w:val="nil"/>
              <w:bottom w:val="nil"/>
              <w:right w:val="nil"/>
            </w:tcBorders>
            <w:vAlign w:val="bottom"/>
          </w:tcPr>
          <w:p w14:paraId="131F27B5" w14:textId="77777777" w:rsidR="00487182" w:rsidRPr="00CD2D62" w:rsidRDefault="00487182" w:rsidP="00F41377">
            <w:pPr>
              <w:rPr>
                <w:rFonts w:ascii="Arial" w:hAnsi="Arial" w:cs="Arial"/>
                <w:sz w:val="18"/>
                <w:szCs w:val="18"/>
              </w:rPr>
            </w:pPr>
            <w:r w:rsidRPr="00CD2D62">
              <w:rPr>
                <w:rFonts w:ascii="Arial" w:hAnsi="Arial" w:cs="Arial"/>
                <w:sz w:val="18"/>
                <w:szCs w:val="18"/>
              </w:rPr>
              <w:t>Goodwill</w:t>
            </w:r>
          </w:p>
        </w:tc>
        <w:tc>
          <w:tcPr>
            <w:tcW w:w="646" w:type="pct"/>
            <w:tcBorders>
              <w:top w:val="nil"/>
              <w:left w:val="nil"/>
              <w:bottom w:val="nil"/>
              <w:right w:val="nil"/>
            </w:tcBorders>
            <w:noWrap/>
            <w:vAlign w:val="bottom"/>
          </w:tcPr>
          <w:p w14:paraId="2D42F670" w14:textId="77777777" w:rsidR="00487182" w:rsidRPr="00CD2D62" w:rsidRDefault="00487182" w:rsidP="00F41377">
            <w:pPr>
              <w:rPr>
                <w:rFonts w:ascii="Arial" w:hAnsi="Arial" w:cs="Arial"/>
                <w:b/>
                <w:sz w:val="18"/>
                <w:szCs w:val="18"/>
              </w:rPr>
            </w:pPr>
          </w:p>
        </w:tc>
        <w:tc>
          <w:tcPr>
            <w:tcW w:w="464" w:type="pct"/>
            <w:tcBorders>
              <w:top w:val="nil"/>
              <w:left w:val="nil"/>
              <w:bottom w:val="nil"/>
              <w:right w:val="nil"/>
            </w:tcBorders>
            <w:noWrap/>
            <w:vAlign w:val="bottom"/>
          </w:tcPr>
          <w:p w14:paraId="7CF4FC8D" w14:textId="77777777" w:rsidR="00487182" w:rsidRPr="00CD2D62" w:rsidRDefault="00487182" w:rsidP="00F41377">
            <w:pPr>
              <w:rPr>
                <w:rFonts w:ascii="Arial" w:hAnsi="Arial" w:cs="Arial"/>
                <w:b/>
                <w:sz w:val="18"/>
                <w:szCs w:val="18"/>
              </w:rPr>
            </w:pPr>
          </w:p>
        </w:tc>
        <w:tc>
          <w:tcPr>
            <w:tcW w:w="545" w:type="pct"/>
            <w:tcBorders>
              <w:top w:val="nil"/>
              <w:left w:val="nil"/>
              <w:bottom w:val="nil"/>
              <w:right w:val="nil"/>
            </w:tcBorders>
            <w:noWrap/>
            <w:vAlign w:val="bottom"/>
          </w:tcPr>
          <w:p w14:paraId="5D89B391" w14:textId="77777777" w:rsidR="00487182" w:rsidRPr="00CD2D62" w:rsidRDefault="00487182" w:rsidP="00F41377">
            <w:pPr>
              <w:rPr>
                <w:rFonts w:ascii="Arial" w:hAnsi="Arial" w:cs="Arial"/>
                <w:b/>
                <w:sz w:val="18"/>
                <w:szCs w:val="18"/>
              </w:rPr>
            </w:pPr>
          </w:p>
        </w:tc>
        <w:tc>
          <w:tcPr>
            <w:tcW w:w="438" w:type="pct"/>
            <w:tcBorders>
              <w:top w:val="nil"/>
              <w:left w:val="nil"/>
              <w:bottom w:val="nil"/>
              <w:right w:val="nil"/>
            </w:tcBorders>
            <w:noWrap/>
            <w:vAlign w:val="bottom"/>
          </w:tcPr>
          <w:p w14:paraId="06BAB5BE" w14:textId="77777777" w:rsidR="00487182" w:rsidRPr="00CD2D62" w:rsidRDefault="00487182" w:rsidP="00F41377">
            <w:pPr>
              <w:rPr>
                <w:rFonts w:ascii="Arial" w:hAnsi="Arial" w:cs="Arial"/>
                <w:b/>
                <w:sz w:val="18"/>
                <w:szCs w:val="18"/>
              </w:rPr>
            </w:pPr>
          </w:p>
        </w:tc>
        <w:tc>
          <w:tcPr>
            <w:tcW w:w="467" w:type="pct"/>
            <w:tcBorders>
              <w:top w:val="nil"/>
              <w:left w:val="nil"/>
              <w:bottom w:val="nil"/>
              <w:right w:val="nil"/>
            </w:tcBorders>
            <w:noWrap/>
            <w:vAlign w:val="bottom"/>
          </w:tcPr>
          <w:p w14:paraId="43DAFB5C" w14:textId="2F762C51" w:rsidR="00487182" w:rsidRPr="00CD2D62" w:rsidRDefault="00336E60" w:rsidP="00F41377">
            <w:pPr>
              <w:jc w:val="right"/>
              <w:rPr>
                <w:rFonts w:ascii="Arial" w:hAnsi="Arial" w:cs="Arial"/>
                <w:b/>
                <w:bCs/>
                <w:sz w:val="18"/>
                <w:szCs w:val="18"/>
              </w:rPr>
            </w:pPr>
            <w:r w:rsidRPr="00CD2D62">
              <w:rPr>
                <w:rFonts w:ascii="Arial" w:hAnsi="Arial" w:cs="Arial"/>
                <w:b/>
                <w:bCs/>
                <w:sz w:val="18"/>
                <w:szCs w:val="18"/>
              </w:rPr>
              <w:t>2,4</w:t>
            </w:r>
            <w:r w:rsidR="00426BF9" w:rsidRPr="00CD2D62">
              <w:rPr>
                <w:rFonts w:ascii="Arial" w:hAnsi="Arial" w:cs="Arial"/>
                <w:b/>
                <w:bCs/>
                <w:sz w:val="18"/>
                <w:szCs w:val="18"/>
              </w:rPr>
              <w:t>3</w:t>
            </w:r>
            <w:r w:rsidR="00B12E2E" w:rsidRPr="00CD2D62">
              <w:rPr>
                <w:rFonts w:ascii="Arial" w:hAnsi="Arial" w:cs="Arial"/>
                <w:b/>
                <w:bCs/>
                <w:sz w:val="18"/>
                <w:szCs w:val="18"/>
              </w:rPr>
              <w:t>9</w:t>
            </w:r>
          </w:p>
        </w:tc>
      </w:tr>
      <w:tr w:rsidR="00487182" w:rsidRPr="00CD2D62" w14:paraId="7FC03285" w14:textId="77777777" w:rsidTr="005252D1">
        <w:trPr>
          <w:trHeight w:val="240"/>
        </w:trPr>
        <w:tc>
          <w:tcPr>
            <w:tcW w:w="2440" w:type="pct"/>
            <w:tcBorders>
              <w:top w:val="nil"/>
              <w:left w:val="nil"/>
              <w:bottom w:val="single" w:sz="4" w:space="0" w:color="auto"/>
              <w:right w:val="nil"/>
            </w:tcBorders>
            <w:noWrap/>
            <w:vAlign w:val="bottom"/>
          </w:tcPr>
          <w:p w14:paraId="21730C26" w14:textId="027749A4" w:rsidR="00487182" w:rsidRPr="00CD2D62" w:rsidRDefault="00487182" w:rsidP="00F41377">
            <w:pPr>
              <w:rPr>
                <w:rFonts w:ascii="Arial" w:hAnsi="Arial" w:cs="Arial"/>
                <w:sz w:val="18"/>
                <w:szCs w:val="18"/>
              </w:rPr>
            </w:pPr>
            <w:r w:rsidRPr="00CD2D62">
              <w:rPr>
                <w:rFonts w:ascii="Arial" w:hAnsi="Arial" w:cs="Arial"/>
                <w:sz w:val="18"/>
                <w:szCs w:val="18"/>
              </w:rPr>
              <w:t xml:space="preserve">Net </w:t>
            </w:r>
            <w:r w:rsidR="00193A6C">
              <w:rPr>
                <w:rFonts w:ascii="Arial" w:hAnsi="Arial" w:cs="Arial"/>
                <w:sz w:val="18"/>
                <w:szCs w:val="18"/>
              </w:rPr>
              <w:t>debt</w:t>
            </w:r>
          </w:p>
        </w:tc>
        <w:tc>
          <w:tcPr>
            <w:tcW w:w="646" w:type="pct"/>
            <w:tcBorders>
              <w:top w:val="nil"/>
              <w:left w:val="nil"/>
              <w:bottom w:val="single" w:sz="4" w:space="0" w:color="auto"/>
              <w:right w:val="nil"/>
            </w:tcBorders>
            <w:noWrap/>
            <w:vAlign w:val="bottom"/>
          </w:tcPr>
          <w:p w14:paraId="55A5D49C" w14:textId="77777777" w:rsidR="00487182" w:rsidRPr="00CD2D62" w:rsidRDefault="00487182" w:rsidP="00F41377">
            <w:pPr>
              <w:rPr>
                <w:rFonts w:ascii="Arial" w:hAnsi="Arial" w:cs="Arial"/>
                <w:b/>
                <w:sz w:val="18"/>
                <w:szCs w:val="18"/>
              </w:rPr>
            </w:pPr>
          </w:p>
        </w:tc>
        <w:tc>
          <w:tcPr>
            <w:tcW w:w="464" w:type="pct"/>
            <w:tcBorders>
              <w:top w:val="nil"/>
              <w:left w:val="nil"/>
              <w:bottom w:val="single" w:sz="4" w:space="0" w:color="auto"/>
              <w:right w:val="nil"/>
            </w:tcBorders>
            <w:noWrap/>
            <w:vAlign w:val="bottom"/>
          </w:tcPr>
          <w:p w14:paraId="55DA5776" w14:textId="77777777" w:rsidR="00487182" w:rsidRPr="00CD2D62" w:rsidRDefault="00487182" w:rsidP="00F41377">
            <w:pPr>
              <w:rPr>
                <w:rFonts w:ascii="Arial" w:hAnsi="Arial" w:cs="Arial"/>
                <w:b/>
                <w:sz w:val="18"/>
                <w:szCs w:val="18"/>
              </w:rPr>
            </w:pPr>
          </w:p>
        </w:tc>
        <w:tc>
          <w:tcPr>
            <w:tcW w:w="545" w:type="pct"/>
            <w:tcBorders>
              <w:top w:val="nil"/>
              <w:left w:val="nil"/>
              <w:bottom w:val="single" w:sz="4" w:space="0" w:color="auto"/>
              <w:right w:val="nil"/>
            </w:tcBorders>
            <w:noWrap/>
            <w:vAlign w:val="bottom"/>
          </w:tcPr>
          <w:p w14:paraId="345A2E32" w14:textId="77777777" w:rsidR="00487182" w:rsidRPr="00CD2D62" w:rsidRDefault="00487182" w:rsidP="00F41377">
            <w:pPr>
              <w:rPr>
                <w:rFonts w:ascii="Arial" w:hAnsi="Arial" w:cs="Arial"/>
                <w:b/>
                <w:sz w:val="18"/>
                <w:szCs w:val="18"/>
              </w:rPr>
            </w:pPr>
          </w:p>
        </w:tc>
        <w:tc>
          <w:tcPr>
            <w:tcW w:w="438" w:type="pct"/>
            <w:tcBorders>
              <w:top w:val="nil"/>
              <w:left w:val="nil"/>
              <w:bottom w:val="single" w:sz="4" w:space="0" w:color="auto"/>
              <w:right w:val="nil"/>
            </w:tcBorders>
            <w:noWrap/>
            <w:vAlign w:val="bottom"/>
          </w:tcPr>
          <w:p w14:paraId="02AB1653" w14:textId="77777777" w:rsidR="00487182" w:rsidRPr="00CD2D62" w:rsidRDefault="00487182" w:rsidP="00F41377">
            <w:pPr>
              <w:rPr>
                <w:rFonts w:ascii="Arial" w:hAnsi="Arial" w:cs="Arial"/>
                <w:b/>
                <w:sz w:val="18"/>
                <w:szCs w:val="18"/>
              </w:rPr>
            </w:pPr>
          </w:p>
        </w:tc>
        <w:tc>
          <w:tcPr>
            <w:tcW w:w="467" w:type="pct"/>
            <w:tcBorders>
              <w:top w:val="nil"/>
              <w:left w:val="nil"/>
              <w:bottom w:val="single" w:sz="4" w:space="0" w:color="auto"/>
              <w:right w:val="nil"/>
            </w:tcBorders>
            <w:noWrap/>
            <w:vAlign w:val="bottom"/>
          </w:tcPr>
          <w:p w14:paraId="78841FAD" w14:textId="7A5844FB" w:rsidR="00487182" w:rsidRPr="00CD2D62" w:rsidRDefault="00426BF9" w:rsidP="00F41377">
            <w:pPr>
              <w:jc w:val="right"/>
              <w:rPr>
                <w:rFonts w:ascii="Arial" w:hAnsi="Arial" w:cs="Arial"/>
                <w:b/>
                <w:bCs/>
                <w:sz w:val="18"/>
                <w:szCs w:val="18"/>
              </w:rPr>
            </w:pPr>
            <w:r w:rsidRPr="009D567B">
              <w:rPr>
                <w:rFonts w:ascii="Arial" w:hAnsi="Arial" w:cs="Arial"/>
                <w:b/>
                <w:bCs/>
                <w:sz w:val="18"/>
                <w:szCs w:val="18"/>
              </w:rPr>
              <w:t>(2,</w:t>
            </w:r>
            <w:r w:rsidR="00B12E2E" w:rsidRPr="009D567B">
              <w:rPr>
                <w:rFonts w:ascii="Arial" w:hAnsi="Arial" w:cs="Arial"/>
                <w:b/>
                <w:bCs/>
                <w:sz w:val="18"/>
                <w:szCs w:val="18"/>
              </w:rPr>
              <w:t>3</w:t>
            </w:r>
            <w:r w:rsidR="00AA104F">
              <w:rPr>
                <w:rFonts w:ascii="Arial" w:hAnsi="Arial" w:cs="Arial"/>
                <w:b/>
                <w:bCs/>
                <w:sz w:val="18"/>
                <w:szCs w:val="18"/>
              </w:rPr>
              <w:t>84</w:t>
            </w:r>
            <w:r w:rsidRPr="009D567B">
              <w:rPr>
                <w:rFonts w:ascii="Arial" w:hAnsi="Arial" w:cs="Arial"/>
                <w:b/>
                <w:bCs/>
                <w:sz w:val="18"/>
                <w:szCs w:val="18"/>
              </w:rPr>
              <w:t>)</w:t>
            </w:r>
          </w:p>
        </w:tc>
      </w:tr>
      <w:tr w:rsidR="00487182" w:rsidRPr="00CD2D62" w14:paraId="496ADE6A" w14:textId="77777777" w:rsidTr="005252D1">
        <w:trPr>
          <w:trHeight w:val="240"/>
        </w:trPr>
        <w:tc>
          <w:tcPr>
            <w:tcW w:w="2440" w:type="pct"/>
            <w:tcBorders>
              <w:top w:val="single" w:sz="4" w:space="0" w:color="auto"/>
              <w:left w:val="nil"/>
              <w:bottom w:val="single" w:sz="12" w:space="0" w:color="auto"/>
              <w:right w:val="nil"/>
            </w:tcBorders>
            <w:noWrap/>
            <w:vAlign w:val="bottom"/>
          </w:tcPr>
          <w:p w14:paraId="0B5F2735" w14:textId="77777777" w:rsidR="00487182" w:rsidRPr="00CD2D62" w:rsidRDefault="00487182" w:rsidP="00F41377">
            <w:pPr>
              <w:rPr>
                <w:rFonts w:ascii="Arial" w:hAnsi="Arial" w:cs="Arial"/>
                <w:b/>
                <w:bCs/>
                <w:sz w:val="18"/>
                <w:szCs w:val="18"/>
              </w:rPr>
            </w:pPr>
            <w:r w:rsidRPr="00CD2D62">
              <w:rPr>
                <w:rFonts w:ascii="Arial" w:hAnsi="Arial" w:cs="Arial"/>
                <w:b/>
                <w:bCs/>
                <w:sz w:val="18"/>
                <w:szCs w:val="18"/>
              </w:rPr>
              <w:t>Net assets</w:t>
            </w:r>
          </w:p>
        </w:tc>
        <w:tc>
          <w:tcPr>
            <w:tcW w:w="646" w:type="pct"/>
            <w:tcBorders>
              <w:top w:val="single" w:sz="4" w:space="0" w:color="auto"/>
              <w:left w:val="nil"/>
              <w:bottom w:val="single" w:sz="12" w:space="0" w:color="auto"/>
              <w:right w:val="nil"/>
            </w:tcBorders>
            <w:noWrap/>
            <w:vAlign w:val="bottom"/>
          </w:tcPr>
          <w:p w14:paraId="5C6FDEB7" w14:textId="77777777" w:rsidR="00487182" w:rsidRPr="00CD2D62" w:rsidRDefault="00487182" w:rsidP="00F41377">
            <w:pPr>
              <w:rPr>
                <w:rFonts w:ascii="Arial" w:hAnsi="Arial" w:cs="Arial"/>
                <w:b/>
                <w:sz w:val="18"/>
                <w:szCs w:val="18"/>
              </w:rPr>
            </w:pPr>
          </w:p>
        </w:tc>
        <w:tc>
          <w:tcPr>
            <w:tcW w:w="464" w:type="pct"/>
            <w:tcBorders>
              <w:top w:val="single" w:sz="4" w:space="0" w:color="auto"/>
              <w:left w:val="nil"/>
              <w:bottom w:val="single" w:sz="12" w:space="0" w:color="auto"/>
              <w:right w:val="nil"/>
            </w:tcBorders>
            <w:noWrap/>
            <w:vAlign w:val="bottom"/>
          </w:tcPr>
          <w:p w14:paraId="4ABFF0BD" w14:textId="77777777" w:rsidR="00487182" w:rsidRPr="00CD2D62" w:rsidRDefault="00487182" w:rsidP="00F41377">
            <w:pPr>
              <w:rPr>
                <w:rFonts w:ascii="Arial" w:hAnsi="Arial" w:cs="Arial"/>
                <w:b/>
                <w:sz w:val="18"/>
                <w:szCs w:val="18"/>
              </w:rPr>
            </w:pPr>
          </w:p>
        </w:tc>
        <w:tc>
          <w:tcPr>
            <w:tcW w:w="545" w:type="pct"/>
            <w:tcBorders>
              <w:top w:val="single" w:sz="4" w:space="0" w:color="auto"/>
              <w:left w:val="nil"/>
              <w:bottom w:val="single" w:sz="12" w:space="0" w:color="auto"/>
              <w:right w:val="nil"/>
            </w:tcBorders>
            <w:noWrap/>
            <w:vAlign w:val="bottom"/>
          </w:tcPr>
          <w:p w14:paraId="40836FD5" w14:textId="77777777" w:rsidR="00487182" w:rsidRPr="00CD2D62" w:rsidRDefault="00487182" w:rsidP="00F41377">
            <w:pPr>
              <w:rPr>
                <w:rFonts w:ascii="Arial" w:hAnsi="Arial" w:cs="Arial"/>
                <w:b/>
                <w:sz w:val="18"/>
                <w:szCs w:val="18"/>
              </w:rPr>
            </w:pPr>
          </w:p>
        </w:tc>
        <w:tc>
          <w:tcPr>
            <w:tcW w:w="438" w:type="pct"/>
            <w:tcBorders>
              <w:top w:val="single" w:sz="4" w:space="0" w:color="auto"/>
              <w:left w:val="nil"/>
              <w:bottom w:val="single" w:sz="12" w:space="0" w:color="auto"/>
              <w:right w:val="nil"/>
            </w:tcBorders>
            <w:noWrap/>
            <w:vAlign w:val="bottom"/>
          </w:tcPr>
          <w:p w14:paraId="0D660ACF" w14:textId="77777777" w:rsidR="00487182" w:rsidRPr="00CD2D62" w:rsidRDefault="00487182" w:rsidP="00F41377">
            <w:pPr>
              <w:rPr>
                <w:rFonts w:ascii="Arial" w:hAnsi="Arial" w:cs="Arial"/>
                <w:b/>
                <w:sz w:val="18"/>
                <w:szCs w:val="18"/>
              </w:rPr>
            </w:pPr>
          </w:p>
        </w:tc>
        <w:tc>
          <w:tcPr>
            <w:tcW w:w="467" w:type="pct"/>
            <w:tcBorders>
              <w:top w:val="single" w:sz="4" w:space="0" w:color="auto"/>
              <w:left w:val="nil"/>
              <w:bottom w:val="single" w:sz="12" w:space="0" w:color="auto"/>
              <w:right w:val="nil"/>
            </w:tcBorders>
            <w:noWrap/>
            <w:vAlign w:val="bottom"/>
          </w:tcPr>
          <w:p w14:paraId="1EB9652B" w14:textId="725A16A6" w:rsidR="00487182" w:rsidRPr="00CD2D62" w:rsidRDefault="00336E60" w:rsidP="00301ED4">
            <w:pPr>
              <w:jc w:val="right"/>
              <w:rPr>
                <w:rFonts w:ascii="Arial" w:hAnsi="Arial" w:cs="Arial"/>
                <w:b/>
                <w:bCs/>
                <w:sz w:val="18"/>
                <w:szCs w:val="18"/>
              </w:rPr>
            </w:pPr>
            <w:r w:rsidRPr="00CD2D62">
              <w:rPr>
                <w:rFonts w:ascii="Arial" w:hAnsi="Arial" w:cs="Arial"/>
                <w:b/>
                <w:bCs/>
                <w:sz w:val="18"/>
                <w:szCs w:val="18"/>
              </w:rPr>
              <w:t>6,</w:t>
            </w:r>
            <w:r w:rsidR="00E250D2" w:rsidRPr="00CD2D62">
              <w:rPr>
                <w:rFonts w:ascii="Arial" w:hAnsi="Arial" w:cs="Arial"/>
                <w:b/>
                <w:bCs/>
                <w:sz w:val="18"/>
                <w:szCs w:val="18"/>
              </w:rPr>
              <w:t>37</w:t>
            </w:r>
            <w:r w:rsidR="00712F77">
              <w:rPr>
                <w:rFonts w:ascii="Arial" w:hAnsi="Arial" w:cs="Arial"/>
                <w:b/>
                <w:bCs/>
                <w:sz w:val="18"/>
                <w:szCs w:val="18"/>
              </w:rPr>
              <w:t>8</w:t>
            </w:r>
          </w:p>
        </w:tc>
      </w:tr>
    </w:tbl>
    <w:p w14:paraId="23E36067" w14:textId="77777777" w:rsidR="00487182" w:rsidRPr="00CD2D62" w:rsidRDefault="00487182" w:rsidP="006D0917">
      <w:pPr>
        <w:jc w:val="right"/>
        <w:rPr>
          <w:rFonts w:ascii="Arial" w:hAnsi="Arial" w:cs="Arial"/>
          <w:sz w:val="18"/>
          <w:szCs w:val="18"/>
        </w:rPr>
      </w:pPr>
    </w:p>
    <w:tbl>
      <w:tblPr>
        <w:tblW w:w="5018" w:type="pct"/>
        <w:tblLayout w:type="fixed"/>
        <w:tblLook w:val="0000" w:firstRow="0" w:lastRow="0" w:firstColumn="0" w:lastColumn="0" w:noHBand="0" w:noVBand="0"/>
      </w:tblPr>
      <w:tblGrid>
        <w:gridCol w:w="5118"/>
        <w:gridCol w:w="1355"/>
        <w:gridCol w:w="971"/>
        <w:gridCol w:w="1141"/>
        <w:gridCol w:w="918"/>
        <w:gridCol w:w="1002"/>
      </w:tblGrid>
      <w:tr w:rsidR="00487182" w:rsidRPr="00CD2D62" w14:paraId="0CD388C4" w14:textId="77777777" w:rsidTr="00067A3B">
        <w:trPr>
          <w:trHeight w:val="240"/>
        </w:trPr>
        <w:tc>
          <w:tcPr>
            <w:tcW w:w="2436" w:type="pct"/>
            <w:tcBorders>
              <w:left w:val="nil"/>
              <w:right w:val="nil"/>
            </w:tcBorders>
            <w:noWrap/>
            <w:vAlign w:val="bottom"/>
          </w:tcPr>
          <w:p w14:paraId="64F6055D" w14:textId="77777777" w:rsidR="00487182" w:rsidRPr="00CD2D62" w:rsidRDefault="00487182" w:rsidP="00F41377">
            <w:pPr>
              <w:rPr>
                <w:rFonts w:ascii="Arial" w:hAnsi="Arial" w:cs="Arial"/>
                <w:bCs/>
                <w:sz w:val="18"/>
                <w:szCs w:val="18"/>
              </w:rPr>
            </w:pPr>
          </w:p>
        </w:tc>
        <w:tc>
          <w:tcPr>
            <w:tcW w:w="2564" w:type="pct"/>
            <w:gridSpan w:val="5"/>
            <w:tcBorders>
              <w:left w:val="nil"/>
              <w:bottom w:val="single" w:sz="4" w:space="0" w:color="auto"/>
              <w:right w:val="nil"/>
            </w:tcBorders>
            <w:noWrap/>
            <w:vAlign w:val="bottom"/>
          </w:tcPr>
          <w:p w14:paraId="140E8A12" w14:textId="48749F65" w:rsidR="00080205" w:rsidRPr="00CD2D62" w:rsidDel="00096834" w:rsidRDefault="00791ECA" w:rsidP="00335E78">
            <w:pPr>
              <w:jc w:val="right"/>
              <w:rPr>
                <w:rFonts w:ascii="Arial" w:hAnsi="Arial" w:cs="Arial"/>
                <w:bCs/>
                <w:sz w:val="18"/>
                <w:szCs w:val="18"/>
              </w:rPr>
            </w:pPr>
            <w:r w:rsidRPr="00CD2D62">
              <w:rPr>
                <w:rFonts w:ascii="Arial" w:hAnsi="Arial" w:cs="Arial"/>
                <w:sz w:val="18"/>
                <w:szCs w:val="18"/>
              </w:rPr>
              <w:t xml:space="preserve">At </w:t>
            </w:r>
            <w:r w:rsidR="00BE409B" w:rsidRPr="00CD2D62">
              <w:rPr>
                <w:rFonts w:ascii="Arial" w:hAnsi="Arial" w:cs="Arial"/>
                <w:bCs/>
                <w:sz w:val="18"/>
                <w:szCs w:val="18"/>
              </w:rPr>
              <w:t>31 July 201</w:t>
            </w:r>
            <w:r w:rsidR="001A5319" w:rsidRPr="00CD2D62">
              <w:rPr>
                <w:rFonts w:ascii="Arial" w:hAnsi="Arial" w:cs="Arial"/>
                <w:bCs/>
                <w:sz w:val="18"/>
                <w:szCs w:val="18"/>
              </w:rPr>
              <w:t>8</w:t>
            </w:r>
            <w:r w:rsidR="003F32F6" w:rsidRPr="00CD2D62">
              <w:rPr>
                <w:rFonts w:ascii="Arial" w:hAnsi="Arial" w:cs="Arial"/>
                <w:bCs/>
                <w:sz w:val="18"/>
                <w:szCs w:val="18"/>
              </w:rPr>
              <w:t xml:space="preserve"> </w:t>
            </w:r>
            <w:r w:rsidR="00946FCA" w:rsidRPr="00CD2D62">
              <w:rPr>
                <w:rFonts w:ascii="Arial" w:hAnsi="Arial" w:cs="Arial"/>
                <w:bCs/>
                <w:sz w:val="18"/>
                <w:szCs w:val="18"/>
              </w:rPr>
              <w:t>r</w:t>
            </w:r>
            <w:r w:rsidR="003F32F6" w:rsidRPr="00CD2D62">
              <w:rPr>
                <w:rFonts w:ascii="Arial" w:hAnsi="Arial" w:cs="Arial"/>
                <w:bCs/>
                <w:sz w:val="18"/>
                <w:szCs w:val="18"/>
              </w:rPr>
              <w:t>estated</w:t>
            </w:r>
            <w:r w:rsidR="009A2C26">
              <w:rPr>
                <w:rFonts w:ascii="Arial" w:hAnsi="Arial" w:cs="Arial"/>
                <w:bCs/>
                <w:sz w:val="18"/>
                <w:szCs w:val="18"/>
              </w:rPr>
              <w:t xml:space="preserve"> (note 18)</w:t>
            </w:r>
          </w:p>
        </w:tc>
      </w:tr>
      <w:tr w:rsidR="005252D1" w:rsidRPr="00CD2D62" w14:paraId="401D57A8" w14:textId="77777777" w:rsidTr="005252D1">
        <w:trPr>
          <w:trHeight w:val="240"/>
        </w:trPr>
        <w:tc>
          <w:tcPr>
            <w:tcW w:w="2436" w:type="pct"/>
            <w:vMerge w:val="restart"/>
            <w:tcBorders>
              <w:left w:val="nil"/>
              <w:right w:val="nil"/>
            </w:tcBorders>
            <w:vAlign w:val="bottom"/>
          </w:tcPr>
          <w:p w14:paraId="2A3291D5" w14:textId="77777777" w:rsidR="005252D1" w:rsidRPr="00CD2D62" w:rsidRDefault="005252D1" w:rsidP="005252D1">
            <w:pPr>
              <w:rPr>
                <w:rFonts w:ascii="Arial" w:hAnsi="Arial" w:cs="Arial"/>
                <w:sz w:val="18"/>
                <w:szCs w:val="18"/>
              </w:rPr>
            </w:pPr>
            <w:r w:rsidRPr="00CD2D62">
              <w:rPr>
                <w:rFonts w:ascii="Arial" w:hAnsi="Arial" w:cs="Arial"/>
                <w:sz w:val="18"/>
                <w:szCs w:val="18"/>
              </w:rPr>
              <w:t>£ millions</w:t>
            </w:r>
          </w:p>
        </w:tc>
        <w:tc>
          <w:tcPr>
            <w:tcW w:w="645" w:type="pct"/>
            <w:vMerge w:val="restart"/>
            <w:tcBorders>
              <w:top w:val="single" w:sz="4" w:space="0" w:color="auto"/>
              <w:left w:val="nil"/>
              <w:right w:val="nil"/>
            </w:tcBorders>
            <w:vAlign w:val="bottom"/>
          </w:tcPr>
          <w:p w14:paraId="71116EEB" w14:textId="6E41325C" w:rsidR="005252D1" w:rsidRPr="00CD2D62" w:rsidRDefault="005252D1" w:rsidP="005252D1">
            <w:pPr>
              <w:jc w:val="right"/>
              <w:rPr>
                <w:rFonts w:ascii="Arial" w:hAnsi="Arial" w:cs="Arial"/>
                <w:sz w:val="18"/>
                <w:szCs w:val="18"/>
              </w:rPr>
            </w:pPr>
            <w:r w:rsidRPr="00CD2D62">
              <w:rPr>
                <w:rFonts w:ascii="Arial" w:hAnsi="Arial" w:cs="Arial"/>
                <w:sz w:val="18"/>
                <w:szCs w:val="18"/>
              </w:rPr>
              <w:t xml:space="preserve">UK &amp; Ireland </w:t>
            </w:r>
          </w:p>
        </w:tc>
        <w:tc>
          <w:tcPr>
            <w:tcW w:w="462" w:type="pct"/>
            <w:vMerge w:val="restart"/>
            <w:tcBorders>
              <w:top w:val="single" w:sz="4" w:space="0" w:color="auto"/>
              <w:left w:val="nil"/>
              <w:right w:val="nil"/>
            </w:tcBorders>
            <w:vAlign w:val="bottom"/>
          </w:tcPr>
          <w:p w14:paraId="59885FCD" w14:textId="6B6BF9ED" w:rsidR="005252D1" w:rsidRPr="00CD2D62" w:rsidRDefault="005252D1" w:rsidP="005252D1">
            <w:pPr>
              <w:jc w:val="right"/>
              <w:rPr>
                <w:rFonts w:ascii="Arial" w:hAnsi="Arial" w:cs="Arial"/>
                <w:sz w:val="18"/>
                <w:szCs w:val="18"/>
              </w:rPr>
            </w:pPr>
            <w:r w:rsidRPr="00CD2D62">
              <w:rPr>
                <w:rFonts w:ascii="Arial" w:hAnsi="Arial" w:cs="Arial"/>
                <w:sz w:val="18"/>
                <w:szCs w:val="18"/>
              </w:rPr>
              <w:t>France</w:t>
            </w:r>
          </w:p>
        </w:tc>
        <w:tc>
          <w:tcPr>
            <w:tcW w:w="980" w:type="pct"/>
            <w:gridSpan w:val="2"/>
            <w:tcBorders>
              <w:left w:val="nil"/>
              <w:bottom w:val="single" w:sz="4" w:space="0" w:color="auto"/>
              <w:right w:val="nil"/>
            </w:tcBorders>
            <w:vAlign w:val="bottom"/>
          </w:tcPr>
          <w:p w14:paraId="5FD02D83" w14:textId="77777777" w:rsidR="005252D1" w:rsidRPr="00CD2D62" w:rsidRDefault="005252D1" w:rsidP="005252D1">
            <w:pPr>
              <w:jc w:val="right"/>
              <w:rPr>
                <w:rFonts w:ascii="Arial" w:hAnsi="Arial" w:cs="Arial"/>
                <w:sz w:val="18"/>
                <w:szCs w:val="18"/>
              </w:rPr>
            </w:pPr>
            <w:r w:rsidRPr="00CD2D62">
              <w:rPr>
                <w:rFonts w:ascii="Arial" w:hAnsi="Arial" w:cs="Arial"/>
                <w:sz w:val="18"/>
                <w:szCs w:val="18"/>
              </w:rPr>
              <w:t xml:space="preserve">Other International </w:t>
            </w:r>
          </w:p>
        </w:tc>
        <w:tc>
          <w:tcPr>
            <w:tcW w:w="477" w:type="pct"/>
            <w:vMerge w:val="restart"/>
            <w:tcBorders>
              <w:top w:val="single" w:sz="4" w:space="0" w:color="auto"/>
              <w:left w:val="nil"/>
              <w:right w:val="nil"/>
            </w:tcBorders>
            <w:vAlign w:val="bottom"/>
          </w:tcPr>
          <w:p w14:paraId="506EE5F6" w14:textId="77777777" w:rsidR="005252D1" w:rsidRPr="00CD2D62" w:rsidRDefault="005252D1" w:rsidP="005252D1">
            <w:pPr>
              <w:jc w:val="right"/>
              <w:rPr>
                <w:rFonts w:ascii="Arial" w:hAnsi="Arial" w:cs="Arial"/>
                <w:bCs/>
                <w:sz w:val="18"/>
                <w:szCs w:val="18"/>
              </w:rPr>
            </w:pPr>
          </w:p>
          <w:p w14:paraId="4978F35F" w14:textId="77777777" w:rsidR="005252D1" w:rsidRPr="00CD2D62" w:rsidRDefault="005252D1" w:rsidP="005252D1">
            <w:pPr>
              <w:jc w:val="right"/>
              <w:rPr>
                <w:rFonts w:ascii="Arial" w:hAnsi="Arial" w:cs="Arial"/>
                <w:bCs/>
                <w:sz w:val="18"/>
                <w:szCs w:val="18"/>
              </w:rPr>
            </w:pPr>
            <w:r w:rsidRPr="00CD2D62">
              <w:rPr>
                <w:rFonts w:ascii="Arial" w:hAnsi="Arial" w:cs="Arial"/>
                <w:bCs/>
                <w:sz w:val="18"/>
                <w:szCs w:val="18"/>
              </w:rPr>
              <w:t>Total</w:t>
            </w:r>
          </w:p>
        </w:tc>
      </w:tr>
      <w:tr w:rsidR="00487182" w:rsidRPr="00CD2D62" w14:paraId="7A8045A1" w14:textId="77777777" w:rsidTr="005252D1">
        <w:trPr>
          <w:trHeight w:val="240"/>
        </w:trPr>
        <w:tc>
          <w:tcPr>
            <w:tcW w:w="2436" w:type="pct"/>
            <w:vMerge/>
            <w:tcBorders>
              <w:left w:val="nil"/>
              <w:bottom w:val="single" w:sz="4" w:space="0" w:color="auto"/>
              <w:right w:val="nil"/>
            </w:tcBorders>
            <w:vAlign w:val="bottom"/>
          </w:tcPr>
          <w:p w14:paraId="40B8A132" w14:textId="77777777" w:rsidR="00487182" w:rsidRPr="00CD2D62" w:rsidRDefault="00487182" w:rsidP="00F41377">
            <w:pPr>
              <w:rPr>
                <w:rFonts w:ascii="Arial" w:hAnsi="Arial" w:cs="Arial"/>
                <w:sz w:val="18"/>
                <w:szCs w:val="18"/>
              </w:rPr>
            </w:pPr>
          </w:p>
        </w:tc>
        <w:tc>
          <w:tcPr>
            <w:tcW w:w="645" w:type="pct"/>
            <w:vMerge/>
            <w:tcBorders>
              <w:left w:val="nil"/>
              <w:bottom w:val="single" w:sz="4" w:space="0" w:color="auto"/>
              <w:right w:val="nil"/>
            </w:tcBorders>
            <w:vAlign w:val="bottom"/>
          </w:tcPr>
          <w:p w14:paraId="060CDADA" w14:textId="77777777" w:rsidR="00487182" w:rsidRPr="00CD2D62" w:rsidRDefault="00487182" w:rsidP="00F41377">
            <w:pPr>
              <w:jc w:val="right"/>
              <w:rPr>
                <w:rFonts w:ascii="Arial" w:hAnsi="Arial" w:cs="Arial"/>
                <w:sz w:val="18"/>
                <w:szCs w:val="18"/>
              </w:rPr>
            </w:pPr>
          </w:p>
        </w:tc>
        <w:tc>
          <w:tcPr>
            <w:tcW w:w="462" w:type="pct"/>
            <w:vMerge/>
            <w:tcBorders>
              <w:left w:val="nil"/>
              <w:bottom w:val="single" w:sz="4" w:space="0" w:color="auto"/>
              <w:right w:val="nil"/>
            </w:tcBorders>
            <w:vAlign w:val="bottom"/>
          </w:tcPr>
          <w:p w14:paraId="36348EF3" w14:textId="77777777" w:rsidR="00487182" w:rsidRPr="00CD2D62" w:rsidRDefault="00487182" w:rsidP="00F41377">
            <w:pPr>
              <w:rPr>
                <w:rFonts w:ascii="Arial" w:hAnsi="Arial" w:cs="Arial"/>
                <w:sz w:val="18"/>
                <w:szCs w:val="18"/>
              </w:rPr>
            </w:pPr>
          </w:p>
        </w:tc>
        <w:tc>
          <w:tcPr>
            <w:tcW w:w="543" w:type="pct"/>
            <w:tcBorders>
              <w:top w:val="single" w:sz="4" w:space="0" w:color="auto"/>
              <w:left w:val="nil"/>
              <w:bottom w:val="single" w:sz="4" w:space="0" w:color="auto"/>
              <w:right w:val="nil"/>
            </w:tcBorders>
            <w:vAlign w:val="bottom"/>
          </w:tcPr>
          <w:p w14:paraId="195CCB22" w14:textId="77777777" w:rsidR="00487182" w:rsidRPr="00CD2D62" w:rsidDel="00B62D7E" w:rsidRDefault="00487182" w:rsidP="00F41377">
            <w:pPr>
              <w:jc w:val="right"/>
              <w:rPr>
                <w:rFonts w:ascii="Arial" w:hAnsi="Arial" w:cs="Arial"/>
                <w:sz w:val="18"/>
                <w:szCs w:val="18"/>
              </w:rPr>
            </w:pPr>
            <w:r w:rsidRPr="00CD2D62">
              <w:rPr>
                <w:rFonts w:ascii="Arial" w:hAnsi="Arial" w:cs="Arial"/>
                <w:sz w:val="18"/>
                <w:szCs w:val="18"/>
              </w:rPr>
              <w:t>Poland</w:t>
            </w:r>
          </w:p>
        </w:tc>
        <w:tc>
          <w:tcPr>
            <w:tcW w:w="437" w:type="pct"/>
            <w:tcBorders>
              <w:top w:val="single" w:sz="4" w:space="0" w:color="auto"/>
              <w:left w:val="nil"/>
              <w:bottom w:val="single" w:sz="4" w:space="0" w:color="auto"/>
              <w:right w:val="nil"/>
            </w:tcBorders>
            <w:vAlign w:val="bottom"/>
          </w:tcPr>
          <w:p w14:paraId="17E99C70" w14:textId="77777777" w:rsidR="00487182" w:rsidRPr="00CD2D62" w:rsidDel="00B62D7E" w:rsidRDefault="00487182" w:rsidP="00F41377">
            <w:pPr>
              <w:jc w:val="right"/>
              <w:rPr>
                <w:rFonts w:ascii="Arial" w:hAnsi="Arial" w:cs="Arial"/>
                <w:sz w:val="18"/>
                <w:szCs w:val="18"/>
              </w:rPr>
            </w:pPr>
            <w:r w:rsidRPr="00CD2D62">
              <w:rPr>
                <w:rFonts w:ascii="Arial" w:hAnsi="Arial" w:cs="Arial"/>
                <w:sz w:val="18"/>
                <w:szCs w:val="18"/>
              </w:rPr>
              <w:t>Other</w:t>
            </w:r>
          </w:p>
        </w:tc>
        <w:tc>
          <w:tcPr>
            <w:tcW w:w="477" w:type="pct"/>
            <w:vMerge/>
            <w:tcBorders>
              <w:left w:val="nil"/>
              <w:bottom w:val="single" w:sz="4" w:space="0" w:color="auto"/>
              <w:right w:val="nil"/>
            </w:tcBorders>
            <w:vAlign w:val="bottom"/>
          </w:tcPr>
          <w:p w14:paraId="78233A4B" w14:textId="77777777" w:rsidR="00487182" w:rsidRPr="00CD2D62" w:rsidRDefault="00487182" w:rsidP="00F41377">
            <w:pPr>
              <w:jc w:val="right"/>
              <w:rPr>
                <w:rFonts w:ascii="Arial" w:hAnsi="Arial" w:cs="Arial"/>
                <w:bCs/>
                <w:sz w:val="18"/>
                <w:szCs w:val="18"/>
              </w:rPr>
            </w:pPr>
          </w:p>
        </w:tc>
      </w:tr>
      <w:tr w:rsidR="00426BF9" w:rsidRPr="00CD2D62" w14:paraId="02DBF4D3" w14:textId="77777777" w:rsidTr="005252D1">
        <w:trPr>
          <w:trHeight w:val="240"/>
        </w:trPr>
        <w:tc>
          <w:tcPr>
            <w:tcW w:w="2436" w:type="pct"/>
            <w:tcBorders>
              <w:top w:val="single" w:sz="4" w:space="0" w:color="auto"/>
              <w:left w:val="nil"/>
              <w:bottom w:val="nil"/>
              <w:right w:val="nil"/>
            </w:tcBorders>
            <w:noWrap/>
            <w:vAlign w:val="bottom"/>
          </w:tcPr>
          <w:p w14:paraId="25FC3165" w14:textId="1FFAA76E" w:rsidR="00426BF9" w:rsidRPr="00CD2D62" w:rsidRDefault="00E10686" w:rsidP="00426BF9">
            <w:pPr>
              <w:rPr>
                <w:rFonts w:ascii="Arial" w:hAnsi="Arial" w:cs="Arial"/>
                <w:b/>
                <w:sz w:val="18"/>
                <w:szCs w:val="18"/>
              </w:rPr>
            </w:pPr>
            <w:r w:rsidRPr="00CD2D62">
              <w:rPr>
                <w:rFonts w:ascii="Arial" w:hAnsi="Arial" w:cs="Arial"/>
                <w:b/>
                <w:sz w:val="18"/>
                <w:szCs w:val="18"/>
              </w:rPr>
              <w:t>Se</w:t>
            </w:r>
            <w:r w:rsidR="00426BF9" w:rsidRPr="00CD2D62">
              <w:rPr>
                <w:rFonts w:ascii="Arial" w:hAnsi="Arial" w:cs="Arial"/>
                <w:b/>
                <w:sz w:val="18"/>
                <w:szCs w:val="18"/>
              </w:rPr>
              <w:t xml:space="preserve">gment assets </w:t>
            </w:r>
          </w:p>
        </w:tc>
        <w:tc>
          <w:tcPr>
            <w:tcW w:w="645" w:type="pct"/>
            <w:tcBorders>
              <w:top w:val="single" w:sz="4" w:space="0" w:color="auto"/>
              <w:left w:val="nil"/>
              <w:bottom w:val="nil"/>
              <w:right w:val="nil"/>
            </w:tcBorders>
            <w:noWrap/>
            <w:vAlign w:val="bottom"/>
          </w:tcPr>
          <w:p w14:paraId="56FFA590" w14:textId="56491337" w:rsidR="00426BF9" w:rsidRPr="00CD2D62" w:rsidRDefault="00B12E2E" w:rsidP="00426BF9">
            <w:pPr>
              <w:jc w:val="right"/>
              <w:rPr>
                <w:rFonts w:ascii="Arial" w:hAnsi="Arial" w:cs="Arial"/>
                <w:sz w:val="18"/>
                <w:szCs w:val="18"/>
              </w:rPr>
            </w:pPr>
            <w:r w:rsidRPr="00CD2D62">
              <w:rPr>
                <w:rFonts w:ascii="Arial" w:hAnsi="Arial" w:cs="Arial"/>
                <w:sz w:val="18"/>
                <w:szCs w:val="18"/>
              </w:rPr>
              <w:t>3,1</w:t>
            </w:r>
            <w:r w:rsidR="00C80983">
              <w:rPr>
                <w:rFonts w:ascii="Arial" w:hAnsi="Arial" w:cs="Arial"/>
                <w:sz w:val="18"/>
                <w:szCs w:val="18"/>
              </w:rPr>
              <w:t>74</w:t>
            </w:r>
          </w:p>
        </w:tc>
        <w:tc>
          <w:tcPr>
            <w:tcW w:w="462" w:type="pct"/>
            <w:tcBorders>
              <w:top w:val="single" w:sz="4" w:space="0" w:color="auto"/>
              <w:left w:val="nil"/>
              <w:bottom w:val="nil"/>
              <w:right w:val="nil"/>
            </w:tcBorders>
            <w:noWrap/>
            <w:vAlign w:val="bottom"/>
          </w:tcPr>
          <w:p w14:paraId="287F7628" w14:textId="4C73190B" w:rsidR="00426BF9" w:rsidRPr="00CD2D62" w:rsidRDefault="00B12E2E" w:rsidP="00426BF9">
            <w:pPr>
              <w:jc w:val="right"/>
              <w:rPr>
                <w:rFonts w:ascii="Arial" w:hAnsi="Arial" w:cs="Arial"/>
                <w:sz w:val="18"/>
                <w:szCs w:val="18"/>
              </w:rPr>
            </w:pPr>
            <w:r w:rsidRPr="00CD2D62">
              <w:rPr>
                <w:rFonts w:ascii="Arial" w:hAnsi="Arial" w:cs="Arial"/>
                <w:sz w:val="18"/>
                <w:szCs w:val="18"/>
              </w:rPr>
              <w:t>2,0</w:t>
            </w:r>
            <w:r w:rsidR="00C80983">
              <w:rPr>
                <w:rFonts w:ascii="Arial" w:hAnsi="Arial" w:cs="Arial"/>
                <w:sz w:val="18"/>
                <w:szCs w:val="18"/>
              </w:rPr>
              <w:t>4</w:t>
            </w:r>
            <w:r w:rsidR="00193A6C">
              <w:rPr>
                <w:rFonts w:ascii="Arial" w:hAnsi="Arial" w:cs="Arial"/>
                <w:sz w:val="18"/>
                <w:szCs w:val="18"/>
              </w:rPr>
              <w:t>5</w:t>
            </w:r>
          </w:p>
        </w:tc>
        <w:tc>
          <w:tcPr>
            <w:tcW w:w="543" w:type="pct"/>
            <w:tcBorders>
              <w:top w:val="single" w:sz="4" w:space="0" w:color="auto"/>
              <w:left w:val="nil"/>
              <w:bottom w:val="nil"/>
              <w:right w:val="nil"/>
            </w:tcBorders>
            <w:noWrap/>
            <w:vAlign w:val="bottom"/>
          </w:tcPr>
          <w:p w14:paraId="3CE4A523" w14:textId="0CEBECC0" w:rsidR="00426BF9" w:rsidRPr="00CD2D62" w:rsidRDefault="00B12E2E" w:rsidP="00426BF9">
            <w:pPr>
              <w:jc w:val="right"/>
              <w:rPr>
                <w:rFonts w:ascii="Arial" w:hAnsi="Arial" w:cs="Arial"/>
                <w:sz w:val="18"/>
                <w:szCs w:val="18"/>
              </w:rPr>
            </w:pPr>
            <w:r w:rsidRPr="00CD2D62">
              <w:rPr>
                <w:rFonts w:ascii="Arial" w:hAnsi="Arial" w:cs="Arial"/>
                <w:sz w:val="18"/>
                <w:szCs w:val="18"/>
              </w:rPr>
              <w:t>7</w:t>
            </w:r>
            <w:r w:rsidR="00C80983">
              <w:rPr>
                <w:rFonts w:ascii="Arial" w:hAnsi="Arial" w:cs="Arial"/>
                <w:sz w:val="18"/>
                <w:szCs w:val="18"/>
              </w:rPr>
              <w:t>81</w:t>
            </w:r>
          </w:p>
        </w:tc>
        <w:tc>
          <w:tcPr>
            <w:tcW w:w="437" w:type="pct"/>
            <w:tcBorders>
              <w:top w:val="single" w:sz="4" w:space="0" w:color="auto"/>
              <w:left w:val="nil"/>
              <w:bottom w:val="nil"/>
              <w:right w:val="nil"/>
            </w:tcBorders>
            <w:noWrap/>
            <w:vAlign w:val="bottom"/>
          </w:tcPr>
          <w:p w14:paraId="2AA009EE" w14:textId="05C5F891" w:rsidR="00426BF9" w:rsidRPr="00CD2D62" w:rsidRDefault="00B12E2E" w:rsidP="00426BF9">
            <w:pPr>
              <w:jc w:val="right"/>
              <w:rPr>
                <w:rFonts w:ascii="Arial" w:hAnsi="Arial" w:cs="Arial"/>
                <w:sz w:val="18"/>
                <w:szCs w:val="18"/>
              </w:rPr>
            </w:pPr>
            <w:r w:rsidRPr="00CD2D62">
              <w:rPr>
                <w:rFonts w:ascii="Arial" w:hAnsi="Arial" w:cs="Arial"/>
                <w:sz w:val="18"/>
                <w:szCs w:val="18"/>
              </w:rPr>
              <w:t>75</w:t>
            </w:r>
            <w:r w:rsidR="00C80983">
              <w:rPr>
                <w:rFonts w:ascii="Arial" w:hAnsi="Arial" w:cs="Arial"/>
                <w:sz w:val="18"/>
                <w:szCs w:val="18"/>
              </w:rPr>
              <w:t>9</w:t>
            </w:r>
          </w:p>
        </w:tc>
        <w:tc>
          <w:tcPr>
            <w:tcW w:w="477" w:type="pct"/>
            <w:tcBorders>
              <w:top w:val="single" w:sz="4" w:space="0" w:color="auto"/>
              <w:left w:val="nil"/>
              <w:bottom w:val="nil"/>
              <w:right w:val="nil"/>
            </w:tcBorders>
            <w:noWrap/>
            <w:vAlign w:val="bottom"/>
          </w:tcPr>
          <w:p w14:paraId="58A9BD9C" w14:textId="25C8A6A5" w:rsidR="00426BF9" w:rsidRPr="00CD2D62" w:rsidRDefault="00426BF9" w:rsidP="00426BF9">
            <w:pPr>
              <w:jc w:val="right"/>
              <w:rPr>
                <w:rFonts w:ascii="Arial" w:hAnsi="Arial" w:cs="Arial"/>
                <w:sz w:val="18"/>
                <w:szCs w:val="18"/>
              </w:rPr>
            </w:pPr>
            <w:r w:rsidRPr="00CD2D62">
              <w:rPr>
                <w:rFonts w:ascii="Arial" w:hAnsi="Arial" w:cs="Arial"/>
                <w:sz w:val="18"/>
                <w:szCs w:val="18"/>
              </w:rPr>
              <w:t>6,</w:t>
            </w:r>
            <w:r w:rsidR="00E250D2" w:rsidRPr="00CD2D62">
              <w:rPr>
                <w:rFonts w:ascii="Arial" w:hAnsi="Arial" w:cs="Arial"/>
                <w:sz w:val="18"/>
                <w:szCs w:val="18"/>
              </w:rPr>
              <w:t>7</w:t>
            </w:r>
            <w:r w:rsidR="00C80983">
              <w:rPr>
                <w:rFonts w:ascii="Arial" w:hAnsi="Arial" w:cs="Arial"/>
                <w:sz w:val="18"/>
                <w:szCs w:val="18"/>
              </w:rPr>
              <w:t>59</w:t>
            </w:r>
          </w:p>
        </w:tc>
      </w:tr>
      <w:tr w:rsidR="00426BF9" w:rsidRPr="00CD2D62" w14:paraId="5F4E3F8B" w14:textId="77777777" w:rsidTr="0054576D">
        <w:trPr>
          <w:trHeight w:val="316"/>
        </w:trPr>
        <w:tc>
          <w:tcPr>
            <w:tcW w:w="2436" w:type="pct"/>
            <w:tcBorders>
              <w:top w:val="nil"/>
              <w:left w:val="nil"/>
              <w:bottom w:val="nil"/>
              <w:right w:val="nil"/>
            </w:tcBorders>
            <w:noWrap/>
            <w:vAlign w:val="bottom"/>
          </w:tcPr>
          <w:p w14:paraId="064ED943" w14:textId="24353278" w:rsidR="00426BF9" w:rsidRPr="00CD2D62" w:rsidRDefault="00426BF9" w:rsidP="00426BF9">
            <w:pPr>
              <w:rPr>
                <w:rFonts w:ascii="Arial" w:hAnsi="Arial" w:cs="Arial"/>
                <w:sz w:val="18"/>
                <w:szCs w:val="18"/>
                <w:lang w:val="fr-FR"/>
              </w:rPr>
            </w:pPr>
            <w:r w:rsidRPr="00CD2D62">
              <w:rPr>
                <w:rFonts w:ascii="Arial" w:hAnsi="Arial" w:cs="Arial"/>
                <w:sz w:val="18"/>
                <w:szCs w:val="18"/>
                <w:lang w:val="fr-FR"/>
              </w:rPr>
              <w:t xml:space="preserve">Central </w:t>
            </w:r>
            <w:proofErr w:type="spellStart"/>
            <w:r w:rsidRPr="00CD2D62">
              <w:rPr>
                <w:rFonts w:ascii="Arial" w:hAnsi="Arial" w:cs="Arial"/>
                <w:sz w:val="18"/>
                <w:szCs w:val="18"/>
                <w:lang w:val="fr-FR"/>
              </w:rPr>
              <w:t>liabilities</w:t>
            </w:r>
            <w:proofErr w:type="spellEnd"/>
          </w:p>
        </w:tc>
        <w:tc>
          <w:tcPr>
            <w:tcW w:w="645" w:type="pct"/>
            <w:tcBorders>
              <w:top w:val="nil"/>
              <w:left w:val="nil"/>
              <w:bottom w:val="nil"/>
              <w:right w:val="nil"/>
            </w:tcBorders>
            <w:noWrap/>
            <w:vAlign w:val="bottom"/>
          </w:tcPr>
          <w:p w14:paraId="19F18EC6" w14:textId="43B428FF" w:rsidR="00426BF9" w:rsidRPr="00CD2D62" w:rsidRDefault="00426BF9" w:rsidP="00426BF9">
            <w:pPr>
              <w:rPr>
                <w:rFonts w:ascii="Arial" w:hAnsi="Arial" w:cs="Arial"/>
                <w:sz w:val="18"/>
                <w:szCs w:val="18"/>
                <w:lang w:val="fr-FR"/>
              </w:rPr>
            </w:pPr>
          </w:p>
        </w:tc>
        <w:tc>
          <w:tcPr>
            <w:tcW w:w="462" w:type="pct"/>
            <w:tcBorders>
              <w:top w:val="nil"/>
              <w:left w:val="nil"/>
              <w:bottom w:val="nil"/>
              <w:right w:val="nil"/>
            </w:tcBorders>
            <w:noWrap/>
            <w:vAlign w:val="bottom"/>
          </w:tcPr>
          <w:p w14:paraId="62FEF494" w14:textId="138B8C0C" w:rsidR="00426BF9" w:rsidRPr="00CD2D62" w:rsidRDefault="00426BF9" w:rsidP="00426BF9">
            <w:pPr>
              <w:rPr>
                <w:rFonts w:ascii="Arial" w:hAnsi="Arial" w:cs="Arial"/>
                <w:sz w:val="18"/>
                <w:szCs w:val="18"/>
                <w:lang w:val="fr-FR"/>
              </w:rPr>
            </w:pPr>
          </w:p>
        </w:tc>
        <w:tc>
          <w:tcPr>
            <w:tcW w:w="543" w:type="pct"/>
            <w:tcBorders>
              <w:top w:val="nil"/>
              <w:left w:val="nil"/>
              <w:bottom w:val="nil"/>
              <w:right w:val="nil"/>
            </w:tcBorders>
            <w:noWrap/>
            <w:vAlign w:val="bottom"/>
          </w:tcPr>
          <w:p w14:paraId="69F9C9E0" w14:textId="697CEF4F" w:rsidR="00426BF9" w:rsidRPr="00CD2D62" w:rsidRDefault="00426BF9" w:rsidP="00426BF9">
            <w:pPr>
              <w:rPr>
                <w:rFonts w:ascii="Arial" w:hAnsi="Arial" w:cs="Arial"/>
                <w:sz w:val="18"/>
                <w:szCs w:val="18"/>
                <w:lang w:val="fr-FR"/>
              </w:rPr>
            </w:pPr>
          </w:p>
        </w:tc>
        <w:tc>
          <w:tcPr>
            <w:tcW w:w="437" w:type="pct"/>
            <w:tcBorders>
              <w:top w:val="nil"/>
              <w:left w:val="nil"/>
              <w:bottom w:val="nil"/>
              <w:right w:val="nil"/>
            </w:tcBorders>
            <w:noWrap/>
            <w:vAlign w:val="bottom"/>
          </w:tcPr>
          <w:p w14:paraId="2EC276BC" w14:textId="00257B64" w:rsidR="00426BF9" w:rsidRPr="00CD2D62" w:rsidRDefault="00426BF9" w:rsidP="00426BF9">
            <w:pPr>
              <w:rPr>
                <w:rFonts w:ascii="Arial" w:hAnsi="Arial" w:cs="Arial"/>
                <w:sz w:val="18"/>
                <w:szCs w:val="18"/>
                <w:lang w:val="fr-FR"/>
              </w:rPr>
            </w:pPr>
          </w:p>
        </w:tc>
        <w:tc>
          <w:tcPr>
            <w:tcW w:w="477" w:type="pct"/>
            <w:tcBorders>
              <w:top w:val="nil"/>
              <w:left w:val="nil"/>
              <w:bottom w:val="nil"/>
              <w:right w:val="nil"/>
            </w:tcBorders>
            <w:noWrap/>
            <w:vAlign w:val="bottom"/>
          </w:tcPr>
          <w:p w14:paraId="7551D466" w14:textId="1DADBFC4" w:rsidR="00426BF9" w:rsidRPr="00CD2D62" w:rsidRDefault="00426BF9" w:rsidP="00426BF9">
            <w:pPr>
              <w:jc w:val="right"/>
              <w:rPr>
                <w:rFonts w:ascii="Arial" w:hAnsi="Arial" w:cs="Arial"/>
                <w:sz w:val="18"/>
                <w:szCs w:val="18"/>
              </w:rPr>
            </w:pPr>
            <w:r w:rsidRPr="00CD2D62">
              <w:rPr>
                <w:rFonts w:ascii="Arial" w:hAnsi="Arial" w:cs="Arial"/>
                <w:sz w:val="18"/>
                <w:szCs w:val="18"/>
              </w:rPr>
              <w:t>(1</w:t>
            </w:r>
            <w:r w:rsidR="00C80983">
              <w:rPr>
                <w:rFonts w:ascii="Arial" w:hAnsi="Arial" w:cs="Arial"/>
                <w:sz w:val="18"/>
                <w:szCs w:val="18"/>
              </w:rPr>
              <w:t>59</w:t>
            </w:r>
            <w:r w:rsidRPr="00CD2D62">
              <w:rPr>
                <w:rFonts w:ascii="Arial" w:hAnsi="Arial" w:cs="Arial"/>
                <w:sz w:val="18"/>
                <w:szCs w:val="18"/>
              </w:rPr>
              <w:t>)</w:t>
            </w:r>
          </w:p>
        </w:tc>
      </w:tr>
      <w:tr w:rsidR="00426BF9" w:rsidRPr="00CD2D62" w14:paraId="5FFF44E4" w14:textId="77777777" w:rsidTr="005252D1">
        <w:trPr>
          <w:trHeight w:val="240"/>
        </w:trPr>
        <w:tc>
          <w:tcPr>
            <w:tcW w:w="2436" w:type="pct"/>
            <w:tcBorders>
              <w:top w:val="nil"/>
              <w:left w:val="nil"/>
              <w:bottom w:val="nil"/>
              <w:right w:val="nil"/>
            </w:tcBorders>
            <w:vAlign w:val="bottom"/>
          </w:tcPr>
          <w:p w14:paraId="57E8A650" w14:textId="77777777" w:rsidR="00426BF9" w:rsidRPr="00CD2D62" w:rsidRDefault="00426BF9" w:rsidP="00426BF9">
            <w:pPr>
              <w:rPr>
                <w:rFonts w:ascii="Arial" w:hAnsi="Arial" w:cs="Arial"/>
                <w:sz w:val="18"/>
                <w:szCs w:val="18"/>
              </w:rPr>
            </w:pPr>
            <w:r w:rsidRPr="00CD2D62">
              <w:rPr>
                <w:rFonts w:ascii="Arial" w:hAnsi="Arial" w:cs="Arial"/>
                <w:sz w:val="18"/>
                <w:szCs w:val="18"/>
              </w:rPr>
              <w:t>Goodwill</w:t>
            </w:r>
          </w:p>
        </w:tc>
        <w:tc>
          <w:tcPr>
            <w:tcW w:w="645" w:type="pct"/>
            <w:tcBorders>
              <w:top w:val="nil"/>
              <w:left w:val="nil"/>
              <w:bottom w:val="nil"/>
              <w:right w:val="nil"/>
            </w:tcBorders>
            <w:noWrap/>
            <w:vAlign w:val="bottom"/>
          </w:tcPr>
          <w:p w14:paraId="13413DB5" w14:textId="77777777" w:rsidR="00426BF9" w:rsidRPr="00CD2D62" w:rsidRDefault="00426BF9" w:rsidP="00426BF9">
            <w:pPr>
              <w:rPr>
                <w:rFonts w:ascii="Arial" w:hAnsi="Arial" w:cs="Arial"/>
                <w:sz w:val="18"/>
                <w:szCs w:val="18"/>
              </w:rPr>
            </w:pPr>
          </w:p>
        </w:tc>
        <w:tc>
          <w:tcPr>
            <w:tcW w:w="462" w:type="pct"/>
            <w:tcBorders>
              <w:top w:val="nil"/>
              <w:left w:val="nil"/>
              <w:bottom w:val="nil"/>
              <w:right w:val="nil"/>
            </w:tcBorders>
            <w:noWrap/>
            <w:vAlign w:val="bottom"/>
          </w:tcPr>
          <w:p w14:paraId="48E8F8C8" w14:textId="77777777" w:rsidR="00426BF9" w:rsidRPr="00CD2D62" w:rsidRDefault="00426BF9" w:rsidP="00426BF9">
            <w:pPr>
              <w:rPr>
                <w:rFonts w:ascii="Arial" w:hAnsi="Arial" w:cs="Arial"/>
                <w:sz w:val="18"/>
                <w:szCs w:val="18"/>
              </w:rPr>
            </w:pPr>
          </w:p>
        </w:tc>
        <w:tc>
          <w:tcPr>
            <w:tcW w:w="543" w:type="pct"/>
            <w:tcBorders>
              <w:top w:val="nil"/>
              <w:left w:val="nil"/>
              <w:bottom w:val="nil"/>
              <w:right w:val="nil"/>
            </w:tcBorders>
            <w:noWrap/>
            <w:vAlign w:val="bottom"/>
          </w:tcPr>
          <w:p w14:paraId="2C9CFB0E" w14:textId="77777777" w:rsidR="00426BF9" w:rsidRPr="00CD2D62" w:rsidRDefault="00426BF9" w:rsidP="00426BF9">
            <w:pPr>
              <w:rPr>
                <w:rFonts w:ascii="Arial" w:hAnsi="Arial" w:cs="Arial"/>
                <w:sz w:val="18"/>
                <w:szCs w:val="18"/>
              </w:rPr>
            </w:pPr>
          </w:p>
        </w:tc>
        <w:tc>
          <w:tcPr>
            <w:tcW w:w="437" w:type="pct"/>
            <w:tcBorders>
              <w:top w:val="nil"/>
              <w:left w:val="nil"/>
              <w:bottom w:val="nil"/>
              <w:right w:val="nil"/>
            </w:tcBorders>
            <w:noWrap/>
            <w:vAlign w:val="bottom"/>
          </w:tcPr>
          <w:p w14:paraId="1D581F3B" w14:textId="77777777" w:rsidR="00426BF9" w:rsidRPr="00CD2D62" w:rsidRDefault="00426BF9" w:rsidP="00426BF9">
            <w:pPr>
              <w:rPr>
                <w:rFonts w:ascii="Arial" w:hAnsi="Arial" w:cs="Arial"/>
                <w:sz w:val="18"/>
                <w:szCs w:val="18"/>
              </w:rPr>
            </w:pPr>
          </w:p>
        </w:tc>
        <w:tc>
          <w:tcPr>
            <w:tcW w:w="477" w:type="pct"/>
            <w:tcBorders>
              <w:top w:val="nil"/>
              <w:left w:val="nil"/>
              <w:bottom w:val="nil"/>
              <w:right w:val="nil"/>
            </w:tcBorders>
            <w:noWrap/>
            <w:vAlign w:val="bottom"/>
          </w:tcPr>
          <w:p w14:paraId="58B2D76D" w14:textId="310887C0" w:rsidR="00426BF9" w:rsidRPr="00CD2D62" w:rsidRDefault="00426BF9" w:rsidP="00426BF9">
            <w:pPr>
              <w:jc w:val="right"/>
              <w:rPr>
                <w:rFonts w:ascii="Arial" w:hAnsi="Arial" w:cs="Arial"/>
                <w:sz w:val="18"/>
                <w:szCs w:val="18"/>
              </w:rPr>
            </w:pPr>
            <w:r w:rsidRPr="00CD2D62">
              <w:rPr>
                <w:rFonts w:ascii="Arial" w:hAnsi="Arial" w:cs="Arial"/>
                <w:sz w:val="18"/>
                <w:szCs w:val="18"/>
              </w:rPr>
              <w:t>2,43</w:t>
            </w:r>
            <w:r w:rsidR="00B12E2E" w:rsidRPr="00CD2D62">
              <w:rPr>
                <w:rFonts w:ascii="Arial" w:hAnsi="Arial" w:cs="Arial"/>
                <w:sz w:val="18"/>
                <w:szCs w:val="18"/>
              </w:rPr>
              <w:t>8</w:t>
            </w:r>
          </w:p>
        </w:tc>
      </w:tr>
      <w:tr w:rsidR="00426BF9" w:rsidRPr="00CD2D62" w14:paraId="7751DC48" w14:textId="77777777" w:rsidTr="005252D1">
        <w:trPr>
          <w:trHeight w:val="240"/>
        </w:trPr>
        <w:tc>
          <w:tcPr>
            <w:tcW w:w="2436" w:type="pct"/>
            <w:tcBorders>
              <w:top w:val="nil"/>
              <w:left w:val="nil"/>
              <w:bottom w:val="single" w:sz="4" w:space="0" w:color="auto"/>
              <w:right w:val="nil"/>
            </w:tcBorders>
            <w:noWrap/>
            <w:vAlign w:val="bottom"/>
          </w:tcPr>
          <w:p w14:paraId="5F02C5EE" w14:textId="3E1AB0D1" w:rsidR="00426BF9" w:rsidRPr="00CD2D62" w:rsidRDefault="00426BF9" w:rsidP="00426BF9">
            <w:pPr>
              <w:rPr>
                <w:rFonts w:ascii="Arial" w:hAnsi="Arial" w:cs="Arial"/>
                <w:sz w:val="18"/>
                <w:szCs w:val="18"/>
              </w:rPr>
            </w:pPr>
            <w:r w:rsidRPr="00CD2D62">
              <w:rPr>
                <w:rFonts w:ascii="Arial" w:hAnsi="Arial" w:cs="Arial"/>
                <w:sz w:val="18"/>
                <w:szCs w:val="18"/>
              </w:rPr>
              <w:t xml:space="preserve">Net </w:t>
            </w:r>
            <w:r w:rsidR="00193A6C">
              <w:rPr>
                <w:rFonts w:ascii="Arial" w:hAnsi="Arial" w:cs="Arial"/>
                <w:sz w:val="18"/>
                <w:szCs w:val="18"/>
              </w:rPr>
              <w:t>debt</w:t>
            </w:r>
          </w:p>
        </w:tc>
        <w:tc>
          <w:tcPr>
            <w:tcW w:w="645" w:type="pct"/>
            <w:tcBorders>
              <w:top w:val="nil"/>
              <w:left w:val="nil"/>
              <w:bottom w:val="single" w:sz="4" w:space="0" w:color="auto"/>
              <w:right w:val="nil"/>
            </w:tcBorders>
            <w:noWrap/>
            <w:vAlign w:val="bottom"/>
          </w:tcPr>
          <w:p w14:paraId="087012E8" w14:textId="77777777" w:rsidR="00426BF9" w:rsidRPr="00CD2D62" w:rsidRDefault="00426BF9" w:rsidP="00426BF9">
            <w:pPr>
              <w:rPr>
                <w:rFonts w:ascii="Arial" w:hAnsi="Arial" w:cs="Arial"/>
                <w:sz w:val="18"/>
                <w:szCs w:val="18"/>
              </w:rPr>
            </w:pPr>
          </w:p>
        </w:tc>
        <w:tc>
          <w:tcPr>
            <w:tcW w:w="462" w:type="pct"/>
            <w:tcBorders>
              <w:top w:val="nil"/>
              <w:left w:val="nil"/>
              <w:bottom w:val="single" w:sz="4" w:space="0" w:color="auto"/>
              <w:right w:val="nil"/>
            </w:tcBorders>
            <w:noWrap/>
            <w:vAlign w:val="bottom"/>
          </w:tcPr>
          <w:p w14:paraId="4E9200C8" w14:textId="77777777" w:rsidR="00426BF9" w:rsidRPr="00CD2D62" w:rsidRDefault="00426BF9" w:rsidP="00426BF9">
            <w:pPr>
              <w:rPr>
                <w:rFonts w:ascii="Arial" w:hAnsi="Arial" w:cs="Arial"/>
                <w:sz w:val="18"/>
                <w:szCs w:val="18"/>
              </w:rPr>
            </w:pPr>
          </w:p>
        </w:tc>
        <w:tc>
          <w:tcPr>
            <w:tcW w:w="543" w:type="pct"/>
            <w:tcBorders>
              <w:top w:val="nil"/>
              <w:left w:val="nil"/>
              <w:bottom w:val="single" w:sz="4" w:space="0" w:color="auto"/>
              <w:right w:val="nil"/>
            </w:tcBorders>
            <w:noWrap/>
            <w:vAlign w:val="bottom"/>
          </w:tcPr>
          <w:p w14:paraId="5234E2D4" w14:textId="77777777" w:rsidR="00426BF9" w:rsidRPr="00CD2D62" w:rsidRDefault="00426BF9" w:rsidP="00426BF9">
            <w:pPr>
              <w:rPr>
                <w:rFonts w:ascii="Arial" w:hAnsi="Arial" w:cs="Arial"/>
                <w:sz w:val="18"/>
                <w:szCs w:val="18"/>
              </w:rPr>
            </w:pPr>
          </w:p>
        </w:tc>
        <w:tc>
          <w:tcPr>
            <w:tcW w:w="437" w:type="pct"/>
            <w:tcBorders>
              <w:top w:val="nil"/>
              <w:left w:val="nil"/>
              <w:bottom w:val="single" w:sz="4" w:space="0" w:color="auto"/>
              <w:right w:val="nil"/>
            </w:tcBorders>
            <w:noWrap/>
            <w:vAlign w:val="bottom"/>
          </w:tcPr>
          <w:p w14:paraId="51EEC79D" w14:textId="77777777" w:rsidR="00426BF9" w:rsidRPr="00CD2D62" w:rsidRDefault="00426BF9" w:rsidP="00426BF9">
            <w:pPr>
              <w:rPr>
                <w:rFonts w:ascii="Arial" w:hAnsi="Arial" w:cs="Arial"/>
                <w:sz w:val="18"/>
                <w:szCs w:val="18"/>
              </w:rPr>
            </w:pPr>
          </w:p>
        </w:tc>
        <w:tc>
          <w:tcPr>
            <w:tcW w:w="477" w:type="pct"/>
            <w:tcBorders>
              <w:top w:val="nil"/>
              <w:left w:val="nil"/>
              <w:bottom w:val="single" w:sz="4" w:space="0" w:color="auto"/>
              <w:right w:val="nil"/>
            </w:tcBorders>
            <w:noWrap/>
            <w:vAlign w:val="bottom"/>
          </w:tcPr>
          <w:p w14:paraId="506CC1C1" w14:textId="4E63B08B" w:rsidR="00426BF9" w:rsidRPr="00CD2D62" w:rsidRDefault="00426BF9" w:rsidP="00426BF9">
            <w:pPr>
              <w:jc w:val="right"/>
              <w:rPr>
                <w:rFonts w:ascii="Arial" w:hAnsi="Arial" w:cs="Arial"/>
                <w:sz w:val="18"/>
                <w:szCs w:val="18"/>
              </w:rPr>
            </w:pPr>
            <w:r w:rsidRPr="009D567B">
              <w:rPr>
                <w:rFonts w:ascii="Arial" w:hAnsi="Arial" w:cs="Arial"/>
                <w:sz w:val="18"/>
                <w:szCs w:val="18"/>
              </w:rPr>
              <w:t>(2,6</w:t>
            </w:r>
            <w:r w:rsidR="00F93F06">
              <w:rPr>
                <w:rFonts w:ascii="Arial" w:hAnsi="Arial" w:cs="Arial"/>
                <w:sz w:val="18"/>
                <w:szCs w:val="18"/>
              </w:rPr>
              <w:t>61</w:t>
            </w:r>
            <w:r w:rsidRPr="009D567B">
              <w:rPr>
                <w:rFonts w:ascii="Arial" w:hAnsi="Arial" w:cs="Arial"/>
                <w:sz w:val="18"/>
                <w:szCs w:val="18"/>
              </w:rPr>
              <w:t>)</w:t>
            </w:r>
          </w:p>
        </w:tc>
      </w:tr>
      <w:tr w:rsidR="00426BF9" w:rsidRPr="00CD2D62" w14:paraId="14EAA611" w14:textId="77777777" w:rsidTr="005252D1">
        <w:trPr>
          <w:trHeight w:val="240"/>
        </w:trPr>
        <w:tc>
          <w:tcPr>
            <w:tcW w:w="2436" w:type="pct"/>
            <w:tcBorders>
              <w:top w:val="single" w:sz="4" w:space="0" w:color="auto"/>
              <w:left w:val="nil"/>
              <w:bottom w:val="single" w:sz="12" w:space="0" w:color="auto"/>
              <w:right w:val="nil"/>
            </w:tcBorders>
            <w:noWrap/>
            <w:vAlign w:val="bottom"/>
          </w:tcPr>
          <w:p w14:paraId="1A7CA7D3" w14:textId="77777777" w:rsidR="00426BF9" w:rsidRPr="00CD2D62" w:rsidRDefault="00426BF9" w:rsidP="00426BF9">
            <w:pPr>
              <w:rPr>
                <w:rFonts w:ascii="Arial" w:hAnsi="Arial" w:cs="Arial"/>
                <w:b/>
                <w:bCs/>
                <w:sz w:val="18"/>
                <w:szCs w:val="18"/>
              </w:rPr>
            </w:pPr>
            <w:r w:rsidRPr="00CD2D62">
              <w:rPr>
                <w:rFonts w:ascii="Arial" w:hAnsi="Arial" w:cs="Arial"/>
                <w:b/>
                <w:bCs/>
                <w:sz w:val="18"/>
                <w:szCs w:val="18"/>
              </w:rPr>
              <w:t>Net assets</w:t>
            </w:r>
          </w:p>
        </w:tc>
        <w:tc>
          <w:tcPr>
            <w:tcW w:w="645" w:type="pct"/>
            <w:tcBorders>
              <w:top w:val="single" w:sz="4" w:space="0" w:color="auto"/>
              <w:left w:val="nil"/>
              <w:bottom w:val="single" w:sz="12" w:space="0" w:color="auto"/>
              <w:right w:val="nil"/>
            </w:tcBorders>
            <w:noWrap/>
            <w:vAlign w:val="bottom"/>
          </w:tcPr>
          <w:p w14:paraId="3B3F1242" w14:textId="218F5871" w:rsidR="00426BF9" w:rsidRPr="00CD2D62" w:rsidRDefault="00426BF9" w:rsidP="00426BF9">
            <w:pPr>
              <w:jc w:val="right"/>
              <w:rPr>
                <w:rFonts w:ascii="Arial" w:hAnsi="Arial" w:cs="Arial"/>
                <w:sz w:val="18"/>
                <w:szCs w:val="18"/>
              </w:rPr>
            </w:pPr>
          </w:p>
        </w:tc>
        <w:tc>
          <w:tcPr>
            <w:tcW w:w="462" w:type="pct"/>
            <w:tcBorders>
              <w:top w:val="single" w:sz="4" w:space="0" w:color="auto"/>
              <w:left w:val="nil"/>
              <w:bottom w:val="single" w:sz="12" w:space="0" w:color="auto"/>
              <w:right w:val="nil"/>
            </w:tcBorders>
            <w:noWrap/>
            <w:vAlign w:val="bottom"/>
          </w:tcPr>
          <w:p w14:paraId="7DAC4830" w14:textId="1340A505" w:rsidR="00426BF9" w:rsidRPr="00CD2D62" w:rsidRDefault="00426BF9" w:rsidP="00426BF9">
            <w:pPr>
              <w:jc w:val="right"/>
              <w:rPr>
                <w:rFonts w:ascii="Arial" w:hAnsi="Arial" w:cs="Arial"/>
                <w:sz w:val="18"/>
                <w:szCs w:val="18"/>
              </w:rPr>
            </w:pPr>
          </w:p>
        </w:tc>
        <w:tc>
          <w:tcPr>
            <w:tcW w:w="543" w:type="pct"/>
            <w:tcBorders>
              <w:top w:val="single" w:sz="4" w:space="0" w:color="auto"/>
              <w:left w:val="nil"/>
              <w:bottom w:val="single" w:sz="12" w:space="0" w:color="auto"/>
              <w:right w:val="nil"/>
            </w:tcBorders>
            <w:noWrap/>
            <w:vAlign w:val="bottom"/>
          </w:tcPr>
          <w:p w14:paraId="555A4DF3" w14:textId="32076C9C" w:rsidR="00426BF9" w:rsidRPr="00CD2D62" w:rsidRDefault="00426BF9" w:rsidP="00426BF9">
            <w:pPr>
              <w:jc w:val="right"/>
              <w:rPr>
                <w:rFonts w:ascii="Arial" w:hAnsi="Arial" w:cs="Arial"/>
                <w:sz w:val="18"/>
                <w:szCs w:val="18"/>
              </w:rPr>
            </w:pPr>
          </w:p>
        </w:tc>
        <w:tc>
          <w:tcPr>
            <w:tcW w:w="437" w:type="pct"/>
            <w:tcBorders>
              <w:top w:val="single" w:sz="4" w:space="0" w:color="auto"/>
              <w:left w:val="nil"/>
              <w:bottom w:val="single" w:sz="12" w:space="0" w:color="auto"/>
              <w:right w:val="nil"/>
            </w:tcBorders>
            <w:noWrap/>
            <w:vAlign w:val="bottom"/>
          </w:tcPr>
          <w:p w14:paraId="046D4E81" w14:textId="61DE7490" w:rsidR="00426BF9" w:rsidRPr="00CD2D62" w:rsidRDefault="00426BF9" w:rsidP="00426BF9">
            <w:pPr>
              <w:jc w:val="right"/>
              <w:rPr>
                <w:rFonts w:ascii="Arial" w:hAnsi="Arial" w:cs="Arial"/>
                <w:sz w:val="18"/>
                <w:szCs w:val="18"/>
              </w:rPr>
            </w:pPr>
          </w:p>
        </w:tc>
        <w:tc>
          <w:tcPr>
            <w:tcW w:w="477" w:type="pct"/>
            <w:tcBorders>
              <w:top w:val="single" w:sz="4" w:space="0" w:color="auto"/>
              <w:left w:val="nil"/>
              <w:bottom w:val="single" w:sz="12" w:space="0" w:color="auto"/>
              <w:right w:val="nil"/>
            </w:tcBorders>
            <w:noWrap/>
            <w:vAlign w:val="bottom"/>
          </w:tcPr>
          <w:p w14:paraId="70695B90" w14:textId="6178A873" w:rsidR="00426BF9" w:rsidRPr="00CD2D62" w:rsidRDefault="00426BF9" w:rsidP="00426BF9">
            <w:pPr>
              <w:jc w:val="right"/>
              <w:rPr>
                <w:rFonts w:ascii="Arial" w:hAnsi="Arial" w:cs="Arial"/>
                <w:sz w:val="18"/>
                <w:szCs w:val="18"/>
              </w:rPr>
            </w:pPr>
            <w:r w:rsidRPr="00CD2D62">
              <w:rPr>
                <w:rFonts w:ascii="Arial" w:hAnsi="Arial" w:cs="Arial"/>
                <w:sz w:val="18"/>
                <w:szCs w:val="18"/>
              </w:rPr>
              <w:t>6,37</w:t>
            </w:r>
            <w:r w:rsidR="00F93F06">
              <w:rPr>
                <w:rFonts w:ascii="Arial" w:hAnsi="Arial" w:cs="Arial"/>
                <w:sz w:val="18"/>
                <w:szCs w:val="18"/>
              </w:rPr>
              <w:t>7</w:t>
            </w:r>
          </w:p>
        </w:tc>
      </w:tr>
    </w:tbl>
    <w:p w14:paraId="08F18C4E" w14:textId="77777777" w:rsidR="00487182" w:rsidRPr="00CD2D62" w:rsidRDefault="00487182" w:rsidP="006D0917">
      <w:pPr>
        <w:rPr>
          <w:rFonts w:ascii="Arial" w:hAnsi="Arial" w:cs="Arial"/>
          <w:sz w:val="18"/>
          <w:szCs w:val="18"/>
        </w:rPr>
      </w:pPr>
    </w:p>
    <w:tbl>
      <w:tblPr>
        <w:tblW w:w="5018" w:type="pct"/>
        <w:tblLayout w:type="fixed"/>
        <w:tblLook w:val="0000" w:firstRow="0" w:lastRow="0" w:firstColumn="0" w:lastColumn="0" w:noHBand="0" w:noVBand="0"/>
      </w:tblPr>
      <w:tblGrid>
        <w:gridCol w:w="5118"/>
        <w:gridCol w:w="1355"/>
        <w:gridCol w:w="971"/>
        <w:gridCol w:w="1147"/>
        <w:gridCol w:w="918"/>
        <w:gridCol w:w="996"/>
      </w:tblGrid>
      <w:tr w:rsidR="00487182" w:rsidRPr="00CD2D62" w14:paraId="56980065" w14:textId="77777777" w:rsidTr="00067A3B">
        <w:trPr>
          <w:trHeight w:val="240"/>
        </w:trPr>
        <w:tc>
          <w:tcPr>
            <w:tcW w:w="2436" w:type="pct"/>
            <w:tcBorders>
              <w:left w:val="nil"/>
              <w:right w:val="nil"/>
            </w:tcBorders>
            <w:noWrap/>
            <w:vAlign w:val="bottom"/>
          </w:tcPr>
          <w:p w14:paraId="35A053AB" w14:textId="77777777" w:rsidR="00487182" w:rsidRPr="00CD2D62" w:rsidRDefault="00487182" w:rsidP="00F41377">
            <w:pPr>
              <w:rPr>
                <w:rFonts w:ascii="Arial" w:hAnsi="Arial" w:cs="Arial"/>
                <w:bCs/>
                <w:sz w:val="18"/>
                <w:szCs w:val="18"/>
              </w:rPr>
            </w:pPr>
          </w:p>
        </w:tc>
        <w:tc>
          <w:tcPr>
            <w:tcW w:w="2564" w:type="pct"/>
            <w:gridSpan w:val="5"/>
            <w:tcBorders>
              <w:left w:val="nil"/>
              <w:bottom w:val="single" w:sz="4" w:space="0" w:color="auto"/>
              <w:right w:val="nil"/>
            </w:tcBorders>
            <w:noWrap/>
            <w:vAlign w:val="bottom"/>
          </w:tcPr>
          <w:p w14:paraId="12D6D437" w14:textId="529EBE97" w:rsidR="00080205" w:rsidRPr="00CD2D62" w:rsidDel="00096834" w:rsidRDefault="00497141" w:rsidP="00335E78">
            <w:pPr>
              <w:jc w:val="right"/>
              <w:rPr>
                <w:rFonts w:ascii="Arial" w:hAnsi="Arial" w:cs="Arial"/>
                <w:bCs/>
                <w:sz w:val="18"/>
                <w:szCs w:val="18"/>
              </w:rPr>
            </w:pPr>
            <w:r w:rsidRPr="00CD2D62">
              <w:rPr>
                <w:rFonts w:ascii="Arial" w:hAnsi="Arial" w:cs="Arial"/>
                <w:sz w:val="18"/>
                <w:szCs w:val="18"/>
              </w:rPr>
              <w:t xml:space="preserve">At </w:t>
            </w:r>
            <w:r w:rsidR="00F60BF0" w:rsidRPr="00CD2D62">
              <w:rPr>
                <w:rFonts w:ascii="Arial" w:hAnsi="Arial" w:cs="Arial"/>
                <w:sz w:val="18"/>
                <w:szCs w:val="18"/>
              </w:rPr>
              <w:t>31</w:t>
            </w:r>
            <w:r w:rsidR="008174E7" w:rsidRPr="00CD2D62">
              <w:rPr>
                <w:rFonts w:ascii="Arial" w:hAnsi="Arial" w:cs="Arial"/>
                <w:sz w:val="18"/>
                <w:szCs w:val="18"/>
              </w:rPr>
              <w:t xml:space="preserve"> January </w:t>
            </w:r>
            <w:r w:rsidR="00791ECA" w:rsidRPr="00CD2D62">
              <w:rPr>
                <w:rFonts w:ascii="Arial" w:hAnsi="Arial" w:cs="Arial"/>
                <w:sz w:val="18"/>
                <w:szCs w:val="18"/>
              </w:rPr>
              <w:t>201</w:t>
            </w:r>
            <w:r w:rsidR="001A5319" w:rsidRPr="00CD2D62">
              <w:rPr>
                <w:rFonts w:ascii="Arial" w:hAnsi="Arial" w:cs="Arial"/>
                <w:sz w:val="18"/>
                <w:szCs w:val="18"/>
              </w:rPr>
              <w:t>9</w:t>
            </w:r>
            <w:r w:rsidR="005366DE" w:rsidRPr="00CD2D62">
              <w:rPr>
                <w:rFonts w:ascii="Arial" w:hAnsi="Arial" w:cs="Arial"/>
                <w:sz w:val="18"/>
                <w:szCs w:val="18"/>
              </w:rPr>
              <w:t xml:space="preserve"> </w:t>
            </w:r>
            <w:r w:rsidR="00946FCA" w:rsidRPr="00CD2D62">
              <w:rPr>
                <w:rFonts w:ascii="Arial" w:hAnsi="Arial" w:cs="Arial"/>
                <w:sz w:val="18"/>
                <w:szCs w:val="18"/>
              </w:rPr>
              <w:t>r</w:t>
            </w:r>
            <w:r w:rsidR="005366DE" w:rsidRPr="00CD2D62">
              <w:rPr>
                <w:rFonts w:ascii="Arial" w:hAnsi="Arial" w:cs="Arial"/>
                <w:sz w:val="18"/>
                <w:szCs w:val="18"/>
              </w:rPr>
              <w:t>estated</w:t>
            </w:r>
            <w:r w:rsidR="009A2C26">
              <w:rPr>
                <w:rFonts w:ascii="Arial" w:hAnsi="Arial" w:cs="Arial"/>
                <w:sz w:val="18"/>
                <w:szCs w:val="18"/>
              </w:rPr>
              <w:t xml:space="preserve"> (note 18)</w:t>
            </w:r>
          </w:p>
        </w:tc>
      </w:tr>
      <w:tr w:rsidR="00487182" w:rsidRPr="00CD2D62" w14:paraId="03AB39B2" w14:textId="77777777" w:rsidTr="005252D1">
        <w:trPr>
          <w:trHeight w:val="240"/>
        </w:trPr>
        <w:tc>
          <w:tcPr>
            <w:tcW w:w="2436" w:type="pct"/>
            <w:vMerge w:val="restart"/>
            <w:tcBorders>
              <w:left w:val="nil"/>
              <w:right w:val="nil"/>
            </w:tcBorders>
            <w:vAlign w:val="bottom"/>
          </w:tcPr>
          <w:p w14:paraId="2054084C" w14:textId="77777777" w:rsidR="00487182" w:rsidRPr="00CD2D62" w:rsidRDefault="00487182" w:rsidP="00F41377">
            <w:pPr>
              <w:rPr>
                <w:rFonts w:ascii="Arial" w:hAnsi="Arial" w:cs="Arial"/>
                <w:sz w:val="18"/>
                <w:szCs w:val="18"/>
              </w:rPr>
            </w:pPr>
            <w:r w:rsidRPr="00CD2D62">
              <w:rPr>
                <w:rFonts w:ascii="Arial" w:hAnsi="Arial" w:cs="Arial"/>
                <w:sz w:val="18"/>
                <w:szCs w:val="18"/>
              </w:rPr>
              <w:t>£ millions</w:t>
            </w:r>
          </w:p>
        </w:tc>
        <w:tc>
          <w:tcPr>
            <w:tcW w:w="645" w:type="pct"/>
            <w:vMerge w:val="restart"/>
            <w:tcBorders>
              <w:top w:val="single" w:sz="4" w:space="0" w:color="auto"/>
              <w:left w:val="nil"/>
              <w:right w:val="nil"/>
            </w:tcBorders>
            <w:vAlign w:val="bottom"/>
          </w:tcPr>
          <w:p w14:paraId="52CF0AC6" w14:textId="18395A14" w:rsidR="00487182" w:rsidRPr="00CD2D62" w:rsidRDefault="005252D1" w:rsidP="00E95DE4">
            <w:pPr>
              <w:jc w:val="right"/>
              <w:rPr>
                <w:rFonts w:ascii="Arial" w:hAnsi="Arial" w:cs="Arial"/>
                <w:sz w:val="18"/>
                <w:szCs w:val="18"/>
              </w:rPr>
            </w:pPr>
            <w:r w:rsidRPr="00CD2D62">
              <w:rPr>
                <w:rFonts w:ascii="Arial" w:hAnsi="Arial" w:cs="Arial"/>
                <w:sz w:val="18"/>
                <w:szCs w:val="18"/>
              </w:rPr>
              <w:t>UK &amp; Ireland</w:t>
            </w:r>
            <w:r w:rsidR="00E95DE4" w:rsidRPr="00CD2D62">
              <w:rPr>
                <w:rFonts w:ascii="Arial" w:hAnsi="Arial" w:cs="Arial"/>
                <w:sz w:val="18"/>
                <w:szCs w:val="18"/>
              </w:rPr>
              <w:t xml:space="preserve"> </w:t>
            </w:r>
          </w:p>
        </w:tc>
        <w:tc>
          <w:tcPr>
            <w:tcW w:w="462" w:type="pct"/>
            <w:vMerge w:val="restart"/>
            <w:tcBorders>
              <w:top w:val="single" w:sz="4" w:space="0" w:color="auto"/>
              <w:left w:val="nil"/>
              <w:right w:val="nil"/>
            </w:tcBorders>
            <w:vAlign w:val="bottom"/>
          </w:tcPr>
          <w:p w14:paraId="1F009A18" w14:textId="44E96535" w:rsidR="00487182" w:rsidRPr="00CD2D62" w:rsidRDefault="005252D1" w:rsidP="000E5BFA">
            <w:pPr>
              <w:jc w:val="right"/>
              <w:rPr>
                <w:rFonts w:ascii="Arial" w:hAnsi="Arial" w:cs="Arial"/>
                <w:sz w:val="18"/>
                <w:szCs w:val="18"/>
              </w:rPr>
            </w:pPr>
            <w:r w:rsidRPr="00CD2D62">
              <w:rPr>
                <w:rFonts w:ascii="Arial" w:hAnsi="Arial" w:cs="Arial"/>
                <w:sz w:val="18"/>
                <w:szCs w:val="18"/>
              </w:rPr>
              <w:t>France</w:t>
            </w:r>
          </w:p>
        </w:tc>
        <w:tc>
          <w:tcPr>
            <w:tcW w:w="983" w:type="pct"/>
            <w:gridSpan w:val="2"/>
            <w:tcBorders>
              <w:left w:val="nil"/>
              <w:bottom w:val="single" w:sz="4" w:space="0" w:color="auto"/>
              <w:right w:val="nil"/>
            </w:tcBorders>
            <w:vAlign w:val="bottom"/>
          </w:tcPr>
          <w:p w14:paraId="752446BC" w14:textId="77777777" w:rsidR="00487182" w:rsidRPr="00CD2D62" w:rsidRDefault="00487182" w:rsidP="00F41377">
            <w:pPr>
              <w:jc w:val="right"/>
              <w:rPr>
                <w:rFonts w:ascii="Arial" w:hAnsi="Arial" w:cs="Arial"/>
                <w:sz w:val="18"/>
                <w:szCs w:val="18"/>
              </w:rPr>
            </w:pPr>
            <w:r w:rsidRPr="00CD2D62">
              <w:rPr>
                <w:rFonts w:ascii="Arial" w:hAnsi="Arial" w:cs="Arial"/>
                <w:sz w:val="18"/>
                <w:szCs w:val="18"/>
              </w:rPr>
              <w:t xml:space="preserve">Other International </w:t>
            </w:r>
          </w:p>
        </w:tc>
        <w:tc>
          <w:tcPr>
            <w:tcW w:w="474" w:type="pct"/>
            <w:vMerge w:val="restart"/>
            <w:tcBorders>
              <w:top w:val="single" w:sz="4" w:space="0" w:color="auto"/>
              <w:left w:val="nil"/>
              <w:right w:val="nil"/>
            </w:tcBorders>
            <w:vAlign w:val="bottom"/>
          </w:tcPr>
          <w:p w14:paraId="0BBA8719" w14:textId="77777777" w:rsidR="00487182" w:rsidRPr="00CD2D62" w:rsidRDefault="00487182" w:rsidP="00F41377">
            <w:pPr>
              <w:jc w:val="right"/>
              <w:rPr>
                <w:rFonts w:ascii="Arial" w:hAnsi="Arial" w:cs="Arial"/>
                <w:bCs/>
                <w:sz w:val="18"/>
                <w:szCs w:val="18"/>
              </w:rPr>
            </w:pPr>
          </w:p>
          <w:p w14:paraId="0DDD73AC" w14:textId="77777777" w:rsidR="00487182" w:rsidRPr="00CD2D62" w:rsidRDefault="00487182" w:rsidP="00F41377">
            <w:pPr>
              <w:jc w:val="right"/>
              <w:rPr>
                <w:rFonts w:ascii="Arial" w:hAnsi="Arial" w:cs="Arial"/>
                <w:bCs/>
                <w:sz w:val="18"/>
                <w:szCs w:val="18"/>
              </w:rPr>
            </w:pPr>
            <w:r w:rsidRPr="00CD2D62">
              <w:rPr>
                <w:rFonts w:ascii="Arial" w:hAnsi="Arial" w:cs="Arial"/>
                <w:bCs/>
                <w:sz w:val="18"/>
                <w:szCs w:val="18"/>
              </w:rPr>
              <w:t>Total</w:t>
            </w:r>
          </w:p>
        </w:tc>
      </w:tr>
      <w:tr w:rsidR="00487182" w:rsidRPr="00CD2D62" w14:paraId="7017E60B" w14:textId="77777777" w:rsidTr="005252D1">
        <w:trPr>
          <w:trHeight w:val="240"/>
        </w:trPr>
        <w:tc>
          <w:tcPr>
            <w:tcW w:w="2436" w:type="pct"/>
            <w:vMerge/>
            <w:tcBorders>
              <w:left w:val="nil"/>
              <w:bottom w:val="single" w:sz="4" w:space="0" w:color="auto"/>
              <w:right w:val="nil"/>
            </w:tcBorders>
            <w:vAlign w:val="bottom"/>
          </w:tcPr>
          <w:p w14:paraId="5AD11B95" w14:textId="77777777" w:rsidR="00487182" w:rsidRPr="00CD2D62" w:rsidRDefault="00487182" w:rsidP="00F41377">
            <w:pPr>
              <w:rPr>
                <w:rFonts w:ascii="Arial" w:hAnsi="Arial" w:cs="Arial"/>
                <w:sz w:val="18"/>
                <w:szCs w:val="18"/>
              </w:rPr>
            </w:pPr>
          </w:p>
        </w:tc>
        <w:tc>
          <w:tcPr>
            <w:tcW w:w="645" w:type="pct"/>
            <w:vMerge/>
            <w:tcBorders>
              <w:left w:val="nil"/>
              <w:bottom w:val="single" w:sz="4" w:space="0" w:color="auto"/>
              <w:right w:val="nil"/>
            </w:tcBorders>
            <w:vAlign w:val="bottom"/>
          </w:tcPr>
          <w:p w14:paraId="231C0CA1" w14:textId="77777777" w:rsidR="00487182" w:rsidRPr="00CD2D62" w:rsidRDefault="00487182" w:rsidP="00F41377">
            <w:pPr>
              <w:jc w:val="right"/>
              <w:rPr>
                <w:rFonts w:ascii="Arial" w:hAnsi="Arial" w:cs="Arial"/>
                <w:sz w:val="18"/>
                <w:szCs w:val="18"/>
              </w:rPr>
            </w:pPr>
          </w:p>
        </w:tc>
        <w:tc>
          <w:tcPr>
            <w:tcW w:w="462" w:type="pct"/>
            <w:vMerge/>
            <w:tcBorders>
              <w:left w:val="nil"/>
              <w:bottom w:val="single" w:sz="4" w:space="0" w:color="auto"/>
              <w:right w:val="nil"/>
            </w:tcBorders>
            <w:vAlign w:val="bottom"/>
          </w:tcPr>
          <w:p w14:paraId="061D4CBE" w14:textId="77777777" w:rsidR="00487182" w:rsidRPr="00CD2D62" w:rsidRDefault="00487182" w:rsidP="00F41377">
            <w:pPr>
              <w:rPr>
                <w:rFonts w:ascii="Arial" w:hAnsi="Arial" w:cs="Arial"/>
                <w:sz w:val="18"/>
                <w:szCs w:val="18"/>
              </w:rPr>
            </w:pPr>
          </w:p>
        </w:tc>
        <w:tc>
          <w:tcPr>
            <w:tcW w:w="546" w:type="pct"/>
            <w:tcBorders>
              <w:top w:val="single" w:sz="4" w:space="0" w:color="auto"/>
              <w:left w:val="nil"/>
              <w:bottom w:val="single" w:sz="4" w:space="0" w:color="auto"/>
              <w:right w:val="nil"/>
            </w:tcBorders>
            <w:vAlign w:val="bottom"/>
          </w:tcPr>
          <w:p w14:paraId="2D15B6BE" w14:textId="77777777" w:rsidR="00487182" w:rsidRPr="00CD2D62" w:rsidDel="00B62D7E" w:rsidRDefault="00487182" w:rsidP="00F41377">
            <w:pPr>
              <w:jc w:val="right"/>
              <w:rPr>
                <w:rFonts w:ascii="Arial" w:hAnsi="Arial" w:cs="Arial"/>
                <w:sz w:val="18"/>
                <w:szCs w:val="18"/>
              </w:rPr>
            </w:pPr>
            <w:r w:rsidRPr="00CD2D62">
              <w:rPr>
                <w:rFonts w:ascii="Arial" w:hAnsi="Arial" w:cs="Arial"/>
                <w:sz w:val="18"/>
                <w:szCs w:val="18"/>
              </w:rPr>
              <w:t>Poland</w:t>
            </w:r>
          </w:p>
        </w:tc>
        <w:tc>
          <w:tcPr>
            <w:tcW w:w="437" w:type="pct"/>
            <w:tcBorders>
              <w:top w:val="single" w:sz="4" w:space="0" w:color="auto"/>
              <w:left w:val="nil"/>
              <w:bottom w:val="single" w:sz="4" w:space="0" w:color="auto"/>
              <w:right w:val="nil"/>
            </w:tcBorders>
            <w:vAlign w:val="bottom"/>
          </w:tcPr>
          <w:p w14:paraId="351066D3" w14:textId="77777777" w:rsidR="00487182" w:rsidRPr="00CD2D62" w:rsidDel="00B62D7E" w:rsidRDefault="00487182" w:rsidP="00F41377">
            <w:pPr>
              <w:jc w:val="right"/>
              <w:rPr>
                <w:rFonts w:ascii="Arial" w:hAnsi="Arial" w:cs="Arial"/>
                <w:sz w:val="18"/>
                <w:szCs w:val="18"/>
              </w:rPr>
            </w:pPr>
            <w:r w:rsidRPr="00CD2D62">
              <w:rPr>
                <w:rFonts w:ascii="Arial" w:hAnsi="Arial" w:cs="Arial"/>
                <w:sz w:val="18"/>
                <w:szCs w:val="18"/>
              </w:rPr>
              <w:t>Other</w:t>
            </w:r>
          </w:p>
        </w:tc>
        <w:tc>
          <w:tcPr>
            <w:tcW w:w="474" w:type="pct"/>
            <w:vMerge/>
            <w:tcBorders>
              <w:left w:val="nil"/>
              <w:bottom w:val="single" w:sz="4" w:space="0" w:color="auto"/>
              <w:right w:val="nil"/>
            </w:tcBorders>
            <w:vAlign w:val="bottom"/>
          </w:tcPr>
          <w:p w14:paraId="51457149" w14:textId="77777777" w:rsidR="00487182" w:rsidRPr="00CD2D62" w:rsidRDefault="00487182" w:rsidP="00F41377">
            <w:pPr>
              <w:jc w:val="right"/>
              <w:rPr>
                <w:rFonts w:ascii="Arial" w:hAnsi="Arial" w:cs="Arial"/>
                <w:bCs/>
                <w:sz w:val="18"/>
                <w:szCs w:val="18"/>
              </w:rPr>
            </w:pPr>
          </w:p>
        </w:tc>
      </w:tr>
      <w:tr w:rsidR="00BE409B" w:rsidRPr="00CD2D62" w14:paraId="486D9096" w14:textId="77777777" w:rsidTr="005252D1">
        <w:trPr>
          <w:trHeight w:val="240"/>
        </w:trPr>
        <w:tc>
          <w:tcPr>
            <w:tcW w:w="2436" w:type="pct"/>
            <w:tcBorders>
              <w:top w:val="single" w:sz="4" w:space="0" w:color="auto"/>
              <w:left w:val="nil"/>
              <w:bottom w:val="nil"/>
              <w:right w:val="nil"/>
            </w:tcBorders>
            <w:noWrap/>
            <w:vAlign w:val="bottom"/>
          </w:tcPr>
          <w:p w14:paraId="5FE11CBF" w14:textId="3AEA58B8" w:rsidR="00BE409B" w:rsidRPr="00CD2D62" w:rsidRDefault="00E10686" w:rsidP="00BE409B">
            <w:pPr>
              <w:rPr>
                <w:rFonts w:ascii="Arial" w:hAnsi="Arial" w:cs="Arial"/>
                <w:b/>
                <w:sz w:val="18"/>
                <w:szCs w:val="18"/>
              </w:rPr>
            </w:pPr>
            <w:r w:rsidRPr="00CD2D62">
              <w:rPr>
                <w:rFonts w:ascii="Arial" w:hAnsi="Arial" w:cs="Arial"/>
                <w:b/>
                <w:sz w:val="18"/>
                <w:szCs w:val="18"/>
              </w:rPr>
              <w:t>S</w:t>
            </w:r>
            <w:r w:rsidR="00BE409B" w:rsidRPr="00CD2D62">
              <w:rPr>
                <w:rFonts w:ascii="Arial" w:hAnsi="Arial" w:cs="Arial"/>
                <w:b/>
                <w:sz w:val="18"/>
                <w:szCs w:val="18"/>
              </w:rPr>
              <w:t xml:space="preserve">egment assets </w:t>
            </w:r>
          </w:p>
        </w:tc>
        <w:tc>
          <w:tcPr>
            <w:tcW w:w="645" w:type="pct"/>
            <w:tcBorders>
              <w:top w:val="single" w:sz="4" w:space="0" w:color="auto"/>
              <w:left w:val="nil"/>
              <w:bottom w:val="nil"/>
              <w:right w:val="nil"/>
            </w:tcBorders>
            <w:noWrap/>
            <w:vAlign w:val="bottom"/>
          </w:tcPr>
          <w:p w14:paraId="5A18A2D4" w14:textId="3F5BCEA7" w:rsidR="00BE409B" w:rsidRPr="00CD2D62" w:rsidRDefault="00B12E2E" w:rsidP="00BE409B">
            <w:pPr>
              <w:jc w:val="right"/>
              <w:rPr>
                <w:rFonts w:ascii="Arial" w:hAnsi="Arial" w:cs="Arial"/>
                <w:sz w:val="18"/>
                <w:szCs w:val="18"/>
              </w:rPr>
            </w:pPr>
            <w:r w:rsidRPr="00CD2D62">
              <w:rPr>
                <w:rFonts w:ascii="Arial" w:hAnsi="Arial" w:cs="Arial"/>
                <w:sz w:val="18"/>
              </w:rPr>
              <w:t>3,0</w:t>
            </w:r>
            <w:r w:rsidR="00C80983">
              <w:rPr>
                <w:rFonts w:ascii="Arial" w:hAnsi="Arial" w:cs="Arial"/>
                <w:sz w:val="18"/>
              </w:rPr>
              <w:t>62</w:t>
            </w:r>
          </w:p>
        </w:tc>
        <w:tc>
          <w:tcPr>
            <w:tcW w:w="462" w:type="pct"/>
            <w:tcBorders>
              <w:top w:val="single" w:sz="4" w:space="0" w:color="auto"/>
              <w:left w:val="nil"/>
              <w:bottom w:val="nil"/>
              <w:right w:val="nil"/>
            </w:tcBorders>
            <w:noWrap/>
            <w:vAlign w:val="bottom"/>
          </w:tcPr>
          <w:p w14:paraId="7E2B77E1" w14:textId="50AEFAFE" w:rsidR="00BE409B" w:rsidRPr="00CD2D62" w:rsidRDefault="00B12E2E" w:rsidP="00BE409B">
            <w:pPr>
              <w:jc w:val="right"/>
              <w:rPr>
                <w:rFonts w:ascii="Arial" w:hAnsi="Arial" w:cs="Arial"/>
                <w:sz w:val="18"/>
                <w:szCs w:val="18"/>
              </w:rPr>
            </w:pPr>
            <w:r w:rsidRPr="00CD2D62">
              <w:rPr>
                <w:rFonts w:ascii="Arial" w:hAnsi="Arial" w:cs="Arial"/>
                <w:sz w:val="18"/>
              </w:rPr>
              <w:t>1,8</w:t>
            </w:r>
            <w:r w:rsidR="00C80983">
              <w:rPr>
                <w:rFonts w:ascii="Arial" w:hAnsi="Arial" w:cs="Arial"/>
                <w:sz w:val="18"/>
              </w:rPr>
              <w:t>65</w:t>
            </w:r>
          </w:p>
        </w:tc>
        <w:tc>
          <w:tcPr>
            <w:tcW w:w="546" w:type="pct"/>
            <w:tcBorders>
              <w:top w:val="single" w:sz="4" w:space="0" w:color="auto"/>
              <w:left w:val="nil"/>
              <w:bottom w:val="nil"/>
              <w:right w:val="nil"/>
            </w:tcBorders>
            <w:noWrap/>
            <w:vAlign w:val="bottom"/>
          </w:tcPr>
          <w:p w14:paraId="64A2DCE9" w14:textId="4F621737" w:rsidR="00BE409B" w:rsidRPr="00CD2D62" w:rsidRDefault="00E061AB" w:rsidP="00BE409B">
            <w:pPr>
              <w:jc w:val="right"/>
              <w:rPr>
                <w:rFonts w:ascii="Arial" w:hAnsi="Arial" w:cs="Arial"/>
                <w:sz w:val="18"/>
                <w:szCs w:val="18"/>
              </w:rPr>
            </w:pPr>
            <w:r w:rsidRPr="00CD2D62">
              <w:rPr>
                <w:rFonts w:ascii="Arial" w:hAnsi="Arial" w:cs="Arial"/>
                <w:sz w:val="18"/>
                <w:szCs w:val="18"/>
              </w:rPr>
              <w:t>7</w:t>
            </w:r>
            <w:r w:rsidR="00C80983">
              <w:rPr>
                <w:rFonts w:ascii="Arial" w:hAnsi="Arial" w:cs="Arial"/>
                <w:sz w:val="18"/>
                <w:szCs w:val="18"/>
              </w:rPr>
              <w:t>91</w:t>
            </w:r>
          </w:p>
        </w:tc>
        <w:tc>
          <w:tcPr>
            <w:tcW w:w="437" w:type="pct"/>
            <w:tcBorders>
              <w:top w:val="single" w:sz="4" w:space="0" w:color="auto"/>
              <w:left w:val="nil"/>
              <w:bottom w:val="nil"/>
              <w:right w:val="nil"/>
            </w:tcBorders>
            <w:noWrap/>
            <w:vAlign w:val="bottom"/>
          </w:tcPr>
          <w:p w14:paraId="5701BF51" w14:textId="5468599D" w:rsidR="00BE409B" w:rsidRPr="00CD2D62" w:rsidRDefault="00E061AB" w:rsidP="00BE409B">
            <w:pPr>
              <w:jc w:val="right"/>
              <w:rPr>
                <w:rFonts w:ascii="Arial" w:hAnsi="Arial" w:cs="Arial"/>
                <w:sz w:val="18"/>
                <w:szCs w:val="18"/>
              </w:rPr>
            </w:pPr>
            <w:r w:rsidRPr="00CD2D62">
              <w:rPr>
                <w:rFonts w:ascii="Arial" w:hAnsi="Arial" w:cs="Arial"/>
                <w:sz w:val="18"/>
              </w:rPr>
              <w:t>6</w:t>
            </w:r>
            <w:r w:rsidR="00F93F06">
              <w:rPr>
                <w:rFonts w:ascii="Arial" w:hAnsi="Arial" w:cs="Arial"/>
                <w:sz w:val="18"/>
              </w:rPr>
              <w:t>9</w:t>
            </w:r>
            <w:r w:rsidR="00C80983">
              <w:rPr>
                <w:rFonts w:ascii="Arial" w:hAnsi="Arial" w:cs="Arial"/>
                <w:sz w:val="18"/>
              </w:rPr>
              <w:t>7</w:t>
            </w:r>
          </w:p>
        </w:tc>
        <w:tc>
          <w:tcPr>
            <w:tcW w:w="474" w:type="pct"/>
            <w:tcBorders>
              <w:top w:val="single" w:sz="4" w:space="0" w:color="auto"/>
              <w:left w:val="nil"/>
              <w:bottom w:val="nil"/>
              <w:right w:val="nil"/>
            </w:tcBorders>
            <w:noWrap/>
            <w:vAlign w:val="bottom"/>
          </w:tcPr>
          <w:p w14:paraId="79157D1C" w14:textId="4D851B98" w:rsidR="00BE409B" w:rsidRPr="00CD2D62" w:rsidRDefault="00E061AB" w:rsidP="00BE409B">
            <w:pPr>
              <w:jc w:val="right"/>
              <w:rPr>
                <w:rFonts w:ascii="Arial" w:hAnsi="Arial" w:cs="Arial"/>
                <w:sz w:val="18"/>
                <w:szCs w:val="18"/>
              </w:rPr>
            </w:pPr>
            <w:r w:rsidRPr="00CD2D62">
              <w:rPr>
                <w:rFonts w:ascii="Arial" w:hAnsi="Arial" w:cs="Arial"/>
                <w:sz w:val="18"/>
              </w:rPr>
              <w:t>6</w:t>
            </w:r>
            <w:r w:rsidR="00F8170A" w:rsidRPr="00CD2D62">
              <w:rPr>
                <w:rFonts w:ascii="Arial" w:hAnsi="Arial" w:cs="Arial"/>
                <w:sz w:val="18"/>
              </w:rPr>
              <w:t>,</w:t>
            </w:r>
            <w:r w:rsidR="00C80983">
              <w:rPr>
                <w:rFonts w:ascii="Arial" w:hAnsi="Arial" w:cs="Arial"/>
                <w:sz w:val="18"/>
              </w:rPr>
              <w:t>415</w:t>
            </w:r>
          </w:p>
        </w:tc>
      </w:tr>
      <w:tr w:rsidR="00BE409B" w:rsidRPr="00CD2D62" w14:paraId="2B4985CD" w14:textId="77777777" w:rsidTr="005252D1">
        <w:trPr>
          <w:trHeight w:val="240"/>
        </w:trPr>
        <w:tc>
          <w:tcPr>
            <w:tcW w:w="2436" w:type="pct"/>
            <w:tcBorders>
              <w:top w:val="nil"/>
              <w:left w:val="nil"/>
              <w:bottom w:val="nil"/>
              <w:right w:val="nil"/>
            </w:tcBorders>
            <w:noWrap/>
            <w:vAlign w:val="bottom"/>
          </w:tcPr>
          <w:p w14:paraId="3140E5D6" w14:textId="39E84E7D" w:rsidR="001A5319" w:rsidRPr="00CD2D62" w:rsidRDefault="00BE409B" w:rsidP="00BE409B">
            <w:pPr>
              <w:rPr>
                <w:rFonts w:ascii="Arial" w:hAnsi="Arial" w:cs="Arial"/>
                <w:sz w:val="18"/>
                <w:szCs w:val="18"/>
                <w:lang w:val="fr-FR"/>
              </w:rPr>
            </w:pPr>
            <w:r w:rsidRPr="00CD2D62">
              <w:rPr>
                <w:rFonts w:ascii="Arial" w:hAnsi="Arial" w:cs="Arial"/>
                <w:sz w:val="18"/>
                <w:szCs w:val="18"/>
                <w:lang w:val="fr-FR"/>
              </w:rPr>
              <w:t xml:space="preserve">Central </w:t>
            </w:r>
            <w:proofErr w:type="spellStart"/>
            <w:r w:rsidRPr="00CD2D62">
              <w:rPr>
                <w:rFonts w:ascii="Arial" w:hAnsi="Arial" w:cs="Arial"/>
                <w:sz w:val="18"/>
                <w:szCs w:val="18"/>
                <w:lang w:val="fr-FR"/>
              </w:rPr>
              <w:t>liabilities</w:t>
            </w:r>
            <w:proofErr w:type="spellEnd"/>
          </w:p>
        </w:tc>
        <w:tc>
          <w:tcPr>
            <w:tcW w:w="645" w:type="pct"/>
            <w:tcBorders>
              <w:top w:val="nil"/>
              <w:left w:val="nil"/>
              <w:bottom w:val="nil"/>
              <w:right w:val="nil"/>
            </w:tcBorders>
            <w:noWrap/>
            <w:vAlign w:val="bottom"/>
          </w:tcPr>
          <w:p w14:paraId="21BE13E4" w14:textId="510D6365" w:rsidR="00BE409B" w:rsidRPr="00CD2D62" w:rsidRDefault="00BE409B" w:rsidP="003F2453">
            <w:pPr>
              <w:rPr>
                <w:rFonts w:ascii="Arial" w:hAnsi="Arial" w:cs="Arial"/>
                <w:sz w:val="18"/>
                <w:szCs w:val="18"/>
              </w:rPr>
            </w:pPr>
          </w:p>
        </w:tc>
        <w:tc>
          <w:tcPr>
            <w:tcW w:w="462" w:type="pct"/>
            <w:tcBorders>
              <w:top w:val="nil"/>
              <w:left w:val="nil"/>
              <w:bottom w:val="nil"/>
              <w:right w:val="nil"/>
            </w:tcBorders>
            <w:noWrap/>
            <w:vAlign w:val="bottom"/>
          </w:tcPr>
          <w:p w14:paraId="140DE0CE" w14:textId="7F9DCAF2" w:rsidR="00BE409B" w:rsidRPr="00CD2D62" w:rsidRDefault="00BE409B" w:rsidP="003F2453">
            <w:pPr>
              <w:rPr>
                <w:rFonts w:ascii="Arial" w:hAnsi="Arial" w:cs="Arial"/>
                <w:sz w:val="18"/>
                <w:szCs w:val="18"/>
              </w:rPr>
            </w:pPr>
          </w:p>
        </w:tc>
        <w:tc>
          <w:tcPr>
            <w:tcW w:w="546" w:type="pct"/>
            <w:tcBorders>
              <w:top w:val="nil"/>
              <w:left w:val="nil"/>
              <w:bottom w:val="nil"/>
              <w:right w:val="nil"/>
            </w:tcBorders>
            <w:noWrap/>
            <w:vAlign w:val="bottom"/>
          </w:tcPr>
          <w:p w14:paraId="7376038B" w14:textId="2FBEE522" w:rsidR="00BE409B" w:rsidRPr="00CD2D62" w:rsidRDefault="00BE409B" w:rsidP="003F2453">
            <w:pPr>
              <w:rPr>
                <w:rFonts w:ascii="Arial" w:hAnsi="Arial" w:cs="Arial"/>
                <w:sz w:val="18"/>
                <w:szCs w:val="18"/>
              </w:rPr>
            </w:pPr>
          </w:p>
        </w:tc>
        <w:tc>
          <w:tcPr>
            <w:tcW w:w="437" w:type="pct"/>
            <w:tcBorders>
              <w:top w:val="nil"/>
              <w:left w:val="nil"/>
              <w:bottom w:val="nil"/>
              <w:right w:val="nil"/>
            </w:tcBorders>
            <w:noWrap/>
            <w:vAlign w:val="bottom"/>
          </w:tcPr>
          <w:p w14:paraId="1172DAFE" w14:textId="5D30B1BF" w:rsidR="00BE409B" w:rsidRPr="00CD2D62" w:rsidRDefault="00BE409B" w:rsidP="003F2453">
            <w:pPr>
              <w:rPr>
                <w:rFonts w:ascii="Arial" w:hAnsi="Arial" w:cs="Arial"/>
                <w:sz w:val="18"/>
                <w:szCs w:val="18"/>
              </w:rPr>
            </w:pPr>
          </w:p>
        </w:tc>
        <w:tc>
          <w:tcPr>
            <w:tcW w:w="474" w:type="pct"/>
            <w:tcBorders>
              <w:top w:val="nil"/>
              <w:left w:val="nil"/>
              <w:bottom w:val="nil"/>
              <w:right w:val="nil"/>
            </w:tcBorders>
            <w:noWrap/>
            <w:vAlign w:val="bottom"/>
          </w:tcPr>
          <w:p w14:paraId="7E480089" w14:textId="06806439" w:rsidR="00A76BFF" w:rsidRPr="00CD2D62" w:rsidRDefault="00F8170A" w:rsidP="003F2453">
            <w:pPr>
              <w:jc w:val="right"/>
              <w:rPr>
                <w:rFonts w:ascii="Arial" w:hAnsi="Arial" w:cs="Arial"/>
                <w:sz w:val="18"/>
              </w:rPr>
            </w:pPr>
            <w:r w:rsidRPr="00CD2D62">
              <w:rPr>
                <w:rFonts w:ascii="Arial" w:hAnsi="Arial" w:cs="Arial"/>
                <w:sz w:val="18"/>
              </w:rPr>
              <w:t>(</w:t>
            </w:r>
            <w:r w:rsidR="003F2453" w:rsidRPr="00CD2D62">
              <w:rPr>
                <w:rFonts w:ascii="Arial" w:hAnsi="Arial" w:cs="Arial"/>
                <w:sz w:val="18"/>
              </w:rPr>
              <w:t>1</w:t>
            </w:r>
            <w:r w:rsidR="00C80983">
              <w:rPr>
                <w:rFonts w:ascii="Arial" w:hAnsi="Arial" w:cs="Arial"/>
                <w:sz w:val="18"/>
              </w:rPr>
              <w:t>60</w:t>
            </w:r>
            <w:r w:rsidR="003F2453" w:rsidRPr="00CD2D62">
              <w:rPr>
                <w:rFonts w:ascii="Arial" w:hAnsi="Arial" w:cs="Arial"/>
                <w:sz w:val="18"/>
              </w:rPr>
              <w:t>)</w:t>
            </w:r>
          </w:p>
        </w:tc>
      </w:tr>
      <w:tr w:rsidR="00BE409B" w:rsidRPr="00CD2D62" w14:paraId="6E1D65A5" w14:textId="77777777" w:rsidTr="005252D1">
        <w:trPr>
          <w:trHeight w:val="240"/>
        </w:trPr>
        <w:tc>
          <w:tcPr>
            <w:tcW w:w="2436" w:type="pct"/>
            <w:tcBorders>
              <w:top w:val="nil"/>
              <w:left w:val="nil"/>
              <w:bottom w:val="nil"/>
              <w:right w:val="nil"/>
            </w:tcBorders>
            <w:vAlign w:val="bottom"/>
          </w:tcPr>
          <w:p w14:paraId="3E9ED108" w14:textId="77777777" w:rsidR="00BE409B" w:rsidRPr="00CD2D62" w:rsidRDefault="00BE409B" w:rsidP="00BE409B">
            <w:pPr>
              <w:rPr>
                <w:rFonts w:ascii="Arial" w:hAnsi="Arial" w:cs="Arial"/>
                <w:sz w:val="18"/>
                <w:szCs w:val="18"/>
              </w:rPr>
            </w:pPr>
            <w:r w:rsidRPr="00CD2D62">
              <w:rPr>
                <w:rFonts w:ascii="Arial" w:hAnsi="Arial" w:cs="Arial"/>
                <w:sz w:val="18"/>
                <w:szCs w:val="18"/>
              </w:rPr>
              <w:t>Goodwill</w:t>
            </w:r>
          </w:p>
        </w:tc>
        <w:tc>
          <w:tcPr>
            <w:tcW w:w="645" w:type="pct"/>
            <w:tcBorders>
              <w:top w:val="nil"/>
              <w:left w:val="nil"/>
              <w:bottom w:val="nil"/>
              <w:right w:val="nil"/>
            </w:tcBorders>
            <w:noWrap/>
            <w:vAlign w:val="bottom"/>
          </w:tcPr>
          <w:p w14:paraId="6DC5E54A" w14:textId="77777777" w:rsidR="00BE409B" w:rsidRPr="00CD2D62" w:rsidRDefault="00BE409B" w:rsidP="00BE409B">
            <w:pPr>
              <w:jc w:val="right"/>
              <w:rPr>
                <w:rFonts w:ascii="Arial" w:hAnsi="Arial" w:cs="Arial"/>
                <w:sz w:val="18"/>
                <w:szCs w:val="18"/>
              </w:rPr>
            </w:pPr>
          </w:p>
        </w:tc>
        <w:tc>
          <w:tcPr>
            <w:tcW w:w="462" w:type="pct"/>
            <w:tcBorders>
              <w:top w:val="nil"/>
              <w:left w:val="nil"/>
              <w:bottom w:val="nil"/>
              <w:right w:val="nil"/>
            </w:tcBorders>
            <w:noWrap/>
            <w:vAlign w:val="bottom"/>
          </w:tcPr>
          <w:p w14:paraId="5BFA295D" w14:textId="77777777" w:rsidR="00BE409B" w:rsidRPr="00CD2D62" w:rsidRDefault="00BE409B" w:rsidP="00BE409B">
            <w:pPr>
              <w:jc w:val="right"/>
              <w:rPr>
                <w:rFonts w:ascii="Arial" w:hAnsi="Arial" w:cs="Arial"/>
                <w:sz w:val="18"/>
                <w:szCs w:val="18"/>
              </w:rPr>
            </w:pPr>
          </w:p>
        </w:tc>
        <w:tc>
          <w:tcPr>
            <w:tcW w:w="546" w:type="pct"/>
            <w:tcBorders>
              <w:top w:val="nil"/>
              <w:left w:val="nil"/>
              <w:bottom w:val="nil"/>
              <w:right w:val="nil"/>
            </w:tcBorders>
            <w:noWrap/>
            <w:vAlign w:val="bottom"/>
          </w:tcPr>
          <w:p w14:paraId="2711BAC4" w14:textId="77777777" w:rsidR="00BE409B" w:rsidRPr="00CD2D62" w:rsidRDefault="00BE409B" w:rsidP="00BE409B">
            <w:pPr>
              <w:jc w:val="right"/>
              <w:rPr>
                <w:rFonts w:ascii="Arial" w:hAnsi="Arial" w:cs="Arial"/>
                <w:sz w:val="18"/>
                <w:szCs w:val="18"/>
              </w:rPr>
            </w:pPr>
          </w:p>
        </w:tc>
        <w:tc>
          <w:tcPr>
            <w:tcW w:w="437" w:type="pct"/>
            <w:tcBorders>
              <w:top w:val="nil"/>
              <w:left w:val="nil"/>
              <w:bottom w:val="nil"/>
              <w:right w:val="nil"/>
            </w:tcBorders>
            <w:noWrap/>
            <w:vAlign w:val="bottom"/>
          </w:tcPr>
          <w:p w14:paraId="6E36ACD8" w14:textId="77777777" w:rsidR="00BE409B" w:rsidRPr="00CD2D62" w:rsidRDefault="00BE409B" w:rsidP="00BE409B">
            <w:pPr>
              <w:jc w:val="right"/>
              <w:rPr>
                <w:rFonts w:ascii="Arial" w:hAnsi="Arial" w:cs="Arial"/>
                <w:sz w:val="18"/>
                <w:szCs w:val="18"/>
              </w:rPr>
            </w:pPr>
          </w:p>
        </w:tc>
        <w:tc>
          <w:tcPr>
            <w:tcW w:w="474" w:type="pct"/>
            <w:tcBorders>
              <w:top w:val="nil"/>
              <w:left w:val="nil"/>
              <w:bottom w:val="nil"/>
              <w:right w:val="nil"/>
            </w:tcBorders>
            <w:noWrap/>
            <w:vAlign w:val="bottom"/>
          </w:tcPr>
          <w:p w14:paraId="4291CAC9" w14:textId="4AC598B2" w:rsidR="00BE409B" w:rsidRPr="00CD2D62" w:rsidRDefault="00BE409B" w:rsidP="00BE409B">
            <w:pPr>
              <w:jc w:val="right"/>
              <w:rPr>
                <w:rFonts w:ascii="Arial" w:hAnsi="Arial" w:cs="Arial"/>
                <w:sz w:val="18"/>
                <w:szCs w:val="18"/>
              </w:rPr>
            </w:pPr>
            <w:r w:rsidRPr="00CD2D62">
              <w:rPr>
                <w:rFonts w:ascii="Arial" w:hAnsi="Arial" w:cs="Arial"/>
                <w:sz w:val="18"/>
              </w:rPr>
              <w:t>2,</w:t>
            </w:r>
            <w:r w:rsidR="00F8170A" w:rsidRPr="00CD2D62">
              <w:rPr>
                <w:rFonts w:ascii="Arial" w:hAnsi="Arial" w:cs="Arial"/>
                <w:sz w:val="18"/>
              </w:rPr>
              <w:t>43</w:t>
            </w:r>
            <w:r w:rsidR="00C51556" w:rsidRPr="00CD2D62">
              <w:rPr>
                <w:rFonts w:ascii="Arial" w:hAnsi="Arial" w:cs="Arial"/>
                <w:sz w:val="18"/>
              </w:rPr>
              <w:t>6</w:t>
            </w:r>
          </w:p>
        </w:tc>
      </w:tr>
      <w:tr w:rsidR="00BE409B" w:rsidRPr="00CD2D62" w14:paraId="482DFB58" w14:textId="77777777" w:rsidTr="005252D1">
        <w:trPr>
          <w:trHeight w:val="240"/>
        </w:trPr>
        <w:tc>
          <w:tcPr>
            <w:tcW w:w="2436" w:type="pct"/>
            <w:tcBorders>
              <w:top w:val="nil"/>
              <w:left w:val="nil"/>
              <w:bottom w:val="single" w:sz="4" w:space="0" w:color="auto"/>
              <w:right w:val="nil"/>
            </w:tcBorders>
            <w:noWrap/>
            <w:vAlign w:val="bottom"/>
          </w:tcPr>
          <w:p w14:paraId="78D168F8" w14:textId="23B7E4F1" w:rsidR="00BE409B" w:rsidRPr="00CD2D62" w:rsidRDefault="00BE409B" w:rsidP="00BE409B">
            <w:pPr>
              <w:rPr>
                <w:rFonts w:ascii="Arial" w:hAnsi="Arial" w:cs="Arial"/>
                <w:sz w:val="18"/>
                <w:szCs w:val="18"/>
              </w:rPr>
            </w:pPr>
            <w:r w:rsidRPr="00CD2D62">
              <w:rPr>
                <w:rFonts w:ascii="Arial" w:hAnsi="Arial" w:cs="Arial"/>
                <w:sz w:val="18"/>
                <w:szCs w:val="18"/>
              </w:rPr>
              <w:t xml:space="preserve">Net </w:t>
            </w:r>
            <w:r w:rsidR="00193A6C">
              <w:rPr>
                <w:rFonts w:ascii="Arial" w:hAnsi="Arial" w:cs="Arial"/>
                <w:sz w:val="18"/>
                <w:szCs w:val="18"/>
              </w:rPr>
              <w:t>debt</w:t>
            </w:r>
          </w:p>
        </w:tc>
        <w:tc>
          <w:tcPr>
            <w:tcW w:w="645" w:type="pct"/>
            <w:tcBorders>
              <w:top w:val="nil"/>
              <w:left w:val="nil"/>
              <w:bottom w:val="single" w:sz="4" w:space="0" w:color="auto"/>
              <w:right w:val="nil"/>
            </w:tcBorders>
            <w:noWrap/>
            <w:vAlign w:val="bottom"/>
          </w:tcPr>
          <w:p w14:paraId="14B4E004" w14:textId="77777777" w:rsidR="00BE409B" w:rsidRPr="00CD2D62" w:rsidRDefault="00BE409B" w:rsidP="00BE409B">
            <w:pPr>
              <w:jc w:val="right"/>
              <w:rPr>
                <w:rFonts w:ascii="Arial" w:hAnsi="Arial" w:cs="Arial"/>
                <w:sz w:val="18"/>
                <w:szCs w:val="18"/>
              </w:rPr>
            </w:pPr>
          </w:p>
        </w:tc>
        <w:tc>
          <w:tcPr>
            <w:tcW w:w="462" w:type="pct"/>
            <w:tcBorders>
              <w:top w:val="nil"/>
              <w:left w:val="nil"/>
              <w:bottom w:val="single" w:sz="4" w:space="0" w:color="auto"/>
              <w:right w:val="nil"/>
            </w:tcBorders>
            <w:noWrap/>
            <w:vAlign w:val="bottom"/>
          </w:tcPr>
          <w:p w14:paraId="7A02BEE9" w14:textId="77777777" w:rsidR="00BE409B" w:rsidRPr="00CD2D62" w:rsidRDefault="00BE409B" w:rsidP="00BE409B">
            <w:pPr>
              <w:jc w:val="right"/>
              <w:rPr>
                <w:rFonts w:ascii="Arial" w:hAnsi="Arial" w:cs="Arial"/>
                <w:sz w:val="18"/>
                <w:szCs w:val="18"/>
              </w:rPr>
            </w:pPr>
          </w:p>
        </w:tc>
        <w:tc>
          <w:tcPr>
            <w:tcW w:w="546" w:type="pct"/>
            <w:tcBorders>
              <w:top w:val="nil"/>
              <w:left w:val="nil"/>
              <w:bottom w:val="single" w:sz="4" w:space="0" w:color="auto"/>
              <w:right w:val="nil"/>
            </w:tcBorders>
            <w:noWrap/>
            <w:vAlign w:val="bottom"/>
          </w:tcPr>
          <w:p w14:paraId="5662D918" w14:textId="77777777" w:rsidR="00BE409B" w:rsidRPr="00CD2D62" w:rsidRDefault="00BE409B" w:rsidP="00BE409B">
            <w:pPr>
              <w:jc w:val="right"/>
              <w:rPr>
                <w:rFonts w:ascii="Arial" w:hAnsi="Arial" w:cs="Arial"/>
                <w:sz w:val="18"/>
                <w:szCs w:val="18"/>
              </w:rPr>
            </w:pPr>
          </w:p>
        </w:tc>
        <w:tc>
          <w:tcPr>
            <w:tcW w:w="437" w:type="pct"/>
            <w:tcBorders>
              <w:top w:val="nil"/>
              <w:left w:val="nil"/>
              <w:bottom w:val="single" w:sz="4" w:space="0" w:color="auto"/>
              <w:right w:val="nil"/>
            </w:tcBorders>
            <w:noWrap/>
            <w:vAlign w:val="bottom"/>
          </w:tcPr>
          <w:p w14:paraId="292F4FA7" w14:textId="77777777" w:rsidR="00BE409B" w:rsidRPr="00CD2D62" w:rsidRDefault="00BE409B" w:rsidP="00BE409B">
            <w:pPr>
              <w:jc w:val="right"/>
              <w:rPr>
                <w:rFonts w:ascii="Arial" w:hAnsi="Arial" w:cs="Arial"/>
                <w:sz w:val="18"/>
                <w:szCs w:val="18"/>
              </w:rPr>
            </w:pPr>
          </w:p>
        </w:tc>
        <w:tc>
          <w:tcPr>
            <w:tcW w:w="474" w:type="pct"/>
            <w:tcBorders>
              <w:top w:val="nil"/>
              <w:left w:val="nil"/>
              <w:bottom w:val="single" w:sz="4" w:space="0" w:color="auto"/>
              <w:right w:val="nil"/>
            </w:tcBorders>
            <w:noWrap/>
            <w:vAlign w:val="bottom"/>
          </w:tcPr>
          <w:p w14:paraId="170F7CA8" w14:textId="0691958F" w:rsidR="00BE409B" w:rsidRPr="00CD2D62" w:rsidRDefault="00E061AB" w:rsidP="00BE409B">
            <w:pPr>
              <w:jc w:val="right"/>
              <w:rPr>
                <w:rFonts w:ascii="Arial" w:hAnsi="Arial" w:cs="Arial"/>
                <w:sz w:val="18"/>
                <w:szCs w:val="18"/>
              </w:rPr>
            </w:pPr>
            <w:r w:rsidRPr="009D567B">
              <w:rPr>
                <w:rFonts w:ascii="Arial" w:hAnsi="Arial" w:cs="Arial"/>
                <w:sz w:val="18"/>
                <w:szCs w:val="18"/>
              </w:rPr>
              <w:t>(2,</w:t>
            </w:r>
            <w:r w:rsidR="00E10686" w:rsidRPr="009D567B">
              <w:rPr>
                <w:rFonts w:ascii="Arial" w:hAnsi="Arial" w:cs="Arial"/>
                <w:sz w:val="18"/>
                <w:szCs w:val="18"/>
              </w:rPr>
              <w:t>5</w:t>
            </w:r>
            <w:r w:rsidR="00F93F06">
              <w:rPr>
                <w:rFonts w:ascii="Arial" w:hAnsi="Arial" w:cs="Arial"/>
                <w:sz w:val="18"/>
                <w:szCs w:val="18"/>
              </w:rPr>
              <w:t>42</w:t>
            </w:r>
            <w:r w:rsidRPr="009D567B">
              <w:rPr>
                <w:rFonts w:ascii="Arial" w:hAnsi="Arial" w:cs="Arial"/>
                <w:sz w:val="18"/>
                <w:szCs w:val="18"/>
              </w:rPr>
              <w:t>)</w:t>
            </w:r>
          </w:p>
        </w:tc>
      </w:tr>
      <w:tr w:rsidR="00BE409B" w:rsidRPr="00CD2D62" w14:paraId="12D070D9" w14:textId="77777777" w:rsidTr="005252D1">
        <w:trPr>
          <w:trHeight w:val="240"/>
        </w:trPr>
        <w:tc>
          <w:tcPr>
            <w:tcW w:w="2436" w:type="pct"/>
            <w:tcBorders>
              <w:top w:val="single" w:sz="4" w:space="0" w:color="auto"/>
              <w:left w:val="nil"/>
              <w:bottom w:val="single" w:sz="12" w:space="0" w:color="auto"/>
              <w:right w:val="nil"/>
            </w:tcBorders>
            <w:noWrap/>
            <w:vAlign w:val="bottom"/>
          </w:tcPr>
          <w:p w14:paraId="27102F4B" w14:textId="77777777" w:rsidR="00BE409B" w:rsidRPr="00CD2D62" w:rsidRDefault="00BE409B" w:rsidP="00BE409B">
            <w:pPr>
              <w:rPr>
                <w:rFonts w:ascii="Arial" w:hAnsi="Arial" w:cs="Arial"/>
                <w:b/>
                <w:bCs/>
                <w:sz w:val="18"/>
                <w:szCs w:val="18"/>
              </w:rPr>
            </w:pPr>
            <w:r w:rsidRPr="00CD2D62">
              <w:rPr>
                <w:rFonts w:ascii="Arial" w:hAnsi="Arial" w:cs="Arial"/>
                <w:b/>
                <w:bCs/>
                <w:sz w:val="18"/>
                <w:szCs w:val="18"/>
              </w:rPr>
              <w:t>Net assets</w:t>
            </w:r>
          </w:p>
        </w:tc>
        <w:tc>
          <w:tcPr>
            <w:tcW w:w="645" w:type="pct"/>
            <w:tcBorders>
              <w:top w:val="single" w:sz="4" w:space="0" w:color="auto"/>
              <w:left w:val="nil"/>
              <w:bottom w:val="single" w:sz="12" w:space="0" w:color="auto"/>
              <w:right w:val="nil"/>
            </w:tcBorders>
            <w:noWrap/>
            <w:vAlign w:val="bottom"/>
          </w:tcPr>
          <w:p w14:paraId="32F31F4C" w14:textId="77777777" w:rsidR="00BE409B" w:rsidRPr="00CD2D62" w:rsidRDefault="00BE409B" w:rsidP="00BE409B">
            <w:pPr>
              <w:jc w:val="right"/>
              <w:rPr>
                <w:rFonts w:ascii="Arial" w:hAnsi="Arial" w:cs="Arial"/>
                <w:sz w:val="18"/>
                <w:szCs w:val="18"/>
              </w:rPr>
            </w:pPr>
          </w:p>
        </w:tc>
        <w:tc>
          <w:tcPr>
            <w:tcW w:w="462" w:type="pct"/>
            <w:tcBorders>
              <w:top w:val="single" w:sz="4" w:space="0" w:color="auto"/>
              <w:left w:val="nil"/>
              <w:bottom w:val="single" w:sz="12" w:space="0" w:color="auto"/>
              <w:right w:val="nil"/>
            </w:tcBorders>
            <w:noWrap/>
            <w:vAlign w:val="bottom"/>
          </w:tcPr>
          <w:p w14:paraId="3404724A" w14:textId="77777777" w:rsidR="00BE409B" w:rsidRPr="00CD2D62" w:rsidRDefault="00BE409B" w:rsidP="00BE409B">
            <w:pPr>
              <w:jc w:val="right"/>
              <w:rPr>
                <w:rFonts w:ascii="Arial" w:hAnsi="Arial" w:cs="Arial"/>
                <w:sz w:val="18"/>
                <w:szCs w:val="18"/>
              </w:rPr>
            </w:pPr>
          </w:p>
        </w:tc>
        <w:tc>
          <w:tcPr>
            <w:tcW w:w="546" w:type="pct"/>
            <w:tcBorders>
              <w:top w:val="single" w:sz="4" w:space="0" w:color="auto"/>
              <w:left w:val="nil"/>
              <w:bottom w:val="single" w:sz="12" w:space="0" w:color="auto"/>
              <w:right w:val="nil"/>
            </w:tcBorders>
            <w:noWrap/>
            <w:vAlign w:val="bottom"/>
          </w:tcPr>
          <w:p w14:paraId="29A145E5" w14:textId="77777777" w:rsidR="00BE409B" w:rsidRPr="00CD2D62" w:rsidRDefault="00BE409B" w:rsidP="00BE409B">
            <w:pPr>
              <w:jc w:val="right"/>
              <w:rPr>
                <w:rFonts w:ascii="Arial" w:hAnsi="Arial" w:cs="Arial"/>
                <w:sz w:val="18"/>
                <w:szCs w:val="18"/>
              </w:rPr>
            </w:pPr>
          </w:p>
        </w:tc>
        <w:tc>
          <w:tcPr>
            <w:tcW w:w="437" w:type="pct"/>
            <w:tcBorders>
              <w:top w:val="single" w:sz="4" w:space="0" w:color="auto"/>
              <w:left w:val="nil"/>
              <w:bottom w:val="single" w:sz="12" w:space="0" w:color="auto"/>
              <w:right w:val="nil"/>
            </w:tcBorders>
            <w:noWrap/>
            <w:vAlign w:val="bottom"/>
          </w:tcPr>
          <w:p w14:paraId="2B0320D5" w14:textId="77777777" w:rsidR="00BE409B" w:rsidRPr="00CD2D62" w:rsidRDefault="00BE409B" w:rsidP="00BE409B">
            <w:pPr>
              <w:jc w:val="right"/>
              <w:rPr>
                <w:rFonts w:ascii="Arial" w:hAnsi="Arial" w:cs="Arial"/>
                <w:sz w:val="18"/>
                <w:szCs w:val="18"/>
              </w:rPr>
            </w:pPr>
          </w:p>
        </w:tc>
        <w:tc>
          <w:tcPr>
            <w:tcW w:w="474" w:type="pct"/>
            <w:tcBorders>
              <w:top w:val="single" w:sz="4" w:space="0" w:color="auto"/>
              <w:left w:val="nil"/>
              <w:bottom w:val="single" w:sz="12" w:space="0" w:color="auto"/>
              <w:right w:val="nil"/>
            </w:tcBorders>
            <w:noWrap/>
            <w:vAlign w:val="bottom"/>
          </w:tcPr>
          <w:p w14:paraId="320F5F86" w14:textId="1A2340EE" w:rsidR="00BE409B" w:rsidRPr="00CD2D62" w:rsidRDefault="00BE409B" w:rsidP="00BE409B">
            <w:pPr>
              <w:jc w:val="right"/>
              <w:rPr>
                <w:rFonts w:ascii="Arial" w:hAnsi="Arial" w:cs="Arial"/>
                <w:sz w:val="18"/>
                <w:szCs w:val="18"/>
              </w:rPr>
            </w:pPr>
            <w:r w:rsidRPr="00CD2D62">
              <w:rPr>
                <w:rFonts w:ascii="Arial" w:hAnsi="Arial" w:cs="Arial"/>
                <w:sz w:val="18"/>
              </w:rPr>
              <w:t>6,</w:t>
            </w:r>
            <w:r w:rsidR="00E061AB" w:rsidRPr="00CD2D62">
              <w:rPr>
                <w:rFonts w:ascii="Arial" w:hAnsi="Arial" w:cs="Arial"/>
                <w:sz w:val="18"/>
              </w:rPr>
              <w:t>1</w:t>
            </w:r>
            <w:r w:rsidR="00E10686" w:rsidRPr="00CD2D62">
              <w:rPr>
                <w:rFonts w:ascii="Arial" w:hAnsi="Arial" w:cs="Arial"/>
                <w:sz w:val="18"/>
              </w:rPr>
              <w:t>4</w:t>
            </w:r>
            <w:r w:rsidR="00F93F06">
              <w:rPr>
                <w:rFonts w:ascii="Arial" w:hAnsi="Arial" w:cs="Arial"/>
                <w:sz w:val="18"/>
              </w:rPr>
              <w:t>9</w:t>
            </w:r>
          </w:p>
        </w:tc>
      </w:tr>
    </w:tbl>
    <w:p w14:paraId="6185EE27" w14:textId="0D65DD62" w:rsidR="00487182" w:rsidRPr="00CD2D62" w:rsidRDefault="00487182" w:rsidP="006D0917">
      <w:pPr>
        <w:rPr>
          <w:rFonts w:ascii="Arial" w:hAnsi="Arial" w:cs="Arial"/>
          <w:sz w:val="18"/>
          <w:szCs w:val="18"/>
        </w:rPr>
      </w:pPr>
    </w:p>
    <w:p w14:paraId="144D7C20" w14:textId="77777777" w:rsidR="00BD2885" w:rsidRPr="00CD2D62" w:rsidRDefault="00BD2885" w:rsidP="004561B5">
      <w:pPr>
        <w:rPr>
          <w:rFonts w:ascii="Arial" w:hAnsi="Arial" w:cs="Arial"/>
          <w:sz w:val="18"/>
          <w:szCs w:val="18"/>
        </w:rPr>
      </w:pPr>
    </w:p>
    <w:p w14:paraId="5C20B721" w14:textId="32B4B632" w:rsidR="00B46EEA" w:rsidRPr="00CD2D62" w:rsidRDefault="00B46EEA" w:rsidP="004561B5">
      <w:pPr>
        <w:rPr>
          <w:rFonts w:ascii="Arial" w:hAnsi="Arial" w:cs="Arial"/>
          <w:sz w:val="18"/>
          <w:szCs w:val="18"/>
        </w:rPr>
      </w:pPr>
      <w:r w:rsidRPr="00CD2D62">
        <w:rPr>
          <w:rFonts w:ascii="Arial" w:hAnsi="Arial" w:cs="Arial"/>
          <w:sz w:val="18"/>
          <w:szCs w:val="18"/>
        </w:rPr>
        <w:t>The operating segments disclosed above are based on the information reported internally to the Board of Directors and Group Executive, representing the geographical areas in which the Group operates. The Group only has one business segment being the supply of home improvement products and services.</w:t>
      </w:r>
      <w:r w:rsidR="002B6D1D" w:rsidRPr="00CD2D62">
        <w:rPr>
          <w:rFonts w:ascii="Arial" w:hAnsi="Arial" w:cs="Arial"/>
          <w:sz w:val="18"/>
          <w:szCs w:val="18"/>
        </w:rPr>
        <w:t xml:space="preserve"> </w:t>
      </w:r>
      <w:r w:rsidR="004F0FD5" w:rsidRPr="00CD2D62">
        <w:rPr>
          <w:rFonts w:ascii="Arial" w:hAnsi="Arial" w:cs="Arial"/>
          <w:sz w:val="18"/>
          <w:szCs w:val="18"/>
        </w:rPr>
        <w:t xml:space="preserve">The majority of the sales in each geographical area </w:t>
      </w:r>
      <w:r w:rsidR="005B1864" w:rsidRPr="00CD2D62">
        <w:rPr>
          <w:rFonts w:ascii="Arial" w:hAnsi="Arial" w:cs="Arial"/>
          <w:sz w:val="18"/>
          <w:szCs w:val="18"/>
        </w:rPr>
        <w:t>are</w:t>
      </w:r>
      <w:r w:rsidR="004F0FD5" w:rsidRPr="00CD2D62">
        <w:rPr>
          <w:rFonts w:ascii="Arial" w:hAnsi="Arial" w:cs="Arial"/>
          <w:sz w:val="18"/>
          <w:szCs w:val="18"/>
        </w:rPr>
        <w:t xml:space="preserve"> derived from in-store sales of products.</w:t>
      </w:r>
    </w:p>
    <w:p w14:paraId="6E1E5A28" w14:textId="0F0128BB" w:rsidR="00B46EEA" w:rsidRPr="00CD2D62" w:rsidRDefault="00B46EEA" w:rsidP="004561B5">
      <w:pPr>
        <w:rPr>
          <w:rFonts w:ascii="Arial" w:hAnsi="Arial" w:cs="Arial"/>
          <w:sz w:val="18"/>
          <w:szCs w:val="18"/>
        </w:rPr>
      </w:pPr>
    </w:p>
    <w:p w14:paraId="6A0E2648" w14:textId="0B0166AD" w:rsidR="00487182" w:rsidRPr="00CD2D62" w:rsidRDefault="00487182" w:rsidP="004561B5">
      <w:pPr>
        <w:rPr>
          <w:rFonts w:ascii="Arial" w:hAnsi="Arial" w:cs="Arial"/>
          <w:sz w:val="18"/>
          <w:szCs w:val="18"/>
        </w:rPr>
      </w:pPr>
      <w:r w:rsidRPr="00CD2D62">
        <w:rPr>
          <w:rFonts w:ascii="Arial" w:hAnsi="Arial" w:cs="Arial"/>
          <w:sz w:val="18"/>
          <w:szCs w:val="18"/>
        </w:rPr>
        <w:t xml:space="preserve">The ‘Other International’ segment consists of Poland, </w:t>
      </w:r>
      <w:r w:rsidR="00ED7412" w:rsidRPr="00CD2D62">
        <w:rPr>
          <w:rFonts w:ascii="Arial" w:hAnsi="Arial" w:cs="Arial"/>
          <w:sz w:val="18"/>
          <w:szCs w:val="18"/>
        </w:rPr>
        <w:t>Iberia</w:t>
      </w:r>
      <w:r w:rsidR="00A660BF" w:rsidRPr="00CD2D62">
        <w:rPr>
          <w:rFonts w:ascii="Arial" w:hAnsi="Arial" w:cs="Arial"/>
          <w:sz w:val="18"/>
          <w:szCs w:val="18"/>
        </w:rPr>
        <w:t xml:space="preserve">, </w:t>
      </w:r>
      <w:r w:rsidR="00DF2864" w:rsidRPr="00CD2D62">
        <w:rPr>
          <w:rFonts w:ascii="Arial" w:hAnsi="Arial" w:cs="Arial"/>
          <w:sz w:val="18"/>
          <w:szCs w:val="18"/>
        </w:rPr>
        <w:t xml:space="preserve">Germany, </w:t>
      </w:r>
      <w:r w:rsidRPr="00CD2D62">
        <w:rPr>
          <w:rFonts w:ascii="Arial" w:hAnsi="Arial" w:cs="Arial"/>
          <w:sz w:val="18"/>
          <w:szCs w:val="18"/>
        </w:rPr>
        <w:t>Russia, Romania</w:t>
      </w:r>
      <w:r w:rsidR="00DF2864" w:rsidRPr="00CD2D62">
        <w:rPr>
          <w:rFonts w:ascii="Arial" w:hAnsi="Arial" w:cs="Arial"/>
          <w:sz w:val="18"/>
          <w:szCs w:val="18"/>
        </w:rPr>
        <w:t xml:space="preserve"> and</w:t>
      </w:r>
      <w:r w:rsidRPr="00CD2D62">
        <w:rPr>
          <w:rFonts w:ascii="Arial" w:hAnsi="Arial" w:cs="Arial"/>
          <w:sz w:val="18"/>
          <w:szCs w:val="18"/>
        </w:rPr>
        <w:t xml:space="preserve"> the joint venture </w:t>
      </w:r>
      <w:proofErr w:type="spellStart"/>
      <w:r w:rsidRPr="00CD2D62">
        <w:rPr>
          <w:rFonts w:ascii="Arial" w:hAnsi="Arial" w:cs="Arial"/>
          <w:sz w:val="18"/>
          <w:szCs w:val="18"/>
        </w:rPr>
        <w:t>Koçtaş</w:t>
      </w:r>
      <w:proofErr w:type="spellEnd"/>
      <w:r w:rsidRPr="00CD2D62">
        <w:rPr>
          <w:rFonts w:ascii="Arial" w:hAnsi="Arial" w:cs="Arial"/>
          <w:sz w:val="18"/>
          <w:szCs w:val="18"/>
        </w:rPr>
        <w:t xml:space="preserve"> in Turkey</w:t>
      </w:r>
      <w:r w:rsidR="00DF2864" w:rsidRPr="00CD2D62">
        <w:rPr>
          <w:rFonts w:ascii="Arial" w:hAnsi="Arial" w:cs="Arial"/>
          <w:sz w:val="18"/>
          <w:szCs w:val="18"/>
        </w:rPr>
        <w:t xml:space="preserve">. </w:t>
      </w:r>
      <w:r w:rsidRPr="00CD2D62">
        <w:rPr>
          <w:rFonts w:ascii="Arial" w:hAnsi="Arial" w:cs="Arial"/>
          <w:sz w:val="18"/>
          <w:szCs w:val="18"/>
        </w:rPr>
        <w:t>Poland has been shown separately due to its significance.</w:t>
      </w:r>
      <w:r w:rsidR="005531A8">
        <w:rPr>
          <w:rFonts w:ascii="Arial" w:hAnsi="Arial" w:cs="Arial"/>
          <w:sz w:val="18"/>
          <w:szCs w:val="18"/>
        </w:rPr>
        <w:tab/>
      </w:r>
    </w:p>
    <w:p w14:paraId="3BDF8960" w14:textId="77777777" w:rsidR="000C25BB" w:rsidRPr="00CD2D62" w:rsidRDefault="000C25BB" w:rsidP="004561B5">
      <w:pPr>
        <w:rPr>
          <w:rFonts w:ascii="Arial" w:hAnsi="Arial" w:cs="Arial"/>
          <w:sz w:val="18"/>
          <w:szCs w:val="18"/>
        </w:rPr>
      </w:pPr>
    </w:p>
    <w:p w14:paraId="09A5ECF6" w14:textId="07569775" w:rsidR="00487182" w:rsidRPr="00CD2D62" w:rsidRDefault="00487182" w:rsidP="004561B5">
      <w:pPr>
        <w:rPr>
          <w:rFonts w:ascii="Arial" w:hAnsi="Arial" w:cs="Arial"/>
          <w:sz w:val="18"/>
          <w:szCs w:val="18"/>
        </w:rPr>
      </w:pPr>
      <w:r w:rsidRPr="00CD2D62">
        <w:rPr>
          <w:rFonts w:ascii="Arial" w:hAnsi="Arial" w:cs="Arial"/>
          <w:bCs/>
          <w:sz w:val="18"/>
          <w:szCs w:val="18"/>
        </w:rPr>
        <w:t>Central costs principally comprise the costs of the Group’s head office</w:t>
      </w:r>
      <w:r w:rsidR="007C792F" w:rsidRPr="00CD2D62">
        <w:rPr>
          <w:rFonts w:ascii="Arial" w:hAnsi="Arial" w:cs="Arial"/>
          <w:bCs/>
          <w:sz w:val="18"/>
          <w:szCs w:val="18"/>
        </w:rPr>
        <w:t xml:space="preserve"> before transformation costs</w:t>
      </w:r>
      <w:r w:rsidRPr="00CD2D62">
        <w:rPr>
          <w:rFonts w:ascii="Arial" w:hAnsi="Arial" w:cs="Arial"/>
          <w:bCs/>
          <w:sz w:val="18"/>
          <w:szCs w:val="18"/>
        </w:rPr>
        <w:t xml:space="preserve">. </w:t>
      </w:r>
      <w:r w:rsidRPr="00CD2D62">
        <w:rPr>
          <w:rFonts w:ascii="Arial" w:hAnsi="Arial" w:cs="Arial"/>
          <w:sz w:val="18"/>
          <w:szCs w:val="18"/>
        </w:rPr>
        <w:t>Central liabilities comprise unallocated head office and other central items including</w:t>
      </w:r>
      <w:r w:rsidR="009649A6" w:rsidRPr="00CD2D62">
        <w:rPr>
          <w:rFonts w:ascii="Arial" w:hAnsi="Arial" w:cs="Arial"/>
          <w:sz w:val="18"/>
          <w:szCs w:val="18"/>
        </w:rPr>
        <w:t xml:space="preserve"> central assets, </w:t>
      </w:r>
      <w:r w:rsidRPr="00CD2D62">
        <w:rPr>
          <w:rFonts w:ascii="Arial" w:hAnsi="Arial" w:cs="Arial"/>
          <w:sz w:val="18"/>
          <w:szCs w:val="18"/>
        </w:rPr>
        <w:t xml:space="preserve">pensions, </w:t>
      </w:r>
      <w:r w:rsidR="00E64CA6" w:rsidRPr="00CD2D62">
        <w:rPr>
          <w:rFonts w:ascii="Arial" w:hAnsi="Arial" w:cs="Arial"/>
          <w:sz w:val="18"/>
          <w:szCs w:val="18"/>
        </w:rPr>
        <w:t xml:space="preserve">insurance, </w:t>
      </w:r>
      <w:r w:rsidRPr="00CD2D62">
        <w:rPr>
          <w:rFonts w:ascii="Arial" w:hAnsi="Arial" w:cs="Arial"/>
          <w:sz w:val="18"/>
          <w:szCs w:val="18"/>
        </w:rPr>
        <w:t>interest and tax.</w:t>
      </w:r>
    </w:p>
    <w:p w14:paraId="60463A21" w14:textId="33A230C2" w:rsidR="007005B2" w:rsidRPr="00CD2D62" w:rsidRDefault="007005B2" w:rsidP="004561B5">
      <w:pPr>
        <w:rPr>
          <w:rFonts w:ascii="Arial" w:hAnsi="Arial" w:cs="Arial"/>
          <w:sz w:val="18"/>
          <w:szCs w:val="18"/>
        </w:rPr>
      </w:pPr>
    </w:p>
    <w:p w14:paraId="70354B74" w14:textId="2B820C49" w:rsidR="007005B2" w:rsidRPr="00CD2D62" w:rsidRDefault="007005B2" w:rsidP="004561B5">
      <w:pPr>
        <w:rPr>
          <w:rFonts w:ascii="Arial" w:hAnsi="Arial" w:cs="Arial"/>
          <w:sz w:val="18"/>
          <w:szCs w:val="18"/>
        </w:rPr>
      </w:pPr>
      <w:r w:rsidRPr="00CD2D62">
        <w:rPr>
          <w:rFonts w:ascii="Arial" w:hAnsi="Arial" w:cs="Arial"/>
          <w:sz w:val="18"/>
          <w:szCs w:val="18"/>
        </w:rPr>
        <w:t>Transformation costs before exceptional items principally relate to the unified and unique offer range implementation</w:t>
      </w:r>
      <w:r w:rsidR="00F50185" w:rsidRPr="00CD2D62">
        <w:rPr>
          <w:rFonts w:ascii="Arial" w:hAnsi="Arial" w:cs="Arial"/>
          <w:sz w:val="18"/>
          <w:szCs w:val="18"/>
        </w:rPr>
        <w:t xml:space="preserve"> and the</w:t>
      </w:r>
      <w:r w:rsidRPr="00CD2D62">
        <w:rPr>
          <w:rFonts w:ascii="Arial" w:hAnsi="Arial" w:cs="Arial"/>
          <w:sz w:val="18"/>
          <w:szCs w:val="18"/>
        </w:rPr>
        <w:t xml:space="preserve"> digital strategic </w:t>
      </w:r>
      <w:r w:rsidR="005128C9" w:rsidRPr="00CD2D62">
        <w:rPr>
          <w:rFonts w:ascii="Arial" w:hAnsi="Arial" w:cs="Arial"/>
          <w:sz w:val="18"/>
          <w:szCs w:val="18"/>
        </w:rPr>
        <w:t>pillar</w:t>
      </w:r>
      <w:r w:rsidR="00C02957" w:rsidRPr="00CD2D62">
        <w:rPr>
          <w:rFonts w:ascii="Arial" w:hAnsi="Arial" w:cs="Arial"/>
          <w:sz w:val="18"/>
          <w:szCs w:val="18"/>
        </w:rPr>
        <w:t>, with £</w:t>
      </w:r>
      <w:r w:rsidR="00E62CED">
        <w:rPr>
          <w:rFonts w:ascii="Arial" w:hAnsi="Arial" w:cs="Arial"/>
          <w:sz w:val="18"/>
          <w:szCs w:val="18"/>
        </w:rPr>
        <w:t>1</w:t>
      </w:r>
      <w:r w:rsidR="00C02957" w:rsidRPr="00CD2D62">
        <w:rPr>
          <w:rFonts w:ascii="Arial" w:hAnsi="Arial" w:cs="Arial"/>
          <w:sz w:val="18"/>
          <w:szCs w:val="18"/>
        </w:rPr>
        <w:t>m (201</w:t>
      </w:r>
      <w:r w:rsidR="00562B76" w:rsidRPr="00CD2D62">
        <w:rPr>
          <w:rFonts w:ascii="Arial" w:hAnsi="Arial" w:cs="Arial"/>
          <w:sz w:val="18"/>
          <w:szCs w:val="18"/>
        </w:rPr>
        <w:t>8</w:t>
      </w:r>
      <w:r w:rsidR="00C02957" w:rsidRPr="00CD2D62">
        <w:rPr>
          <w:rFonts w:ascii="Arial" w:hAnsi="Arial" w:cs="Arial"/>
          <w:sz w:val="18"/>
          <w:szCs w:val="18"/>
        </w:rPr>
        <w:t>/1</w:t>
      </w:r>
      <w:r w:rsidR="00562B76" w:rsidRPr="00CD2D62">
        <w:rPr>
          <w:rFonts w:ascii="Arial" w:hAnsi="Arial" w:cs="Arial"/>
          <w:sz w:val="18"/>
          <w:szCs w:val="18"/>
        </w:rPr>
        <w:t>9</w:t>
      </w:r>
      <w:r w:rsidR="00C02957" w:rsidRPr="00CD2D62">
        <w:rPr>
          <w:rFonts w:ascii="Arial" w:hAnsi="Arial" w:cs="Arial"/>
          <w:sz w:val="18"/>
          <w:szCs w:val="18"/>
        </w:rPr>
        <w:t>: £21m) included within selling and distribution expenses and £</w:t>
      </w:r>
      <w:r w:rsidR="00E62CED">
        <w:rPr>
          <w:rFonts w:ascii="Arial" w:hAnsi="Arial" w:cs="Arial"/>
          <w:sz w:val="18"/>
          <w:szCs w:val="18"/>
        </w:rPr>
        <w:t>15</w:t>
      </w:r>
      <w:r w:rsidR="00C02957" w:rsidRPr="00CD2D62">
        <w:rPr>
          <w:rFonts w:ascii="Arial" w:hAnsi="Arial" w:cs="Arial"/>
          <w:sz w:val="18"/>
          <w:szCs w:val="18"/>
        </w:rPr>
        <w:t>m (201</w:t>
      </w:r>
      <w:r w:rsidR="00C51556" w:rsidRPr="00CD2D62">
        <w:rPr>
          <w:rFonts w:ascii="Arial" w:hAnsi="Arial" w:cs="Arial"/>
          <w:sz w:val="18"/>
          <w:szCs w:val="18"/>
        </w:rPr>
        <w:t>8</w:t>
      </w:r>
      <w:r w:rsidR="00C02957" w:rsidRPr="00CD2D62">
        <w:rPr>
          <w:rFonts w:ascii="Arial" w:hAnsi="Arial" w:cs="Arial"/>
          <w:sz w:val="18"/>
          <w:szCs w:val="18"/>
        </w:rPr>
        <w:t>/1</w:t>
      </w:r>
      <w:r w:rsidR="00C51556" w:rsidRPr="00CD2D62">
        <w:rPr>
          <w:rFonts w:ascii="Arial" w:hAnsi="Arial" w:cs="Arial"/>
          <w:sz w:val="18"/>
          <w:szCs w:val="18"/>
        </w:rPr>
        <w:t>9</w:t>
      </w:r>
      <w:r w:rsidR="00C02957" w:rsidRPr="00CD2D62">
        <w:rPr>
          <w:rFonts w:ascii="Arial" w:hAnsi="Arial" w:cs="Arial"/>
          <w:sz w:val="18"/>
          <w:szCs w:val="18"/>
        </w:rPr>
        <w:t>: £</w:t>
      </w:r>
      <w:r w:rsidR="00562B76" w:rsidRPr="00CD2D62">
        <w:rPr>
          <w:rFonts w:ascii="Arial" w:hAnsi="Arial" w:cs="Arial"/>
          <w:sz w:val="18"/>
          <w:szCs w:val="18"/>
        </w:rPr>
        <w:t>31</w:t>
      </w:r>
      <w:r w:rsidR="00C02957" w:rsidRPr="00CD2D62">
        <w:rPr>
          <w:rFonts w:ascii="Arial" w:hAnsi="Arial" w:cs="Arial"/>
          <w:sz w:val="18"/>
          <w:szCs w:val="18"/>
        </w:rPr>
        <w:t>m) included within administrative expenses</w:t>
      </w:r>
      <w:r w:rsidRPr="00CD2D62">
        <w:rPr>
          <w:rFonts w:ascii="Arial" w:hAnsi="Arial" w:cs="Arial"/>
          <w:sz w:val="18"/>
          <w:szCs w:val="18"/>
        </w:rPr>
        <w:t>.</w:t>
      </w:r>
    </w:p>
    <w:p w14:paraId="3D805EFA" w14:textId="77777777" w:rsidR="00487182" w:rsidRPr="00CD2D62" w:rsidRDefault="00487182" w:rsidP="004561B5">
      <w:pPr>
        <w:rPr>
          <w:rFonts w:ascii="Arial" w:hAnsi="Arial" w:cs="Arial"/>
          <w:sz w:val="18"/>
          <w:szCs w:val="18"/>
        </w:rPr>
      </w:pPr>
    </w:p>
    <w:p w14:paraId="00C86CD9" w14:textId="59BE6212" w:rsidR="00487182" w:rsidRPr="00CD2D62" w:rsidRDefault="00487182" w:rsidP="004561B5">
      <w:pPr>
        <w:rPr>
          <w:rFonts w:ascii="Arial" w:hAnsi="Arial" w:cs="Arial"/>
          <w:sz w:val="18"/>
          <w:szCs w:val="18"/>
        </w:rPr>
      </w:pPr>
      <w:r w:rsidRPr="00CD2D62">
        <w:rPr>
          <w:rFonts w:ascii="Arial" w:hAnsi="Arial" w:cs="Arial"/>
          <w:sz w:val="18"/>
          <w:szCs w:val="18"/>
        </w:rPr>
        <w:t xml:space="preserve">The Group’s sales, although </w:t>
      </w:r>
      <w:r w:rsidR="001A7531" w:rsidRPr="00CD2D62">
        <w:rPr>
          <w:rFonts w:ascii="Arial" w:hAnsi="Arial" w:cs="Arial"/>
          <w:sz w:val="18"/>
          <w:szCs w:val="18"/>
        </w:rPr>
        <w:t xml:space="preserve">generally </w:t>
      </w:r>
      <w:r w:rsidRPr="00CD2D62">
        <w:rPr>
          <w:rFonts w:ascii="Arial" w:hAnsi="Arial" w:cs="Arial"/>
          <w:sz w:val="18"/>
          <w:szCs w:val="18"/>
        </w:rPr>
        <w:t xml:space="preserve">not highly seasonal </w:t>
      </w:r>
      <w:r w:rsidR="001A7531" w:rsidRPr="00CD2D62">
        <w:rPr>
          <w:rFonts w:ascii="Arial" w:hAnsi="Arial" w:cs="Arial"/>
          <w:sz w:val="18"/>
          <w:szCs w:val="18"/>
        </w:rPr>
        <w:t>on a half-yearly basis</w:t>
      </w:r>
      <w:r w:rsidRPr="00CD2D62">
        <w:rPr>
          <w:rFonts w:ascii="Arial" w:hAnsi="Arial" w:cs="Arial"/>
          <w:sz w:val="18"/>
          <w:szCs w:val="18"/>
        </w:rPr>
        <w:t>, do increase over the Easter period and during the summer months leading to slightly higher sales usually being recognised in the first half of the year.</w:t>
      </w:r>
      <w:r w:rsidRPr="00CD2D62">
        <w:rPr>
          <w:rFonts w:ascii="Arial" w:hAnsi="Arial" w:cs="Arial"/>
          <w:b/>
        </w:rPr>
        <w:br w:type="page"/>
      </w:r>
      <w:r w:rsidRPr="00CD2D62">
        <w:rPr>
          <w:rFonts w:ascii="Arial" w:hAnsi="Arial" w:cs="Arial"/>
          <w:b/>
        </w:rPr>
        <w:lastRenderedPageBreak/>
        <w:t>5.</w:t>
      </w:r>
      <w:r w:rsidRPr="00CD2D62">
        <w:rPr>
          <w:rFonts w:ascii="Arial" w:hAnsi="Arial" w:cs="Arial"/>
          <w:b/>
        </w:rPr>
        <w:tab/>
        <w:t>Exceptional items</w:t>
      </w:r>
    </w:p>
    <w:p w14:paraId="0BD38E4F" w14:textId="77777777" w:rsidR="0079310E" w:rsidRPr="00CD2D62" w:rsidRDefault="0079310E" w:rsidP="004561B5">
      <w:pPr>
        <w:rPr>
          <w:rFonts w:ascii="Arial" w:hAnsi="Arial" w:cs="Arial"/>
          <w:b/>
        </w:rPr>
      </w:pPr>
    </w:p>
    <w:tbl>
      <w:tblPr>
        <w:tblW w:w="4965" w:type="pct"/>
        <w:tblLayout w:type="fixed"/>
        <w:tblLook w:val="0000" w:firstRow="0" w:lastRow="0" w:firstColumn="0" w:lastColumn="0" w:noHBand="0" w:noVBand="0"/>
      </w:tblPr>
      <w:tblGrid>
        <w:gridCol w:w="5476"/>
        <w:gridCol w:w="1790"/>
        <w:gridCol w:w="1509"/>
        <w:gridCol w:w="1619"/>
      </w:tblGrid>
      <w:tr w:rsidR="00487182" w:rsidRPr="00CD2D62" w14:paraId="6763F43D" w14:textId="77777777" w:rsidTr="00A6538C">
        <w:trPr>
          <w:trHeight w:val="238"/>
        </w:trPr>
        <w:tc>
          <w:tcPr>
            <w:tcW w:w="2634" w:type="pct"/>
            <w:tcBorders>
              <w:top w:val="nil"/>
              <w:left w:val="nil"/>
              <w:bottom w:val="nil"/>
              <w:right w:val="nil"/>
            </w:tcBorders>
            <w:vAlign w:val="bottom"/>
          </w:tcPr>
          <w:p w14:paraId="59E34CE3" w14:textId="77777777" w:rsidR="005C0F78" w:rsidRPr="00CD2D62" w:rsidRDefault="005C0F78" w:rsidP="004561B5">
            <w:pPr>
              <w:rPr>
                <w:rFonts w:ascii="Arial" w:hAnsi="Arial" w:cs="Arial"/>
                <w:sz w:val="18"/>
                <w:szCs w:val="18"/>
              </w:rPr>
            </w:pPr>
          </w:p>
        </w:tc>
        <w:tc>
          <w:tcPr>
            <w:tcW w:w="861" w:type="pct"/>
            <w:tcBorders>
              <w:top w:val="nil"/>
              <w:left w:val="nil"/>
              <w:bottom w:val="nil"/>
              <w:right w:val="nil"/>
            </w:tcBorders>
            <w:vAlign w:val="bottom"/>
          </w:tcPr>
          <w:p w14:paraId="000995D8" w14:textId="024C8D74" w:rsidR="00487182" w:rsidRPr="00CD2D62" w:rsidRDefault="00487182" w:rsidP="004561B5">
            <w:pPr>
              <w:jc w:val="right"/>
              <w:rPr>
                <w:rFonts w:ascii="Arial" w:hAnsi="Arial" w:cs="Arial"/>
                <w:bCs/>
                <w:sz w:val="18"/>
                <w:szCs w:val="18"/>
              </w:rPr>
            </w:pPr>
          </w:p>
        </w:tc>
        <w:tc>
          <w:tcPr>
            <w:tcW w:w="726" w:type="pct"/>
            <w:tcBorders>
              <w:top w:val="nil"/>
              <w:left w:val="nil"/>
              <w:bottom w:val="nil"/>
              <w:right w:val="nil"/>
            </w:tcBorders>
            <w:vAlign w:val="bottom"/>
          </w:tcPr>
          <w:p w14:paraId="0AC63486" w14:textId="77777777" w:rsidR="00487182" w:rsidRPr="00CD2D62" w:rsidRDefault="00487182" w:rsidP="004561B5">
            <w:pPr>
              <w:jc w:val="right"/>
              <w:rPr>
                <w:rFonts w:ascii="Arial" w:hAnsi="Arial" w:cs="Arial"/>
                <w:bCs/>
                <w:sz w:val="18"/>
                <w:szCs w:val="18"/>
              </w:rPr>
            </w:pPr>
            <w:r w:rsidRPr="00CD2D62">
              <w:rPr>
                <w:rFonts w:ascii="Arial" w:hAnsi="Arial" w:cs="Arial"/>
                <w:bCs/>
                <w:sz w:val="18"/>
                <w:szCs w:val="18"/>
              </w:rPr>
              <w:t>Half year ended</w:t>
            </w:r>
          </w:p>
        </w:tc>
        <w:tc>
          <w:tcPr>
            <w:tcW w:w="779" w:type="pct"/>
            <w:tcBorders>
              <w:top w:val="nil"/>
              <w:left w:val="nil"/>
              <w:bottom w:val="nil"/>
              <w:right w:val="nil"/>
            </w:tcBorders>
            <w:vAlign w:val="bottom"/>
          </w:tcPr>
          <w:p w14:paraId="70D99CDE" w14:textId="77777777" w:rsidR="00487182" w:rsidRPr="00CD2D62" w:rsidRDefault="00487182" w:rsidP="004561B5">
            <w:pPr>
              <w:jc w:val="right"/>
              <w:rPr>
                <w:rFonts w:ascii="Arial" w:hAnsi="Arial" w:cs="Arial"/>
                <w:sz w:val="18"/>
                <w:szCs w:val="18"/>
              </w:rPr>
            </w:pPr>
            <w:r w:rsidRPr="00CD2D62">
              <w:rPr>
                <w:rFonts w:ascii="Arial" w:hAnsi="Arial" w:cs="Arial"/>
                <w:sz w:val="18"/>
                <w:szCs w:val="18"/>
              </w:rPr>
              <w:t>Year ended</w:t>
            </w:r>
          </w:p>
        </w:tc>
      </w:tr>
      <w:tr w:rsidR="00487182" w:rsidRPr="00CD2D62" w14:paraId="5AB1C814" w14:textId="77777777" w:rsidTr="000B7C7D">
        <w:trPr>
          <w:trHeight w:val="240"/>
        </w:trPr>
        <w:tc>
          <w:tcPr>
            <w:tcW w:w="2634" w:type="pct"/>
            <w:tcBorders>
              <w:top w:val="nil"/>
              <w:left w:val="nil"/>
              <w:bottom w:val="single" w:sz="4" w:space="0" w:color="auto"/>
              <w:right w:val="nil"/>
            </w:tcBorders>
            <w:noWrap/>
            <w:vAlign w:val="bottom"/>
          </w:tcPr>
          <w:p w14:paraId="009DBF13" w14:textId="77777777" w:rsidR="00487182" w:rsidRPr="00CD2D62" w:rsidRDefault="00487182" w:rsidP="004561B5">
            <w:pPr>
              <w:rPr>
                <w:rFonts w:ascii="Arial" w:hAnsi="Arial" w:cs="Arial"/>
                <w:sz w:val="18"/>
                <w:szCs w:val="18"/>
              </w:rPr>
            </w:pPr>
            <w:r w:rsidRPr="00CD2D62">
              <w:rPr>
                <w:rFonts w:ascii="Arial" w:hAnsi="Arial" w:cs="Arial"/>
                <w:sz w:val="18"/>
                <w:szCs w:val="18"/>
              </w:rPr>
              <w:t>£ millions</w:t>
            </w:r>
          </w:p>
        </w:tc>
        <w:tc>
          <w:tcPr>
            <w:tcW w:w="861" w:type="pct"/>
            <w:tcBorders>
              <w:top w:val="nil"/>
              <w:left w:val="nil"/>
              <w:bottom w:val="single" w:sz="4" w:space="0" w:color="auto"/>
              <w:right w:val="nil"/>
            </w:tcBorders>
            <w:noWrap/>
            <w:vAlign w:val="bottom"/>
          </w:tcPr>
          <w:p w14:paraId="601464ED" w14:textId="77777777" w:rsidR="009A2C26" w:rsidRDefault="009A2C26">
            <w:pPr>
              <w:jc w:val="right"/>
              <w:rPr>
                <w:rFonts w:ascii="Arial" w:hAnsi="Arial" w:cs="Arial"/>
                <w:bCs/>
                <w:sz w:val="18"/>
                <w:szCs w:val="18"/>
              </w:rPr>
            </w:pPr>
            <w:r w:rsidRPr="00CD2D62">
              <w:rPr>
                <w:rFonts w:ascii="Arial" w:hAnsi="Arial" w:cs="Arial"/>
                <w:bCs/>
                <w:sz w:val="18"/>
                <w:szCs w:val="18"/>
              </w:rPr>
              <w:t xml:space="preserve">Half year ended </w:t>
            </w:r>
          </w:p>
          <w:p w14:paraId="3EB7F97E" w14:textId="5B36CAF1" w:rsidR="00487182" w:rsidRPr="00CD2D62" w:rsidRDefault="00791ECA">
            <w:pPr>
              <w:jc w:val="right"/>
              <w:rPr>
                <w:rFonts w:ascii="Arial" w:hAnsi="Arial" w:cs="Arial"/>
                <w:bCs/>
                <w:sz w:val="18"/>
                <w:szCs w:val="18"/>
              </w:rPr>
            </w:pPr>
            <w:r w:rsidRPr="00CD2D62">
              <w:rPr>
                <w:rFonts w:ascii="Arial" w:hAnsi="Arial" w:cs="Arial"/>
                <w:bCs/>
                <w:sz w:val="18"/>
                <w:szCs w:val="18"/>
              </w:rPr>
              <w:t>3</w:t>
            </w:r>
            <w:r w:rsidR="00584EF5" w:rsidRPr="00CD2D62">
              <w:rPr>
                <w:rFonts w:ascii="Arial" w:hAnsi="Arial" w:cs="Arial"/>
                <w:bCs/>
                <w:sz w:val="18"/>
                <w:szCs w:val="18"/>
              </w:rPr>
              <w:t>1</w:t>
            </w:r>
            <w:r w:rsidRPr="00CD2D62">
              <w:rPr>
                <w:rFonts w:ascii="Arial" w:hAnsi="Arial" w:cs="Arial"/>
                <w:bCs/>
                <w:sz w:val="18"/>
                <w:szCs w:val="18"/>
              </w:rPr>
              <w:t xml:space="preserve"> July</w:t>
            </w:r>
            <w:r w:rsidR="007C5075" w:rsidRPr="00CD2D62">
              <w:rPr>
                <w:rFonts w:ascii="Arial" w:hAnsi="Arial" w:cs="Arial"/>
                <w:bCs/>
                <w:sz w:val="18"/>
                <w:szCs w:val="18"/>
              </w:rPr>
              <w:t xml:space="preserve"> 201</w:t>
            </w:r>
            <w:r w:rsidR="007A0318" w:rsidRPr="00CD2D62">
              <w:rPr>
                <w:rFonts w:ascii="Arial" w:hAnsi="Arial" w:cs="Arial"/>
                <w:bCs/>
                <w:sz w:val="18"/>
                <w:szCs w:val="18"/>
              </w:rPr>
              <w:t>9</w:t>
            </w:r>
          </w:p>
        </w:tc>
        <w:tc>
          <w:tcPr>
            <w:tcW w:w="726" w:type="pct"/>
            <w:tcBorders>
              <w:top w:val="nil"/>
              <w:left w:val="nil"/>
              <w:bottom w:val="single" w:sz="4" w:space="0" w:color="auto"/>
              <w:right w:val="nil"/>
            </w:tcBorders>
            <w:noWrap/>
            <w:vAlign w:val="bottom"/>
          </w:tcPr>
          <w:p w14:paraId="7FE126B7" w14:textId="77777777" w:rsidR="00487182" w:rsidRPr="00CD2D62" w:rsidRDefault="00BE409B">
            <w:pPr>
              <w:jc w:val="right"/>
              <w:rPr>
                <w:rFonts w:ascii="Arial" w:hAnsi="Arial" w:cs="Arial"/>
                <w:bCs/>
                <w:sz w:val="18"/>
                <w:szCs w:val="18"/>
              </w:rPr>
            </w:pPr>
            <w:r w:rsidRPr="00CD2D62">
              <w:rPr>
                <w:rFonts w:ascii="Arial" w:hAnsi="Arial" w:cs="Arial"/>
                <w:bCs/>
                <w:sz w:val="18"/>
                <w:szCs w:val="18"/>
              </w:rPr>
              <w:t>3</w:t>
            </w:r>
            <w:r w:rsidR="00791ECA" w:rsidRPr="00CD2D62">
              <w:rPr>
                <w:rFonts w:ascii="Arial" w:hAnsi="Arial" w:cs="Arial"/>
                <w:bCs/>
                <w:sz w:val="18"/>
                <w:szCs w:val="18"/>
              </w:rPr>
              <w:t xml:space="preserve">1 </w:t>
            </w:r>
            <w:r w:rsidRPr="00CD2D62">
              <w:rPr>
                <w:rFonts w:ascii="Arial" w:hAnsi="Arial" w:cs="Arial"/>
                <w:bCs/>
                <w:sz w:val="18"/>
                <w:szCs w:val="18"/>
              </w:rPr>
              <w:t>July 201</w:t>
            </w:r>
            <w:r w:rsidR="007A0318" w:rsidRPr="00CD2D62">
              <w:rPr>
                <w:rFonts w:ascii="Arial" w:hAnsi="Arial" w:cs="Arial"/>
                <w:bCs/>
                <w:sz w:val="18"/>
                <w:szCs w:val="18"/>
              </w:rPr>
              <w:t>8</w:t>
            </w:r>
          </w:p>
          <w:p w14:paraId="29F9E40D" w14:textId="5461E4FB" w:rsidR="009A2C26" w:rsidRDefault="00895568">
            <w:pPr>
              <w:jc w:val="right"/>
              <w:rPr>
                <w:rFonts w:ascii="Arial" w:hAnsi="Arial" w:cs="Arial"/>
                <w:bCs/>
                <w:sz w:val="18"/>
                <w:szCs w:val="18"/>
              </w:rPr>
            </w:pPr>
            <w:r>
              <w:rPr>
                <w:rFonts w:ascii="Arial" w:hAnsi="Arial" w:cs="Arial"/>
                <w:bCs/>
                <w:sz w:val="18"/>
                <w:szCs w:val="18"/>
              </w:rPr>
              <w:t>r</w:t>
            </w:r>
            <w:r w:rsidR="000C6566" w:rsidRPr="00CD2D62">
              <w:rPr>
                <w:rFonts w:ascii="Arial" w:hAnsi="Arial" w:cs="Arial"/>
                <w:bCs/>
                <w:sz w:val="18"/>
                <w:szCs w:val="18"/>
              </w:rPr>
              <w:t>estated</w:t>
            </w:r>
            <w:r w:rsidR="009A2C26">
              <w:rPr>
                <w:rFonts w:ascii="Arial" w:hAnsi="Arial" w:cs="Arial"/>
                <w:bCs/>
                <w:sz w:val="18"/>
                <w:szCs w:val="18"/>
              </w:rPr>
              <w:t xml:space="preserve"> </w:t>
            </w:r>
          </w:p>
          <w:p w14:paraId="32EB3C74" w14:textId="22E0ED3C" w:rsidR="000C6566" w:rsidRPr="00CD2D62" w:rsidRDefault="009A2C26">
            <w:pPr>
              <w:jc w:val="right"/>
              <w:rPr>
                <w:rFonts w:ascii="Arial" w:hAnsi="Arial" w:cs="Arial"/>
                <w:bCs/>
                <w:sz w:val="18"/>
                <w:szCs w:val="18"/>
              </w:rPr>
            </w:pPr>
            <w:r>
              <w:rPr>
                <w:rFonts w:ascii="Arial" w:hAnsi="Arial" w:cs="Arial"/>
                <w:bCs/>
                <w:sz w:val="18"/>
                <w:szCs w:val="18"/>
              </w:rPr>
              <w:t>(note 18)</w:t>
            </w:r>
          </w:p>
        </w:tc>
        <w:tc>
          <w:tcPr>
            <w:tcW w:w="779" w:type="pct"/>
            <w:tcBorders>
              <w:top w:val="nil"/>
              <w:left w:val="nil"/>
              <w:bottom w:val="single" w:sz="4" w:space="0" w:color="auto"/>
              <w:right w:val="nil"/>
            </w:tcBorders>
            <w:noWrap/>
            <w:vAlign w:val="bottom"/>
          </w:tcPr>
          <w:p w14:paraId="02608DC0" w14:textId="77777777" w:rsidR="00487182" w:rsidRPr="00CD2D62" w:rsidRDefault="00F60BF0">
            <w:pPr>
              <w:jc w:val="right"/>
              <w:rPr>
                <w:rFonts w:ascii="Arial" w:hAnsi="Arial" w:cs="Arial"/>
                <w:sz w:val="18"/>
                <w:szCs w:val="18"/>
              </w:rPr>
            </w:pPr>
            <w:r w:rsidRPr="00CD2D62">
              <w:rPr>
                <w:rFonts w:ascii="Arial" w:hAnsi="Arial" w:cs="Arial"/>
                <w:sz w:val="18"/>
                <w:szCs w:val="18"/>
              </w:rPr>
              <w:t>31</w:t>
            </w:r>
            <w:r w:rsidR="00584EF5" w:rsidRPr="00CD2D62">
              <w:rPr>
                <w:rFonts w:ascii="Arial" w:hAnsi="Arial" w:cs="Arial"/>
                <w:sz w:val="18"/>
                <w:szCs w:val="18"/>
              </w:rPr>
              <w:t xml:space="preserve"> January</w:t>
            </w:r>
            <w:r w:rsidR="008667BE" w:rsidRPr="00CD2D62">
              <w:rPr>
                <w:rFonts w:ascii="Arial" w:hAnsi="Arial" w:cs="Arial"/>
                <w:sz w:val="18"/>
                <w:szCs w:val="18"/>
              </w:rPr>
              <w:t xml:space="preserve"> 201</w:t>
            </w:r>
            <w:r w:rsidR="007A0318" w:rsidRPr="00CD2D62">
              <w:rPr>
                <w:rFonts w:ascii="Arial" w:hAnsi="Arial" w:cs="Arial"/>
                <w:sz w:val="18"/>
                <w:szCs w:val="18"/>
              </w:rPr>
              <w:t>9</w:t>
            </w:r>
          </w:p>
          <w:p w14:paraId="59BA9D34" w14:textId="1F2B351A" w:rsidR="009A2C26" w:rsidRDefault="00895568">
            <w:pPr>
              <w:jc w:val="right"/>
              <w:rPr>
                <w:rFonts w:ascii="Arial" w:hAnsi="Arial" w:cs="Arial"/>
                <w:sz w:val="18"/>
                <w:szCs w:val="18"/>
              </w:rPr>
            </w:pPr>
            <w:r>
              <w:rPr>
                <w:rFonts w:ascii="Arial" w:hAnsi="Arial" w:cs="Arial"/>
                <w:sz w:val="18"/>
                <w:szCs w:val="18"/>
              </w:rPr>
              <w:t>r</w:t>
            </w:r>
            <w:r w:rsidR="000C6566" w:rsidRPr="00CD2D62">
              <w:rPr>
                <w:rFonts w:ascii="Arial" w:hAnsi="Arial" w:cs="Arial"/>
                <w:sz w:val="18"/>
                <w:szCs w:val="18"/>
              </w:rPr>
              <w:t>estated</w:t>
            </w:r>
            <w:r w:rsidR="009A2C26">
              <w:rPr>
                <w:rFonts w:ascii="Arial" w:hAnsi="Arial" w:cs="Arial"/>
                <w:sz w:val="18"/>
                <w:szCs w:val="18"/>
              </w:rPr>
              <w:t xml:space="preserve"> </w:t>
            </w:r>
          </w:p>
          <w:p w14:paraId="057AFFBE" w14:textId="025D8B6E" w:rsidR="000C6566" w:rsidRPr="00CD2D62" w:rsidRDefault="009A2C26">
            <w:pPr>
              <w:jc w:val="right"/>
              <w:rPr>
                <w:rFonts w:ascii="Arial" w:hAnsi="Arial" w:cs="Arial"/>
                <w:sz w:val="18"/>
                <w:szCs w:val="18"/>
              </w:rPr>
            </w:pPr>
            <w:r>
              <w:rPr>
                <w:rFonts w:ascii="Arial" w:hAnsi="Arial" w:cs="Arial"/>
                <w:sz w:val="18"/>
                <w:szCs w:val="18"/>
              </w:rPr>
              <w:t>(note 18)</w:t>
            </w:r>
          </w:p>
        </w:tc>
      </w:tr>
      <w:tr w:rsidR="004A5D73" w:rsidRPr="00CD2D62" w14:paraId="4E5EE26B" w14:textId="77777777" w:rsidTr="000B7C7D">
        <w:trPr>
          <w:trHeight w:val="238"/>
        </w:trPr>
        <w:tc>
          <w:tcPr>
            <w:tcW w:w="2634" w:type="pct"/>
            <w:tcBorders>
              <w:top w:val="single" w:sz="4" w:space="0" w:color="auto"/>
              <w:left w:val="nil"/>
              <w:right w:val="nil"/>
            </w:tcBorders>
            <w:noWrap/>
            <w:vAlign w:val="bottom"/>
          </w:tcPr>
          <w:p w14:paraId="71559FF9" w14:textId="77777777" w:rsidR="004A5D73" w:rsidRPr="00CD2D62" w:rsidRDefault="004A5D73" w:rsidP="004A5D73">
            <w:pPr>
              <w:rPr>
                <w:rFonts w:ascii="Arial" w:hAnsi="Arial" w:cs="Arial"/>
                <w:b/>
                <w:bCs/>
                <w:sz w:val="18"/>
                <w:szCs w:val="18"/>
              </w:rPr>
            </w:pPr>
            <w:r w:rsidRPr="00CD2D62">
              <w:rPr>
                <w:rFonts w:ascii="Arial" w:hAnsi="Arial" w:cs="Arial"/>
                <w:b/>
                <w:bCs/>
                <w:sz w:val="18"/>
                <w:szCs w:val="18"/>
              </w:rPr>
              <w:t>Included within selling and distribution expenses</w:t>
            </w:r>
          </w:p>
        </w:tc>
        <w:tc>
          <w:tcPr>
            <w:tcW w:w="861" w:type="pct"/>
            <w:tcBorders>
              <w:top w:val="single" w:sz="4" w:space="0" w:color="auto"/>
              <w:left w:val="nil"/>
              <w:right w:val="nil"/>
            </w:tcBorders>
            <w:noWrap/>
            <w:vAlign w:val="bottom"/>
          </w:tcPr>
          <w:p w14:paraId="7CE70532" w14:textId="77777777" w:rsidR="004A5D73" w:rsidRPr="00CD2D62" w:rsidRDefault="004A5D73" w:rsidP="004A5D73">
            <w:pPr>
              <w:jc w:val="right"/>
              <w:rPr>
                <w:rFonts w:ascii="Arial" w:hAnsi="Arial" w:cs="Arial"/>
                <w:b/>
                <w:bCs/>
                <w:sz w:val="18"/>
                <w:szCs w:val="18"/>
              </w:rPr>
            </w:pPr>
          </w:p>
        </w:tc>
        <w:tc>
          <w:tcPr>
            <w:tcW w:w="726" w:type="pct"/>
            <w:tcBorders>
              <w:top w:val="single" w:sz="4" w:space="0" w:color="auto"/>
              <w:left w:val="nil"/>
              <w:right w:val="nil"/>
            </w:tcBorders>
            <w:noWrap/>
            <w:vAlign w:val="bottom"/>
          </w:tcPr>
          <w:p w14:paraId="45BF452D" w14:textId="77777777" w:rsidR="004A5D73" w:rsidRPr="00CD2D62" w:rsidRDefault="004A5D73" w:rsidP="004A5D73">
            <w:pPr>
              <w:jc w:val="right"/>
              <w:rPr>
                <w:rFonts w:ascii="Arial" w:hAnsi="Arial" w:cs="Arial"/>
                <w:b/>
                <w:bCs/>
                <w:sz w:val="18"/>
                <w:szCs w:val="18"/>
              </w:rPr>
            </w:pPr>
          </w:p>
        </w:tc>
        <w:tc>
          <w:tcPr>
            <w:tcW w:w="779" w:type="pct"/>
            <w:tcBorders>
              <w:top w:val="single" w:sz="4" w:space="0" w:color="auto"/>
              <w:left w:val="nil"/>
              <w:right w:val="nil"/>
            </w:tcBorders>
            <w:noWrap/>
            <w:vAlign w:val="bottom"/>
          </w:tcPr>
          <w:p w14:paraId="55CDAC7C" w14:textId="77777777" w:rsidR="004A5D73" w:rsidRPr="00CD2D62" w:rsidRDefault="004A5D73" w:rsidP="004A5D73">
            <w:pPr>
              <w:jc w:val="right"/>
              <w:rPr>
                <w:rFonts w:ascii="Arial" w:hAnsi="Arial" w:cs="Arial"/>
                <w:sz w:val="18"/>
                <w:szCs w:val="18"/>
              </w:rPr>
            </w:pPr>
          </w:p>
        </w:tc>
      </w:tr>
      <w:tr w:rsidR="00562B76" w:rsidRPr="00CD2D62" w14:paraId="73E37499" w14:textId="77777777" w:rsidTr="000B7C7D">
        <w:trPr>
          <w:trHeight w:val="238"/>
        </w:trPr>
        <w:tc>
          <w:tcPr>
            <w:tcW w:w="2634" w:type="pct"/>
            <w:tcBorders>
              <w:left w:val="nil"/>
              <w:right w:val="nil"/>
            </w:tcBorders>
            <w:noWrap/>
            <w:vAlign w:val="bottom"/>
          </w:tcPr>
          <w:p w14:paraId="292106C1" w14:textId="45C28FC4" w:rsidR="00562B76" w:rsidRPr="00CD2D62" w:rsidRDefault="00562B76" w:rsidP="00562B76">
            <w:pPr>
              <w:rPr>
                <w:rFonts w:ascii="Arial" w:hAnsi="Arial" w:cs="Arial"/>
                <w:bCs/>
                <w:sz w:val="18"/>
                <w:szCs w:val="18"/>
              </w:rPr>
            </w:pPr>
            <w:r w:rsidRPr="00CD2D62">
              <w:rPr>
                <w:rFonts w:ascii="Arial" w:hAnsi="Arial" w:cs="Arial"/>
                <w:bCs/>
                <w:sz w:val="18"/>
                <w:szCs w:val="18"/>
              </w:rPr>
              <w:t>UK &amp; Ireland and continental Europe restructuring</w:t>
            </w:r>
          </w:p>
        </w:tc>
        <w:tc>
          <w:tcPr>
            <w:tcW w:w="861" w:type="pct"/>
            <w:tcBorders>
              <w:left w:val="nil"/>
              <w:right w:val="nil"/>
            </w:tcBorders>
            <w:noWrap/>
            <w:vAlign w:val="bottom"/>
          </w:tcPr>
          <w:p w14:paraId="730CD275" w14:textId="09805DD5" w:rsidR="00562B76" w:rsidRPr="00CD2D62" w:rsidRDefault="00B83403" w:rsidP="00562B76">
            <w:pPr>
              <w:jc w:val="right"/>
              <w:rPr>
                <w:rFonts w:ascii="Arial" w:hAnsi="Arial" w:cs="Arial"/>
                <w:b/>
                <w:bCs/>
                <w:sz w:val="18"/>
                <w:szCs w:val="18"/>
              </w:rPr>
            </w:pPr>
            <w:r w:rsidRPr="00CD2D62">
              <w:rPr>
                <w:rFonts w:ascii="Arial" w:hAnsi="Arial" w:cs="Arial"/>
                <w:b/>
                <w:bCs/>
                <w:sz w:val="18"/>
                <w:szCs w:val="18"/>
              </w:rPr>
              <w:t>(6</w:t>
            </w:r>
            <w:r w:rsidR="0045512B">
              <w:rPr>
                <w:rFonts w:ascii="Arial" w:hAnsi="Arial" w:cs="Arial"/>
                <w:b/>
                <w:bCs/>
                <w:sz w:val="18"/>
                <w:szCs w:val="18"/>
              </w:rPr>
              <w:t>8</w:t>
            </w:r>
            <w:r w:rsidRPr="00CD2D62">
              <w:rPr>
                <w:rFonts w:ascii="Arial" w:hAnsi="Arial" w:cs="Arial"/>
                <w:b/>
                <w:bCs/>
                <w:sz w:val="18"/>
                <w:szCs w:val="18"/>
              </w:rPr>
              <w:t>)</w:t>
            </w:r>
          </w:p>
        </w:tc>
        <w:tc>
          <w:tcPr>
            <w:tcW w:w="726" w:type="pct"/>
            <w:tcBorders>
              <w:left w:val="nil"/>
              <w:right w:val="nil"/>
            </w:tcBorders>
            <w:noWrap/>
            <w:vAlign w:val="bottom"/>
          </w:tcPr>
          <w:p w14:paraId="4DF2C31F" w14:textId="345462C5" w:rsidR="00562B76" w:rsidRPr="00CD2D62" w:rsidRDefault="00D14073" w:rsidP="00562B76">
            <w:pPr>
              <w:jc w:val="right"/>
              <w:rPr>
                <w:rFonts w:ascii="Arial" w:hAnsi="Arial" w:cs="Arial"/>
                <w:sz w:val="18"/>
                <w:szCs w:val="18"/>
              </w:rPr>
            </w:pPr>
            <w:r w:rsidRPr="00CD2D62">
              <w:rPr>
                <w:rFonts w:ascii="Arial" w:hAnsi="Arial" w:cs="Arial"/>
                <w:sz w:val="18"/>
                <w:szCs w:val="18"/>
              </w:rPr>
              <w:t>4</w:t>
            </w:r>
          </w:p>
        </w:tc>
        <w:tc>
          <w:tcPr>
            <w:tcW w:w="779" w:type="pct"/>
            <w:tcBorders>
              <w:left w:val="nil"/>
              <w:right w:val="nil"/>
            </w:tcBorders>
            <w:noWrap/>
            <w:vAlign w:val="bottom"/>
          </w:tcPr>
          <w:p w14:paraId="75345666" w14:textId="154968FF" w:rsidR="00562B76" w:rsidRPr="00CD2D62" w:rsidRDefault="00D14073" w:rsidP="00562B76">
            <w:pPr>
              <w:pStyle w:val="TableFiguresBold"/>
              <w:rPr>
                <w:rFonts w:ascii="Arial" w:hAnsi="Arial" w:cs="Arial"/>
                <w:sz w:val="18"/>
                <w:szCs w:val="18"/>
              </w:rPr>
            </w:pPr>
            <w:r w:rsidRPr="00CD2D62">
              <w:rPr>
                <w:rFonts w:ascii="Arial" w:hAnsi="Arial" w:cs="Arial"/>
                <w:bCs w:val="0"/>
                <w:sz w:val="18"/>
                <w:szCs w:val="18"/>
              </w:rPr>
              <w:t>(</w:t>
            </w:r>
            <w:r w:rsidR="00562B76" w:rsidRPr="00CD2D62">
              <w:rPr>
                <w:rFonts w:ascii="Arial" w:hAnsi="Arial" w:cs="Arial"/>
                <w:bCs w:val="0"/>
                <w:sz w:val="18"/>
                <w:szCs w:val="18"/>
              </w:rPr>
              <w:t>1</w:t>
            </w:r>
            <w:r w:rsidR="00865BD7" w:rsidRPr="00CD2D62">
              <w:rPr>
                <w:rFonts w:ascii="Arial" w:hAnsi="Arial" w:cs="Arial"/>
                <w:bCs w:val="0"/>
                <w:sz w:val="18"/>
                <w:szCs w:val="18"/>
              </w:rPr>
              <w:t>24</w:t>
            </w:r>
            <w:r w:rsidRPr="00CD2D62">
              <w:rPr>
                <w:rFonts w:ascii="Arial" w:hAnsi="Arial" w:cs="Arial"/>
                <w:bCs w:val="0"/>
                <w:sz w:val="18"/>
                <w:szCs w:val="18"/>
              </w:rPr>
              <w:t>)</w:t>
            </w:r>
          </w:p>
        </w:tc>
      </w:tr>
      <w:tr w:rsidR="00371F7B" w:rsidRPr="00CD2D62" w14:paraId="5B2116F7" w14:textId="77777777" w:rsidTr="000B7C7D">
        <w:trPr>
          <w:trHeight w:val="238"/>
        </w:trPr>
        <w:tc>
          <w:tcPr>
            <w:tcW w:w="2634" w:type="pct"/>
            <w:tcBorders>
              <w:left w:val="nil"/>
              <w:right w:val="nil"/>
            </w:tcBorders>
            <w:noWrap/>
            <w:vAlign w:val="bottom"/>
          </w:tcPr>
          <w:p w14:paraId="6EDC155C" w14:textId="75DE80A3" w:rsidR="00371F7B" w:rsidRPr="00CD2D62" w:rsidRDefault="00371F7B" w:rsidP="00371F7B">
            <w:pPr>
              <w:rPr>
                <w:rFonts w:ascii="Arial" w:hAnsi="Arial" w:cs="Arial"/>
                <w:bCs/>
                <w:sz w:val="18"/>
                <w:szCs w:val="18"/>
              </w:rPr>
            </w:pPr>
            <w:r w:rsidRPr="00CD2D62">
              <w:rPr>
                <w:rFonts w:ascii="Arial" w:hAnsi="Arial" w:cs="Arial"/>
                <w:bCs/>
                <w:sz w:val="18"/>
                <w:szCs w:val="18"/>
              </w:rPr>
              <w:t>Impairments of Russia and Iberia assets</w:t>
            </w:r>
          </w:p>
        </w:tc>
        <w:tc>
          <w:tcPr>
            <w:tcW w:w="861" w:type="pct"/>
            <w:tcBorders>
              <w:left w:val="nil"/>
              <w:right w:val="nil"/>
            </w:tcBorders>
            <w:noWrap/>
            <w:vAlign w:val="bottom"/>
          </w:tcPr>
          <w:p w14:paraId="0C2C6947" w14:textId="7980D027" w:rsidR="00371F7B" w:rsidRPr="00CD2D62" w:rsidRDefault="00D753AC" w:rsidP="00371F7B">
            <w:pPr>
              <w:jc w:val="right"/>
              <w:rPr>
                <w:rFonts w:ascii="Arial" w:hAnsi="Arial" w:cs="Arial"/>
                <w:b/>
                <w:bCs/>
                <w:sz w:val="18"/>
                <w:szCs w:val="18"/>
              </w:rPr>
            </w:pPr>
            <w:r w:rsidRPr="00CD2D62">
              <w:rPr>
                <w:rFonts w:ascii="Arial" w:hAnsi="Arial" w:cs="Arial"/>
                <w:b/>
                <w:bCs/>
                <w:sz w:val="18"/>
                <w:szCs w:val="18"/>
              </w:rPr>
              <w:t>(26)</w:t>
            </w:r>
          </w:p>
        </w:tc>
        <w:tc>
          <w:tcPr>
            <w:tcW w:w="726" w:type="pct"/>
            <w:tcBorders>
              <w:left w:val="nil"/>
              <w:right w:val="nil"/>
            </w:tcBorders>
            <w:noWrap/>
            <w:vAlign w:val="bottom"/>
          </w:tcPr>
          <w:p w14:paraId="1ECF9034" w14:textId="3D23C06B" w:rsidR="00371F7B" w:rsidRPr="00CD2D62" w:rsidRDefault="00371F7B" w:rsidP="00371F7B">
            <w:pPr>
              <w:jc w:val="right"/>
              <w:rPr>
                <w:rFonts w:ascii="Arial" w:hAnsi="Arial" w:cs="Arial"/>
                <w:sz w:val="18"/>
                <w:szCs w:val="18"/>
              </w:rPr>
            </w:pPr>
            <w:r w:rsidRPr="00CD2D62">
              <w:rPr>
                <w:rFonts w:ascii="Arial" w:hAnsi="Arial" w:cs="Arial"/>
                <w:sz w:val="18"/>
                <w:szCs w:val="18"/>
              </w:rPr>
              <w:t>–</w:t>
            </w:r>
          </w:p>
        </w:tc>
        <w:tc>
          <w:tcPr>
            <w:tcW w:w="779" w:type="pct"/>
            <w:tcBorders>
              <w:left w:val="nil"/>
              <w:right w:val="nil"/>
            </w:tcBorders>
            <w:noWrap/>
            <w:vAlign w:val="bottom"/>
          </w:tcPr>
          <w:p w14:paraId="1BDBD257" w14:textId="5A47F477" w:rsidR="00371F7B" w:rsidRPr="00CD2D62" w:rsidRDefault="00371F7B" w:rsidP="00371F7B">
            <w:pPr>
              <w:pStyle w:val="TableFiguresBold"/>
              <w:rPr>
                <w:rFonts w:ascii="Arial" w:hAnsi="Arial" w:cs="Arial"/>
                <w:bCs w:val="0"/>
                <w:sz w:val="18"/>
                <w:szCs w:val="18"/>
              </w:rPr>
            </w:pPr>
            <w:r w:rsidRPr="00CD2D62">
              <w:rPr>
                <w:rFonts w:ascii="Arial" w:hAnsi="Arial" w:cs="Arial"/>
                <w:bCs w:val="0"/>
                <w:sz w:val="18"/>
                <w:szCs w:val="18"/>
              </w:rPr>
              <w:t>(</w:t>
            </w:r>
            <w:r w:rsidR="00D753AC" w:rsidRPr="00CD2D62">
              <w:rPr>
                <w:rFonts w:ascii="Arial" w:hAnsi="Arial" w:cs="Arial"/>
                <w:bCs w:val="0"/>
                <w:sz w:val="18"/>
                <w:szCs w:val="18"/>
              </w:rPr>
              <w:t>16</w:t>
            </w:r>
            <w:r w:rsidRPr="00CD2D62">
              <w:rPr>
                <w:rFonts w:ascii="Arial" w:hAnsi="Arial" w:cs="Arial"/>
                <w:bCs w:val="0"/>
                <w:sz w:val="18"/>
                <w:szCs w:val="18"/>
              </w:rPr>
              <w:t>)</w:t>
            </w:r>
          </w:p>
        </w:tc>
      </w:tr>
      <w:tr w:rsidR="00371F7B" w:rsidRPr="00CD2D62" w14:paraId="5BC83937" w14:textId="77777777" w:rsidTr="000B7C7D">
        <w:trPr>
          <w:trHeight w:val="238"/>
        </w:trPr>
        <w:tc>
          <w:tcPr>
            <w:tcW w:w="2634" w:type="pct"/>
            <w:tcBorders>
              <w:left w:val="nil"/>
              <w:right w:val="nil"/>
            </w:tcBorders>
            <w:noWrap/>
            <w:vAlign w:val="bottom"/>
          </w:tcPr>
          <w:p w14:paraId="4E1952E3" w14:textId="530404D0" w:rsidR="00371F7B" w:rsidRPr="00CD2D62" w:rsidRDefault="00371F7B" w:rsidP="00371F7B">
            <w:pPr>
              <w:rPr>
                <w:rFonts w:ascii="Arial" w:hAnsi="Arial" w:cs="Arial"/>
                <w:bCs/>
                <w:sz w:val="18"/>
                <w:szCs w:val="18"/>
              </w:rPr>
            </w:pPr>
            <w:r w:rsidRPr="00CD2D62">
              <w:rPr>
                <w:rFonts w:ascii="Arial" w:hAnsi="Arial" w:cs="Arial"/>
                <w:bCs/>
                <w:sz w:val="18"/>
                <w:szCs w:val="18"/>
              </w:rPr>
              <w:t>B&amp;Q store replenishment</w:t>
            </w:r>
          </w:p>
        </w:tc>
        <w:tc>
          <w:tcPr>
            <w:tcW w:w="861" w:type="pct"/>
            <w:tcBorders>
              <w:left w:val="nil"/>
              <w:right w:val="nil"/>
            </w:tcBorders>
            <w:noWrap/>
            <w:vAlign w:val="bottom"/>
          </w:tcPr>
          <w:p w14:paraId="3C8DB5A4" w14:textId="2432760E" w:rsidR="00371F7B" w:rsidRPr="00E3182B" w:rsidRDefault="00D753AC" w:rsidP="00371F7B">
            <w:pPr>
              <w:jc w:val="right"/>
              <w:rPr>
                <w:rFonts w:ascii="Arial" w:hAnsi="Arial" w:cs="Arial"/>
                <w:b/>
                <w:sz w:val="18"/>
                <w:szCs w:val="18"/>
              </w:rPr>
            </w:pPr>
            <w:r w:rsidRPr="000B7C7D">
              <w:rPr>
                <w:rFonts w:ascii="Arial" w:hAnsi="Arial" w:cs="Arial"/>
                <w:b/>
                <w:sz w:val="18"/>
                <w:szCs w:val="18"/>
              </w:rPr>
              <w:t>–</w:t>
            </w:r>
          </w:p>
        </w:tc>
        <w:tc>
          <w:tcPr>
            <w:tcW w:w="726" w:type="pct"/>
            <w:tcBorders>
              <w:left w:val="nil"/>
              <w:right w:val="nil"/>
            </w:tcBorders>
            <w:noWrap/>
            <w:vAlign w:val="bottom"/>
          </w:tcPr>
          <w:p w14:paraId="237E32FD" w14:textId="1F999BAB" w:rsidR="00371F7B" w:rsidRPr="00CD2D62" w:rsidRDefault="00371F7B" w:rsidP="00371F7B">
            <w:pPr>
              <w:jc w:val="right"/>
              <w:rPr>
                <w:rFonts w:ascii="Arial" w:hAnsi="Arial" w:cs="Arial"/>
                <w:sz w:val="18"/>
                <w:szCs w:val="18"/>
              </w:rPr>
            </w:pPr>
            <w:r w:rsidRPr="00CD2D62">
              <w:rPr>
                <w:rFonts w:ascii="Arial" w:hAnsi="Arial" w:cs="Arial"/>
                <w:sz w:val="18"/>
                <w:szCs w:val="18"/>
              </w:rPr>
              <w:t>–</w:t>
            </w:r>
          </w:p>
        </w:tc>
        <w:tc>
          <w:tcPr>
            <w:tcW w:w="779" w:type="pct"/>
            <w:tcBorders>
              <w:left w:val="nil"/>
              <w:right w:val="nil"/>
            </w:tcBorders>
            <w:noWrap/>
            <w:vAlign w:val="bottom"/>
          </w:tcPr>
          <w:p w14:paraId="3B76E8A8" w14:textId="1FE32C11" w:rsidR="00371F7B" w:rsidRPr="00CD2D62" w:rsidRDefault="00371F7B" w:rsidP="00371F7B">
            <w:pPr>
              <w:pStyle w:val="TableFiguresBold"/>
              <w:rPr>
                <w:rFonts w:ascii="Arial" w:hAnsi="Arial" w:cs="Arial"/>
                <w:bCs w:val="0"/>
                <w:sz w:val="18"/>
                <w:szCs w:val="18"/>
              </w:rPr>
            </w:pPr>
            <w:r w:rsidRPr="00CD2D62">
              <w:rPr>
                <w:rFonts w:ascii="Arial" w:hAnsi="Arial" w:cs="Arial"/>
                <w:bCs w:val="0"/>
                <w:sz w:val="18"/>
                <w:szCs w:val="18"/>
              </w:rPr>
              <w:t>(12)</w:t>
            </w:r>
          </w:p>
        </w:tc>
      </w:tr>
      <w:tr w:rsidR="00371F7B" w:rsidRPr="00CD2D62" w14:paraId="60053773" w14:textId="77777777" w:rsidTr="000B7C7D">
        <w:trPr>
          <w:trHeight w:val="238"/>
        </w:trPr>
        <w:tc>
          <w:tcPr>
            <w:tcW w:w="2634" w:type="pct"/>
            <w:tcBorders>
              <w:left w:val="nil"/>
              <w:right w:val="nil"/>
            </w:tcBorders>
            <w:noWrap/>
            <w:vAlign w:val="bottom"/>
          </w:tcPr>
          <w:p w14:paraId="2679CC18" w14:textId="2C3CCF9B" w:rsidR="00371F7B" w:rsidRPr="00CD2D62" w:rsidRDefault="00371F7B" w:rsidP="00371F7B">
            <w:pPr>
              <w:rPr>
                <w:rFonts w:ascii="Arial" w:hAnsi="Arial" w:cs="Arial"/>
                <w:bCs/>
                <w:sz w:val="18"/>
                <w:szCs w:val="18"/>
              </w:rPr>
            </w:pPr>
            <w:r w:rsidRPr="00CD2D62">
              <w:rPr>
                <w:rFonts w:ascii="Arial" w:hAnsi="Arial" w:cs="Arial"/>
                <w:bCs/>
                <w:sz w:val="18"/>
                <w:szCs w:val="18"/>
              </w:rPr>
              <w:t>Romania acquisition integration</w:t>
            </w:r>
          </w:p>
        </w:tc>
        <w:tc>
          <w:tcPr>
            <w:tcW w:w="861" w:type="pct"/>
            <w:tcBorders>
              <w:left w:val="nil"/>
              <w:right w:val="nil"/>
            </w:tcBorders>
            <w:noWrap/>
            <w:vAlign w:val="bottom"/>
          </w:tcPr>
          <w:p w14:paraId="29977515" w14:textId="69A619A3" w:rsidR="00371F7B" w:rsidRPr="00E3182B" w:rsidRDefault="00D753AC" w:rsidP="00371F7B">
            <w:pPr>
              <w:jc w:val="right"/>
              <w:rPr>
                <w:rFonts w:ascii="Arial" w:hAnsi="Arial" w:cs="Arial"/>
                <w:b/>
                <w:sz w:val="18"/>
                <w:szCs w:val="18"/>
              </w:rPr>
            </w:pPr>
            <w:r w:rsidRPr="000B7C7D">
              <w:rPr>
                <w:rFonts w:ascii="Arial" w:hAnsi="Arial" w:cs="Arial"/>
                <w:b/>
                <w:sz w:val="18"/>
                <w:szCs w:val="18"/>
              </w:rPr>
              <w:t>–</w:t>
            </w:r>
          </w:p>
        </w:tc>
        <w:tc>
          <w:tcPr>
            <w:tcW w:w="726" w:type="pct"/>
            <w:tcBorders>
              <w:left w:val="nil"/>
              <w:right w:val="nil"/>
            </w:tcBorders>
            <w:noWrap/>
            <w:vAlign w:val="bottom"/>
          </w:tcPr>
          <w:p w14:paraId="32738198" w14:textId="62F5BDF2" w:rsidR="00371F7B" w:rsidRPr="00CD2D62" w:rsidRDefault="00371F7B" w:rsidP="00371F7B">
            <w:pPr>
              <w:jc w:val="right"/>
              <w:rPr>
                <w:rFonts w:ascii="Arial" w:hAnsi="Arial" w:cs="Arial"/>
                <w:sz w:val="18"/>
                <w:szCs w:val="18"/>
              </w:rPr>
            </w:pPr>
            <w:r w:rsidRPr="00CD2D62">
              <w:rPr>
                <w:rFonts w:ascii="Arial" w:hAnsi="Arial" w:cs="Arial"/>
                <w:sz w:val="18"/>
                <w:szCs w:val="18"/>
              </w:rPr>
              <w:t>–</w:t>
            </w:r>
          </w:p>
        </w:tc>
        <w:tc>
          <w:tcPr>
            <w:tcW w:w="779" w:type="pct"/>
            <w:tcBorders>
              <w:left w:val="nil"/>
              <w:right w:val="nil"/>
            </w:tcBorders>
            <w:noWrap/>
            <w:vAlign w:val="bottom"/>
          </w:tcPr>
          <w:p w14:paraId="143F6B54" w14:textId="7EB37F8A" w:rsidR="00371F7B" w:rsidRPr="00CD2D62" w:rsidRDefault="00371F7B" w:rsidP="00371F7B">
            <w:pPr>
              <w:pStyle w:val="TableFiguresBold"/>
              <w:rPr>
                <w:rFonts w:ascii="Arial" w:hAnsi="Arial" w:cs="Arial"/>
                <w:bCs w:val="0"/>
                <w:sz w:val="18"/>
                <w:szCs w:val="18"/>
              </w:rPr>
            </w:pPr>
            <w:r w:rsidRPr="00CD2D62">
              <w:rPr>
                <w:rFonts w:ascii="Arial" w:hAnsi="Arial" w:cs="Arial"/>
                <w:bCs w:val="0"/>
                <w:sz w:val="18"/>
                <w:szCs w:val="18"/>
              </w:rPr>
              <w:t>(1</w:t>
            </w:r>
            <w:r w:rsidR="00865BD7" w:rsidRPr="00CD2D62">
              <w:rPr>
                <w:rFonts w:ascii="Arial" w:hAnsi="Arial" w:cs="Arial"/>
                <w:bCs w:val="0"/>
                <w:sz w:val="18"/>
                <w:szCs w:val="18"/>
              </w:rPr>
              <w:t>6</w:t>
            </w:r>
            <w:r w:rsidRPr="00CD2D62">
              <w:rPr>
                <w:rFonts w:ascii="Arial" w:hAnsi="Arial" w:cs="Arial"/>
                <w:bCs w:val="0"/>
                <w:sz w:val="18"/>
                <w:szCs w:val="18"/>
              </w:rPr>
              <w:t>)</w:t>
            </w:r>
          </w:p>
        </w:tc>
      </w:tr>
      <w:tr w:rsidR="00562B76" w:rsidRPr="00CD2D62" w14:paraId="175D93B5" w14:textId="77777777" w:rsidTr="000B7C7D">
        <w:trPr>
          <w:trHeight w:val="238"/>
        </w:trPr>
        <w:tc>
          <w:tcPr>
            <w:tcW w:w="2634" w:type="pct"/>
            <w:tcBorders>
              <w:left w:val="nil"/>
              <w:right w:val="nil"/>
            </w:tcBorders>
            <w:noWrap/>
            <w:vAlign w:val="bottom"/>
          </w:tcPr>
          <w:p w14:paraId="0196F13B" w14:textId="6FF785C3" w:rsidR="00562B76" w:rsidRPr="00CD2D62" w:rsidRDefault="00D14073" w:rsidP="00562B76">
            <w:pPr>
              <w:rPr>
                <w:rFonts w:ascii="Arial" w:hAnsi="Arial" w:cs="Arial"/>
                <w:bCs/>
                <w:sz w:val="18"/>
                <w:szCs w:val="18"/>
              </w:rPr>
            </w:pPr>
            <w:r w:rsidRPr="00CD2D62">
              <w:rPr>
                <w:rFonts w:ascii="Arial" w:hAnsi="Arial" w:cs="Arial"/>
                <w:bCs/>
                <w:sz w:val="18"/>
                <w:szCs w:val="18"/>
              </w:rPr>
              <w:t>France exceptional employee bonus</w:t>
            </w:r>
          </w:p>
        </w:tc>
        <w:tc>
          <w:tcPr>
            <w:tcW w:w="861" w:type="pct"/>
            <w:tcBorders>
              <w:left w:val="nil"/>
              <w:right w:val="nil"/>
            </w:tcBorders>
            <w:noWrap/>
            <w:vAlign w:val="bottom"/>
          </w:tcPr>
          <w:p w14:paraId="16B12852" w14:textId="67259026" w:rsidR="00562B76" w:rsidRPr="00E3182B" w:rsidRDefault="00562B76" w:rsidP="00562B76">
            <w:pPr>
              <w:jc w:val="right"/>
              <w:rPr>
                <w:rFonts w:ascii="Arial" w:hAnsi="Arial" w:cs="Arial"/>
                <w:b/>
                <w:sz w:val="18"/>
                <w:szCs w:val="18"/>
              </w:rPr>
            </w:pPr>
            <w:r w:rsidRPr="000B7C7D">
              <w:rPr>
                <w:rFonts w:ascii="Arial" w:hAnsi="Arial" w:cs="Arial"/>
                <w:b/>
                <w:sz w:val="18"/>
                <w:szCs w:val="18"/>
              </w:rPr>
              <w:t>–</w:t>
            </w:r>
          </w:p>
        </w:tc>
        <w:tc>
          <w:tcPr>
            <w:tcW w:w="726" w:type="pct"/>
            <w:tcBorders>
              <w:left w:val="nil"/>
              <w:right w:val="nil"/>
            </w:tcBorders>
            <w:noWrap/>
            <w:vAlign w:val="bottom"/>
          </w:tcPr>
          <w:p w14:paraId="25649AFF" w14:textId="63903725" w:rsidR="00562B76" w:rsidRPr="00CD2D62" w:rsidRDefault="00562B76" w:rsidP="00562B76">
            <w:pPr>
              <w:jc w:val="right"/>
              <w:rPr>
                <w:rFonts w:ascii="Arial" w:hAnsi="Arial" w:cs="Arial"/>
                <w:sz w:val="18"/>
                <w:szCs w:val="18"/>
              </w:rPr>
            </w:pPr>
            <w:r w:rsidRPr="00CD2D62">
              <w:rPr>
                <w:rFonts w:ascii="Arial" w:hAnsi="Arial" w:cs="Arial"/>
                <w:sz w:val="18"/>
                <w:szCs w:val="18"/>
              </w:rPr>
              <w:t>–</w:t>
            </w:r>
          </w:p>
        </w:tc>
        <w:tc>
          <w:tcPr>
            <w:tcW w:w="779" w:type="pct"/>
            <w:tcBorders>
              <w:left w:val="nil"/>
              <w:right w:val="nil"/>
            </w:tcBorders>
            <w:noWrap/>
            <w:vAlign w:val="bottom"/>
          </w:tcPr>
          <w:p w14:paraId="1F9AF960" w14:textId="7649D009" w:rsidR="00562B76" w:rsidRPr="00CD2D62" w:rsidRDefault="00371F7B" w:rsidP="00562B76">
            <w:pPr>
              <w:pStyle w:val="TableFiguresBold"/>
              <w:rPr>
                <w:rFonts w:ascii="Arial" w:hAnsi="Arial" w:cs="Arial"/>
                <w:bCs w:val="0"/>
                <w:sz w:val="18"/>
                <w:szCs w:val="18"/>
              </w:rPr>
            </w:pPr>
            <w:r w:rsidRPr="00CD2D62">
              <w:rPr>
                <w:rFonts w:ascii="Arial" w:hAnsi="Arial" w:cs="Arial"/>
                <w:bCs w:val="0"/>
                <w:sz w:val="18"/>
                <w:szCs w:val="18"/>
              </w:rPr>
              <w:t>(6)</w:t>
            </w:r>
          </w:p>
        </w:tc>
      </w:tr>
      <w:tr w:rsidR="00562B76" w:rsidRPr="00CD2D62" w14:paraId="242D007C" w14:textId="77777777" w:rsidTr="000B7C7D">
        <w:trPr>
          <w:trHeight w:val="240"/>
        </w:trPr>
        <w:tc>
          <w:tcPr>
            <w:tcW w:w="2634" w:type="pct"/>
            <w:tcBorders>
              <w:top w:val="single" w:sz="2" w:space="0" w:color="auto"/>
              <w:left w:val="nil"/>
              <w:bottom w:val="single" w:sz="4" w:space="0" w:color="auto"/>
              <w:right w:val="nil"/>
            </w:tcBorders>
            <w:noWrap/>
            <w:vAlign w:val="bottom"/>
          </w:tcPr>
          <w:p w14:paraId="1BC5A49E" w14:textId="77777777" w:rsidR="00562B76" w:rsidRPr="00CD2D62" w:rsidRDefault="00562B76" w:rsidP="00562B76">
            <w:pPr>
              <w:rPr>
                <w:rFonts w:ascii="Arial" w:hAnsi="Arial" w:cs="Arial"/>
                <w:bCs/>
                <w:sz w:val="18"/>
                <w:szCs w:val="18"/>
              </w:rPr>
            </w:pPr>
          </w:p>
        </w:tc>
        <w:tc>
          <w:tcPr>
            <w:tcW w:w="861" w:type="pct"/>
            <w:tcBorders>
              <w:top w:val="single" w:sz="2" w:space="0" w:color="auto"/>
              <w:left w:val="nil"/>
              <w:bottom w:val="single" w:sz="4" w:space="0" w:color="auto"/>
              <w:right w:val="nil"/>
            </w:tcBorders>
            <w:noWrap/>
            <w:vAlign w:val="bottom"/>
          </w:tcPr>
          <w:p w14:paraId="08490C8F" w14:textId="3A094E8C" w:rsidR="00562B76" w:rsidRPr="00CD2D62" w:rsidRDefault="00D753AC" w:rsidP="00562B76">
            <w:pPr>
              <w:jc w:val="right"/>
              <w:rPr>
                <w:rFonts w:ascii="Arial" w:hAnsi="Arial" w:cs="Arial"/>
                <w:b/>
                <w:bCs/>
                <w:sz w:val="18"/>
                <w:szCs w:val="18"/>
              </w:rPr>
            </w:pPr>
            <w:r w:rsidRPr="00CD2D62">
              <w:rPr>
                <w:rFonts w:ascii="Arial" w:hAnsi="Arial" w:cs="Arial"/>
                <w:b/>
                <w:bCs/>
                <w:sz w:val="18"/>
                <w:szCs w:val="18"/>
              </w:rPr>
              <w:t>(9</w:t>
            </w:r>
            <w:r w:rsidR="0045512B">
              <w:rPr>
                <w:rFonts w:ascii="Arial" w:hAnsi="Arial" w:cs="Arial"/>
                <w:b/>
                <w:bCs/>
                <w:sz w:val="18"/>
                <w:szCs w:val="18"/>
              </w:rPr>
              <w:t>4</w:t>
            </w:r>
            <w:r w:rsidRPr="00CD2D62">
              <w:rPr>
                <w:rFonts w:ascii="Arial" w:hAnsi="Arial" w:cs="Arial"/>
                <w:b/>
                <w:bCs/>
                <w:sz w:val="18"/>
                <w:szCs w:val="18"/>
              </w:rPr>
              <w:t>)</w:t>
            </w:r>
          </w:p>
        </w:tc>
        <w:tc>
          <w:tcPr>
            <w:tcW w:w="726" w:type="pct"/>
            <w:tcBorders>
              <w:top w:val="single" w:sz="2" w:space="0" w:color="auto"/>
              <w:left w:val="nil"/>
              <w:bottom w:val="single" w:sz="4" w:space="0" w:color="auto"/>
              <w:right w:val="nil"/>
            </w:tcBorders>
            <w:noWrap/>
            <w:vAlign w:val="bottom"/>
          </w:tcPr>
          <w:p w14:paraId="7573752E" w14:textId="1B3EE98B" w:rsidR="00562B76" w:rsidRPr="00CD2D62" w:rsidRDefault="00D14073" w:rsidP="00562B76">
            <w:pPr>
              <w:jc w:val="right"/>
              <w:rPr>
                <w:rFonts w:ascii="Arial" w:hAnsi="Arial" w:cs="Arial"/>
                <w:sz w:val="18"/>
                <w:szCs w:val="18"/>
              </w:rPr>
            </w:pPr>
            <w:r w:rsidRPr="00CD2D62">
              <w:rPr>
                <w:rFonts w:ascii="Arial" w:hAnsi="Arial" w:cs="Arial"/>
                <w:sz w:val="18"/>
                <w:szCs w:val="18"/>
              </w:rPr>
              <w:t>4</w:t>
            </w:r>
          </w:p>
        </w:tc>
        <w:tc>
          <w:tcPr>
            <w:tcW w:w="779" w:type="pct"/>
            <w:tcBorders>
              <w:top w:val="single" w:sz="2" w:space="0" w:color="auto"/>
              <w:left w:val="nil"/>
              <w:bottom w:val="single" w:sz="4" w:space="0" w:color="auto"/>
              <w:right w:val="nil"/>
            </w:tcBorders>
            <w:noWrap/>
            <w:vAlign w:val="bottom"/>
          </w:tcPr>
          <w:p w14:paraId="69635E7E" w14:textId="6D87E7B4" w:rsidR="00562B76" w:rsidRPr="00CD2D62" w:rsidRDefault="002E1C7E" w:rsidP="00562B76">
            <w:pPr>
              <w:pStyle w:val="TableFiguresBold"/>
              <w:rPr>
                <w:rFonts w:ascii="Arial" w:hAnsi="Arial" w:cs="Arial"/>
                <w:sz w:val="18"/>
                <w:szCs w:val="18"/>
              </w:rPr>
            </w:pPr>
            <w:r w:rsidRPr="00CD2D62">
              <w:rPr>
                <w:rFonts w:ascii="Arial" w:hAnsi="Arial" w:cs="Arial"/>
                <w:bCs w:val="0"/>
                <w:sz w:val="18"/>
                <w:szCs w:val="18"/>
              </w:rPr>
              <w:t>(</w:t>
            </w:r>
            <w:r w:rsidR="00562B76" w:rsidRPr="00CD2D62">
              <w:rPr>
                <w:rFonts w:ascii="Arial" w:hAnsi="Arial" w:cs="Arial"/>
                <w:bCs w:val="0"/>
                <w:sz w:val="18"/>
                <w:szCs w:val="18"/>
              </w:rPr>
              <w:t>1</w:t>
            </w:r>
            <w:r w:rsidR="00D753AC" w:rsidRPr="00CD2D62">
              <w:rPr>
                <w:rFonts w:ascii="Arial" w:hAnsi="Arial" w:cs="Arial"/>
                <w:bCs w:val="0"/>
                <w:sz w:val="18"/>
                <w:szCs w:val="18"/>
              </w:rPr>
              <w:t>74</w:t>
            </w:r>
            <w:r w:rsidRPr="00CD2D62">
              <w:rPr>
                <w:rFonts w:ascii="Arial" w:hAnsi="Arial" w:cs="Arial"/>
                <w:bCs w:val="0"/>
                <w:sz w:val="18"/>
                <w:szCs w:val="18"/>
              </w:rPr>
              <w:t>)</w:t>
            </w:r>
          </w:p>
        </w:tc>
      </w:tr>
      <w:tr w:rsidR="00562B76" w:rsidRPr="00CD2D62" w14:paraId="36FAB97F" w14:textId="77777777" w:rsidTr="000B7C7D">
        <w:trPr>
          <w:trHeight w:val="240"/>
        </w:trPr>
        <w:tc>
          <w:tcPr>
            <w:tcW w:w="2634" w:type="pct"/>
            <w:tcBorders>
              <w:top w:val="single" w:sz="4" w:space="0" w:color="auto"/>
              <w:left w:val="nil"/>
              <w:right w:val="nil"/>
            </w:tcBorders>
            <w:noWrap/>
            <w:vAlign w:val="bottom"/>
          </w:tcPr>
          <w:p w14:paraId="18144528" w14:textId="58083FA8" w:rsidR="00562B76" w:rsidRPr="00CD2D62" w:rsidRDefault="00562B76" w:rsidP="00562B76">
            <w:pPr>
              <w:rPr>
                <w:rFonts w:ascii="Arial" w:hAnsi="Arial" w:cs="Arial"/>
                <w:bCs/>
                <w:i/>
                <w:sz w:val="18"/>
                <w:szCs w:val="18"/>
              </w:rPr>
            </w:pPr>
            <w:r w:rsidRPr="00CD2D62">
              <w:rPr>
                <w:rFonts w:ascii="Arial" w:hAnsi="Arial" w:cs="Arial"/>
                <w:b/>
                <w:sz w:val="18"/>
                <w:szCs w:val="18"/>
              </w:rPr>
              <w:t>Included within administrative expenses</w:t>
            </w:r>
          </w:p>
        </w:tc>
        <w:tc>
          <w:tcPr>
            <w:tcW w:w="861" w:type="pct"/>
            <w:tcBorders>
              <w:top w:val="single" w:sz="4" w:space="0" w:color="auto"/>
              <w:left w:val="nil"/>
              <w:right w:val="nil"/>
            </w:tcBorders>
            <w:noWrap/>
            <w:vAlign w:val="bottom"/>
          </w:tcPr>
          <w:p w14:paraId="5CADDA3C" w14:textId="77777777" w:rsidR="00562B76" w:rsidRPr="00CD2D62" w:rsidRDefault="00562B76" w:rsidP="00562B76">
            <w:pPr>
              <w:jc w:val="right"/>
              <w:rPr>
                <w:rFonts w:ascii="Arial" w:hAnsi="Arial" w:cs="Arial"/>
                <w:b/>
                <w:bCs/>
                <w:sz w:val="18"/>
                <w:szCs w:val="18"/>
              </w:rPr>
            </w:pPr>
          </w:p>
        </w:tc>
        <w:tc>
          <w:tcPr>
            <w:tcW w:w="726" w:type="pct"/>
            <w:tcBorders>
              <w:top w:val="single" w:sz="4" w:space="0" w:color="auto"/>
              <w:left w:val="nil"/>
              <w:right w:val="nil"/>
            </w:tcBorders>
            <w:noWrap/>
            <w:vAlign w:val="bottom"/>
          </w:tcPr>
          <w:p w14:paraId="149A0D4F" w14:textId="77777777" w:rsidR="00562B76" w:rsidRPr="00CD2D62" w:rsidRDefault="00562B76" w:rsidP="00562B76">
            <w:pPr>
              <w:jc w:val="right"/>
              <w:rPr>
                <w:rFonts w:ascii="Arial" w:hAnsi="Arial" w:cs="Arial"/>
                <w:sz w:val="18"/>
                <w:szCs w:val="18"/>
              </w:rPr>
            </w:pPr>
          </w:p>
        </w:tc>
        <w:tc>
          <w:tcPr>
            <w:tcW w:w="779" w:type="pct"/>
            <w:tcBorders>
              <w:top w:val="single" w:sz="4" w:space="0" w:color="auto"/>
              <w:left w:val="nil"/>
              <w:right w:val="nil"/>
            </w:tcBorders>
            <w:noWrap/>
            <w:vAlign w:val="bottom"/>
          </w:tcPr>
          <w:p w14:paraId="74FD5D8C" w14:textId="707B4ADD" w:rsidR="00562B76" w:rsidRPr="00CD2D62" w:rsidRDefault="00562B76" w:rsidP="00562B76">
            <w:pPr>
              <w:pStyle w:val="TableFiguresBold"/>
              <w:rPr>
                <w:rFonts w:ascii="Arial" w:hAnsi="Arial" w:cs="Arial"/>
                <w:sz w:val="18"/>
                <w:szCs w:val="18"/>
              </w:rPr>
            </w:pPr>
          </w:p>
        </w:tc>
      </w:tr>
      <w:tr w:rsidR="00562B76" w:rsidRPr="00CD2D62" w14:paraId="5522217B" w14:textId="77777777" w:rsidTr="000B7C7D">
        <w:trPr>
          <w:trHeight w:val="240"/>
        </w:trPr>
        <w:tc>
          <w:tcPr>
            <w:tcW w:w="2634" w:type="pct"/>
            <w:tcBorders>
              <w:left w:val="nil"/>
              <w:right w:val="nil"/>
            </w:tcBorders>
            <w:noWrap/>
            <w:vAlign w:val="bottom"/>
          </w:tcPr>
          <w:p w14:paraId="198A1D77" w14:textId="196B4EAB" w:rsidR="00562B76" w:rsidRPr="00CD2D62" w:rsidRDefault="00562B76" w:rsidP="00562B76">
            <w:pPr>
              <w:rPr>
                <w:rFonts w:ascii="Arial" w:hAnsi="Arial" w:cs="Arial"/>
                <w:bCs/>
                <w:sz w:val="18"/>
                <w:szCs w:val="18"/>
              </w:rPr>
            </w:pPr>
            <w:r w:rsidRPr="00CD2D62">
              <w:rPr>
                <w:rFonts w:ascii="Arial" w:hAnsi="Arial" w:cs="Arial"/>
                <w:bCs/>
                <w:sz w:val="18"/>
                <w:szCs w:val="18"/>
              </w:rPr>
              <w:t>Transformation exceptional costs</w:t>
            </w:r>
          </w:p>
        </w:tc>
        <w:tc>
          <w:tcPr>
            <w:tcW w:w="861" w:type="pct"/>
            <w:tcBorders>
              <w:left w:val="nil"/>
              <w:right w:val="nil"/>
            </w:tcBorders>
            <w:noWrap/>
            <w:vAlign w:val="bottom"/>
          </w:tcPr>
          <w:p w14:paraId="62992B54" w14:textId="6BE93057" w:rsidR="00562B76" w:rsidRPr="0011050B" w:rsidRDefault="00D753AC" w:rsidP="00562B76">
            <w:pPr>
              <w:jc w:val="right"/>
              <w:rPr>
                <w:rFonts w:ascii="Arial" w:hAnsi="Arial" w:cs="Arial"/>
                <w:b/>
                <w:bCs/>
                <w:sz w:val="18"/>
                <w:szCs w:val="18"/>
              </w:rPr>
            </w:pPr>
            <w:r w:rsidRPr="000B7C7D">
              <w:rPr>
                <w:rFonts w:ascii="Arial" w:hAnsi="Arial" w:cs="Arial"/>
                <w:b/>
                <w:bCs/>
                <w:sz w:val="18"/>
                <w:szCs w:val="18"/>
              </w:rPr>
              <w:t>–</w:t>
            </w:r>
          </w:p>
        </w:tc>
        <w:tc>
          <w:tcPr>
            <w:tcW w:w="726" w:type="pct"/>
            <w:tcBorders>
              <w:left w:val="nil"/>
              <w:right w:val="nil"/>
            </w:tcBorders>
            <w:noWrap/>
            <w:vAlign w:val="bottom"/>
          </w:tcPr>
          <w:p w14:paraId="29203233" w14:textId="0FEA4A9A" w:rsidR="00562B76" w:rsidRPr="00CD2D62" w:rsidRDefault="00562B76" w:rsidP="00562B76">
            <w:pPr>
              <w:jc w:val="right"/>
              <w:rPr>
                <w:rFonts w:ascii="Arial" w:hAnsi="Arial" w:cs="Arial"/>
                <w:sz w:val="18"/>
                <w:szCs w:val="18"/>
              </w:rPr>
            </w:pPr>
            <w:r w:rsidRPr="00CD2D62">
              <w:rPr>
                <w:rFonts w:ascii="Arial" w:hAnsi="Arial" w:cs="Arial"/>
                <w:sz w:val="18"/>
                <w:szCs w:val="18"/>
              </w:rPr>
              <w:t>(</w:t>
            </w:r>
            <w:r w:rsidR="00371F7B" w:rsidRPr="00CD2D62">
              <w:rPr>
                <w:rFonts w:ascii="Arial" w:hAnsi="Arial" w:cs="Arial"/>
                <w:sz w:val="18"/>
                <w:szCs w:val="18"/>
              </w:rPr>
              <w:t>46</w:t>
            </w:r>
            <w:r w:rsidRPr="00CD2D62">
              <w:rPr>
                <w:rFonts w:ascii="Arial" w:hAnsi="Arial" w:cs="Arial"/>
                <w:sz w:val="18"/>
                <w:szCs w:val="18"/>
              </w:rPr>
              <w:t>)</w:t>
            </w:r>
          </w:p>
        </w:tc>
        <w:tc>
          <w:tcPr>
            <w:tcW w:w="779" w:type="pct"/>
            <w:tcBorders>
              <w:left w:val="nil"/>
              <w:right w:val="nil"/>
            </w:tcBorders>
            <w:noWrap/>
            <w:vAlign w:val="bottom"/>
          </w:tcPr>
          <w:p w14:paraId="53328B98" w14:textId="181D480B" w:rsidR="00562B76" w:rsidRPr="00CD2D62" w:rsidRDefault="00562B76" w:rsidP="00562B76">
            <w:pPr>
              <w:pStyle w:val="TableFiguresBold"/>
              <w:rPr>
                <w:rFonts w:ascii="Arial" w:hAnsi="Arial" w:cs="Arial"/>
                <w:bCs w:val="0"/>
                <w:sz w:val="18"/>
                <w:szCs w:val="18"/>
              </w:rPr>
            </w:pPr>
            <w:r w:rsidRPr="00CD2D62">
              <w:rPr>
                <w:rFonts w:ascii="Arial" w:hAnsi="Arial" w:cs="Arial"/>
                <w:sz w:val="18"/>
                <w:szCs w:val="18"/>
              </w:rPr>
              <w:t>(</w:t>
            </w:r>
            <w:r w:rsidR="00371F7B" w:rsidRPr="00CD2D62">
              <w:rPr>
                <w:rFonts w:ascii="Arial" w:hAnsi="Arial" w:cs="Arial"/>
                <w:sz w:val="18"/>
                <w:szCs w:val="18"/>
              </w:rPr>
              <w:t>58</w:t>
            </w:r>
            <w:r w:rsidRPr="00CD2D62">
              <w:rPr>
                <w:rFonts w:ascii="Arial" w:hAnsi="Arial" w:cs="Arial"/>
                <w:sz w:val="18"/>
                <w:szCs w:val="18"/>
              </w:rPr>
              <w:t>)</w:t>
            </w:r>
          </w:p>
        </w:tc>
      </w:tr>
      <w:tr w:rsidR="00371F7B" w:rsidRPr="00CD2D62" w14:paraId="04BE97DD" w14:textId="77777777" w:rsidTr="000B7C7D">
        <w:trPr>
          <w:trHeight w:val="240"/>
        </w:trPr>
        <w:tc>
          <w:tcPr>
            <w:tcW w:w="2634" w:type="pct"/>
            <w:tcBorders>
              <w:left w:val="nil"/>
              <w:right w:val="nil"/>
            </w:tcBorders>
            <w:noWrap/>
            <w:vAlign w:val="bottom"/>
          </w:tcPr>
          <w:p w14:paraId="68135017" w14:textId="6DE8A71B" w:rsidR="00371F7B" w:rsidRPr="00CD2D62" w:rsidRDefault="00371F7B" w:rsidP="00562B76">
            <w:pPr>
              <w:rPr>
                <w:rFonts w:ascii="Arial" w:hAnsi="Arial" w:cs="Arial"/>
                <w:bCs/>
                <w:sz w:val="18"/>
                <w:szCs w:val="18"/>
              </w:rPr>
            </w:pPr>
            <w:r w:rsidRPr="00CD2D62">
              <w:rPr>
                <w:rFonts w:ascii="Arial" w:hAnsi="Arial" w:cs="Arial"/>
                <w:bCs/>
                <w:sz w:val="18"/>
                <w:szCs w:val="18"/>
              </w:rPr>
              <w:t>UK guaranteed minimum pension charge</w:t>
            </w:r>
          </w:p>
        </w:tc>
        <w:tc>
          <w:tcPr>
            <w:tcW w:w="861" w:type="pct"/>
            <w:tcBorders>
              <w:left w:val="nil"/>
              <w:right w:val="nil"/>
            </w:tcBorders>
            <w:noWrap/>
            <w:vAlign w:val="bottom"/>
          </w:tcPr>
          <w:p w14:paraId="47F4797E" w14:textId="6BF0626E" w:rsidR="00371F7B" w:rsidRPr="0011050B" w:rsidRDefault="00D753AC" w:rsidP="00562B76">
            <w:pPr>
              <w:jc w:val="right"/>
              <w:rPr>
                <w:rFonts w:ascii="Arial" w:hAnsi="Arial" w:cs="Arial"/>
                <w:b/>
                <w:bCs/>
                <w:sz w:val="18"/>
                <w:szCs w:val="18"/>
              </w:rPr>
            </w:pPr>
            <w:r w:rsidRPr="000B7C7D">
              <w:rPr>
                <w:rFonts w:ascii="Arial" w:hAnsi="Arial" w:cs="Arial"/>
                <w:b/>
                <w:bCs/>
                <w:sz w:val="18"/>
                <w:szCs w:val="18"/>
              </w:rPr>
              <w:t>–</w:t>
            </w:r>
          </w:p>
        </w:tc>
        <w:tc>
          <w:tcPr>
            <w:tcW w:w="726" w:type="pct"/>
            <w:tcBorders>
              <w:left w:val="nil"/>
              <w:right w:val="nil"/>
            </w:tcBorders>
            <w:noWrap/>
            <w:vAlign w:val="bottom"/>
          </w:tcPr>
          <w:p w14:paraId="08E5A946" w14:textId="6CD9EF33" w:rsidR="00371F7B" w:rsidRPr="00CD2D62" w:rsidRDefault="00371F7B" w:rsidP="00562B76">
            <w:pPr>
              <w:jc w:val="right"/>
              <w:rPr>
                <w:rFonts w:ascii="Arial" w:hAnsi="Arial" w:cs="Arial"/>
                <w:sz w:val="18"/>
                <w:szCs w:val="18"/>
              </w:rPr>
            </w:pPr>
            <w:r w:rsidRPr="00CD2D62">
              <w:rPr>
                <w:rFonts w:ascii="Arial" w:hAnsi="Arial" w:cs="Arial"/>
                <w:sz w:val="18"/>
                <w:szCs w:val="18"/>
              </w:rPr>
              <w:t>–</w:t>
            </w:r>
          </w:p>
        </w:tc>
        <w:tc>
          <w:tcPr>
            <w:tcW w:w="779" w:type="pct"/>
            <w:tcBorders>
              <w:left w:val="nil"/>
              <w:right w:val="nil"/>
            </w:tcBorders>
            <w:noWrap/>
            <w:vAlign w:val="bottom"/>
          </w:tcPr>
          <w:p w14:paraId="6D9B9561" w14:textId="296C8866" w:rsidR="00371F7B" w:rsidRPr="00CD2D62" w:rsidRDefault="00371F7B" w:rsidP="00562B76">
            <w:pPr>
              <w:pStyle w:val="TableFiguresBold"/>
              <w:rPr>
                <w:rFonts w:ascii="Arial" w:hAnsi="Arial" w:cs="Arial"/>
                <w:sz w:val="18"/>
                <w:szCs w:val="18"/>
              </w:rPr>
            </w:pPr>
            <w:r w:rsidRPr="00CD2D62">
              <w:rPr>
                <w:rFonts w:ascii="Arial" w:hAnsi="Arial" w:cs="Arial"/>
                <w:sz w:val="18"/>
                <w:szCs w:val="18"/>
              </w:rPr>
              <w:t>(5)</w:t>
            </w:r>
          </w:p>
        </w:tc>
      </w:tr>
      <w:tr w:rsidR="00562B76" w:rsidRPr="00CD2D62" w14:paraId="71B1F9DD" w14:textId="77777777" w:rsidTr="000B7C7D">
        <w:trPr>
          <w:trHeight w:val="240"/>
        </w:trPr>
        <w:tc>
          <w:tcPr>
            <w:tcW w:w="2634" w:type="pct"/>
            <w:tcBorders>
              <w:top w:val="single" w:sz="4" w:space="0" w:color="auto"/>
              <w:left w:val="nil"/>
              <w:right w:val="nil"/>
            </w:tcBorders>
            <w:noWrap/>
            <w:vAlign w:val="bottom"/>
          </w:tcPr>
          <w:p w14:paraId="73C283EF" w14:textId="77777777" w:rsidR="00562B76" w:rsidRPr="00CD2D62" w:rsidRDefault="00562B76" w:rsidP="00562B76">
            <w:pPr>
              <w:rPr>
                <w:rFonts w:ascii="Arial" w:hAnsi="Arial" w:cs="Arial"/>
                <w:b/>
                <w:sz w:val="18"/>
                <w:szCs w:val="18"/>
              </w:rPr>
            </w:pPr>
          </w:p>
        </w:tc>
        <w:tc>
          <w:tcPr>
            <w:tcW w:w="861" w:type="pct"/>
            <w:tcBorders>
              <w:top w:val="single" w:sz="4" w:space="0" w:color="auto"/>
              <w:left w:val="nil"/>
              <w:right w:val="nil"/>
            </w:tcBorders>
            <w:noWrap/>
            <w:vAlign w:val="bottom"/>
          </w:tcPr>
          <w:p w14:paraId="084C63AF" w14:textId="79B4C44B" w:rsidR="00562B76" w:rsidRPr="00CD2D62" w:rsidRDefault="00D753AC" w:rsidP="00562B76">
            <w:pPr>
              <w:jc w:val="right"/>
              <w:rPr>
                <w:rFonts w:ascii="Arial" w:hAnsi="Arial" w:cs="Arial"/>
                <w:b/>
                <w:bCs/>
                <w:sz w:val="18"/>
                <w:szCs w:val="18"/>
              </w:rPr>
            </w:pPr>
            <w:r w:rsidRPr="00CD2D62">
              <w:rPr>
                <w:rFonts w:ascii="Arial" w:hAnsi="Arial" w:cs="Arial"/>
                <w:b/>
                <w:bCs/>
                <w:sz w:val="18"/>
                <w:szCs w:val="18"/>
              </w:rPr>
              <w:t>–</w:t>
            </w:r>
          </w:p>
        </w:tc>
        <w:tc>
          <w:tcPr>
            <w:tcW w:w="726" w:type="pct"/>
            <w:tcBorders>
              <w:top w:val="single" w:sz="4" w:space="0" w:color="auto"/>
              <w:left w:val="nil"/>
              <w:right w:val="nil"/>
            </w:tcBorders>
            <w:noWrap/>
            <w:vAlign w:val="bottom"/>
          </w:tcPr>
          <w:p w14:paraId="7598EDCA" w14:textId="36145A1C" w:rsidR="00562B76" w:rsidRPr="00CD2D62" w:rsidRDefault="00562B76" w:rsidP="00562B76">
            <w:pPr>
              <w:jc w:val="right"/>
              <w:rPr>
                <w:rFonts w:ascii="Arial" w:hAnsi="Arial" w:cs="Arial"/>
                <w:sz w:val="18"/>
                <w:szCs w:val="18"/>
              </w:rPr>
            </w:pPr>
            <w:r w:rsidRPr="00CD2D62">
              <w:rPr>
                <w:rFonts w:ascii="Arial" w:hAnsi="Arial" w:cs="Arial"/>
                <w:sz w:val="18"/>
                <w:szCs w:val="18"/>
              </w:rPr>
              <w:t>(</w:t>
            </w:r>
            <w:r w:rsidR="00371F7B" w:rsidRPr="00CD2D62">
              <w:rPr>
                <w:rFonts w:ascii="Arial" w:hAnsi="Arial" w:cs="Arial"/>
                <w:sz w:val="18"/>
                <w:szCs w:val="18"/>
              </w:rPr>
              <w:t>46</w:t>
            </w:r>
            <w:r w:rsidRPr="00CD2D62">
              <w:rPr>
                <w:rFonts w:ascii="Arial" w:hAnsi="Arial" w:cs="Arial"/>
                <w:sz w:val="18"/>
                <w:szCs w:val="18"/>
              </w:rPr>
              <w:t>)</w:t>
            </w:r>
          </w:p>
        </w:tc>
        <w:tc>
          <w:tcPr>
            <w:tcW w:w="779" w:type="pct"/>
            <w:tcBorders>
              <w:top w:val="single" w:sz="4" w:space="0" w:color="auto"/>
              <w:left w:val="nil"/>
              <w:right w:val="nil"/>
            </w:tcBorders>
            <w:noWrap/>
            <w:vAlign w:val="bottom"/>
          </w:tcPr>
          <w:p w14:paraId="06E74796" w14:textId="3E48102B" w:rsidR="00562B76" w:rsidRPr="00CD2D62" w:rsidRDefault="00562B76" w:rsidP="00562B76">
            <w:pPr>
              <w:pStyle w:val="TableFiguresBold"/>
              <w:rPr>
                <w:rFonts w:ascii="Arial" w:hAnsi="Arial" w:cs="Arial"/>
                <w:sz w:val="18"/>
                <w:szCs w:val="18"/>
              </w:rPr>
            </w:pPr>
            <w:r w:rsidRPr="00CD2D62">
              <w:rPr>
                <w:rFonts w:ascii="Arial" w:hAnsi="Arial" w:cs="Arial"/>
                <w:bCs w:val="0"/>
                <w:sz w:val="18"/>
                <w:szCs w:val="18"/>
              </w:rPr>
              <w:t>(</w:t>
            </w:r>
            <w:r w:rsidR="00371F7B" w:rsidRPr="00CD2D62">
              <w:rPr>
                <w:rFonts w:ascii="Arial" w:hAnsi="Arial" w:cs="Arial"/>
                <w:bCs w:val="0"/>
                <w:sz w:val="18"/>
                <w:szCs w:val="18"/>
              </w:rPr>
              <w:t>63</w:t>
            </w:r>
            <w:r w:rsidRPr="00CD2D62">
              <w:rPr>
                <w:rFonts w:ascii="Arial" w:hAnsi="Arial" w:cs="Arial"/>
                <w:bCs w:val="0"/>
                <w:sz w:val="18"/>
                <w:szCs w:val="18"/>
              </w:rPr>
              <w:t>)</w:t>
            </w:r>
          </w:p>
        </w:tc>
      </w:tr>
      <w:tr w:rsidR="00562B76" w:rsidRPr="00CD2D62" w14:paraId="792836B2" w14:textId="77777777" w:rsidTr="000B7C7D">
        <w:trPr>
          <w:trHeight w:val="240"/>
        </w:trPr>
        <w:tc>
          <w:tcPr>
            <w:tcW w:w="2634" w:type="pct"/>
            <w:tcBorders>
              <w:top w:val="single" w:sz="4" w:space="0" w:color="auto"/>
              <w:left w:val="nil"/>
              <w:right w:val="nil"/>
            </w:tcBorders>
            <w:noWrap/>
            <w:vAlign w:val="bottom"/>
          </w:tcPr>
          <w:p w14:paraId="6D78606C" w14:textId="77777777" w:rsidR="00562B76" w:rsidRPr="00CD2D62" w:rsidRDefault="00562B76" w:rsidP="00562B76">
            <w:pPr>
              <w:rPr>
                <w:rFonts w:ascii="Arial" w:hAnsi="Arial" w:cs="Arial"/>
                <w:b/>
                <w:sz w:val="18"/>
                <w:szCs w:val="18"/>
              </w:rPr>
            </w:pPr>
            <w:r w:rsidRPr="00CD2D62">
              <w:rPr>
                <w:rFonts w:ascii="Arial" w:hAnsi="Arial" w:cs="Arial"/>
                <w:b/>
                <w:sz w:val="18"/>
                <w:szCs w:val="18"/>
              </w:rPr>
              <w:t>Included within other income</w:t>
            </w:r>
          </w:p>
        </w:tc>
        <w:tc>
          <w:tcPr>
            <w:tcW w:w="861" w:type="pct"/>
            <w:tcBorders>
              <w:top w:val="single" w:sz="4" w:space="0" w:color="auto"/>
              <w:left w:val="nil"/>
              <w:right w:val="nil"/>
            </w:tcBorders>
            <w:noWrap/>
            <w:vAlign w:val="bottom"/>
          </w:tcPr>
          <w:p w14:paraId="3E180519" w14:textId="77777777" w:rsidR="00562B76" w:rsidRPr="00CD2D62" w:rsidRDefault="00562B76" w:rsidP="00562B76">
            <w:pPr>
              <w:jc w:val="right"/>
              <w:rPr>
                <w:rFonts w:ascii="Arial" w:hAnsi="Arial" w:cs="Arial"/>
                <w:b/>
                <w:bCs/>
                <w:sz w:val="18"/>
                <w:szCs w:val="18"/>
              </w:rPr>
            </w:pPr>
          </w:p>
        </w:tc>
        <w:tc>
          <w:tcPr>
            <w:tcW w:w="726" w:type="pct"/>
            <w:tcBorders>
              <w:top w:val="single" w:sz="4" w:space="0" w:color="auto"/>
              <w:left w:val="nil"/>
              <w:right w:val="nil"/>
            </w:tcBorders>
            <w:noWrap/>
            <w:vAlign w:val="bottom"/>
          </w:tcPr>
          <w:p w14:paraId="3A885F48" w14:textId="69E8130E" w:rsidR="00562B76" w:rsidRPr="00CD2D62" w:rsidRDefault="00562B76" w:rsidP="00562B76">
            <w:pPr>
              <w:jc w:val="right"/>
              <w:rPr>
                <w:rFonts w:ascii="Arial" w:hAnsi="Arial" w:cs="Arial"/>
                <w:sz w:val="18"/>
                <w:szCs w:val="18"/>
              </w:rPr>
            </w:pPr>
          </w:p>
        </w:tc>
        <w:tc>
          <w:tcPr>
            <w:tcW w:w="779" w:type="pct"/>
            <w:tcBorders>
              <w:top w:val="single" w:sz="4" w:space="0" w:color="auto"/>
              <w:left w:val="nil"/>
              <w:right w:val="nil"/>
            </w:tcBorders>
            <w:noWrap/>
            <w:vAlign w:val="bottom"/>
          </w:tcPr>
          <w:p w14:paraId="1CBC26C6" w14:textId="16796B03" w:rsidR="00562B76" w:rsidRPr="00CD2D62" w:rsidRDefault="00562B76" w:rsidP="00562B76">
            <w:pPr>
              <w:pStyle w:val="TableFiguresBold"/>
              <w:rPr>
                <w:rFonts w:ascii="Arial" w:hAnsi="Arial" w:cs="Arial"/>
                <w:sz w:val="18"/>
                <w:szCs w:val="18"/>
              </w:rPr>
            </w:pPr>
          </w:p>
        </w:tc>
      </w:tr>
      <w:tr w:rsidR="00562B76" w:rsidRPr="00CD2D62" w14:paraId="65BD26E8" w14:textId="77777777" w:rsidTr="000B7C7D">
        <w:trPr>
          <w:trHeight w:val="240"/>
        </w:trPr>
        <w:tc>
          <w:tcPr>
            <w:tcW w:w="2634" w:type="pct"/>
            <w:tcBorders>
              <w:left w:val="nil"/>
              <w:right w:val="nil"/>
            </w:tcBorders>
            <w:noWrap/>
            <w:vAlign w:val="bottom"/>
          </w:tcPr>
          <w:p w14:paraId="16C7306B" w14:textId="17BEDB72" w:rsidR="00562B76" w:rsidRPr="00CD2D62" w:rsidRDefault="00562B76" w:rsidP="00562B76">
            <w:pPr>
              <w:rPr>
                <w:rFonts w:ascii="Arial" w:hAnsi="Arial" w:cs="Arial"/>
                <w:b/>
                <w:bCs/>
                <w:sz w:val="18"/>
                <w:szCs w:val="18"/>
              </w:rPr>
            </w:pPr>
            <w:r w:rsidRPr="00CD2D62">
              <w:rPr>
                <w:rFonts w:ascii="Arial" w:hAnsi="Arial" w:cs="Arial"/>
                <w:sz w:val="18"/>
                <w:szCs w:val="18"/>
              </w:rPr>
              <w:t>Profit on disposal of properties</w:t>
            </w:r>
          </w:p>
        </w:tc>
        <w:tc>
          <w:tcPr>
            <w:tcW w:w="861" w:type="pct"/>
            <w:tcBorders>
              <w:left w:val="nil"/>
              <w:right w:val="nil"/>
            </w:tcBorders>
            <w:noWrap/>
            <w:vAlign w:val="bottom"/>
          </w:tcPr>
          <w:p w14:paraId="7299461F" w14:textId="34B2CAAD" w:rsidR="00562B76" w:rsidRPr="00CD2D62" w:rsidRDefault="0075365A" w:rsidP="00562B76">
            <w:pPr>
              <w:jc w:val="right"/>
              <w:rPr>
                <w:rFonts w:ascii="Arial" w:hAnsi="Arial" w:cs="Arial"/>
                <w:b/>
                <w:bCs/>
                <w:sz w:val="18"/>
                <w:szCs w:val="18"/>
              </w:rPr>
            </w:pPr>
            <w:r>
              <w:rPr>
                <w:rFonts w:ascii="Arial" w:hAnsi="Arial" w:cs="Arial"/>
                <w:b/>
                <w:bCs/>
                <w:sz w:val="18"/>
                <w:szCs w:val="18"/>
              </w:rPr>
              <w:t>1</w:t>
            </w:r>
          </w:p>
        </w:tc>
        <w:tc>
          <w:tcPr>
            <w:tcW w:w="726" w:type="pct"/>
            <w:tcBorders>
              <w:left w:val="nil"/>
              <w:right w:val="nil"/>
            </w:tcBorders>
            <w:noWrap/>
            <w:vAlign w:val="bottom"/>
          </w:tcPr>
          <w:p w14:paraId="7D23F783" w14:textId="7C443A21" w:rsidR="00562B76" w:rsidRPr="00CD2D62" w:rsidRDefault="00562B76" w:rsidP="00562B76">
            <w:pPr>
              <w:jc w:val="right"/>
              <w:rPr>
                <w:rFonts w:ascii="Arial" w:hAnsi="Arial" w:cs="Arial"/>
                <w:sz w:val="18"/>
                <w:szCs w:val="18"/>
              </w:rPr>
            </w:pPr>
            <w:r w:rsidRPr="00CD2D62">
              <w:rPr>
                <w:rFonts w:ascii="Arial" w:hAnsi="Arial" w:cs="Arial"/>
                <w:sz w:val="18"/>
                <w:szCs w:val="18"/>
              </w:rPr>
              <w:t>–</w:t>
            </w:r>
          </w:p>
        </w:tc>
        <w:tc>
          <w:tcPr>
            <w:tcW w:w="779" w:type="pct"/>
            <w:tcBorders>
              <w:left w:val="nil"/>
              <w:right w:val="nil"/>
            </w:tcBorders>
            <w:noWrap/>
            <w:vAlign w:val="bottom"/>
          </w:tcPr>
          <w:p w14:paraId="67DB5E4A" w14:textId="64F450E1" w:rsidR="00562B76" w:rsidRPr="00CD2D62" w:rsidRDefault="00371F7B" w:rsidP="00562B76">
            <w:pPr>
              <w:pStyle w:val="TableFiguresBold"/>
              <w:rPr>
                <w:rFonts w:ascii="Arial" w:hAnsi="Arial" w:cs="Arial"/>
                <w:sz w:val="18"/>
                <w:szCs w:val="18"/>
              </w:rPr>
            </w:pPr>
            <w:r w:rsidRPr="00CD2D62">
              <w:rPr>
                <w:rFonts w:ascii="Arial" w:hAnsi="Arial" w:cs="Arial"/>
                <w:bCs w:val="0"/>
                <w:sz w:val="18"/>
                <w:szCs w:val="18"/>
              </w:rPr>
              <w:t>2</w:t>
            </w:r>
            <w:r w:rsidR="004B7330" w:rsidRPr="00CD2D62">
              <w:rPr>
                <w:rFonts w:ascii="Arial" w:hAnsi="Arial" w:cs="Arial"/>
                <w:bCs w:val="0"/>
                <w:sz w:val="18"/>
                <w:szCs w:val="18"/>
              </w:rPr>
              <w:t>7</w:t>
            </w:r>
          </w:p>
        </w:tc>
      </w:tr>
      <w:tr w:rsidR="00562B76" w:rsidRPr="00CD2D62" w14:paraId="6B204E10" w14:textId="77777777" w:rsidTr="000B7C7D">
        <w:trPr>
          <w:trHeight w:val="240"/>
        </w:trPr>
        <w:tc>
          <w:tcPr>
            <w:tcW w:w="2634" w:type="pct"/>
            <w:tcBorders>
              <w:top w:val="single" w:sz="2" w:space="0" w:color="auto"/>
              <w:left w:val="nil"/>
              <w:bottom w:val="single" w:sz="4" w:space="0" w:color="auto"/>
              <w:right w:val="nil"/>
            </w:tcBorders>
            <w:noWrap/>
            <w:vAlign w:val="bottom"/>
          </w:tcPr>
          <w:p w14:paraId="248A6CF2" w14:textId="77777777" w:rsidR="00562B76" w:rsidRPr="00CD2D62" w:rsidRDefault="00562B76" w:rsidP="00562B76">
            <w:pPr>
              <w:rPr>
                <w:rFonts w:ascii="Arial" w:hAnsi="Arial" w:cs="Arial"/>
                <w:b/>
                <w:bCs/>
                <w:sz w:val="18"/>
                <w:szCs w:val="18"/>
              </w:rPr>
            </w:pPr>
            <w:r w:rsidRPr="00CD2D62">
              <w:rPr>
                <w:rFonts w:ascii="Arial" w:hAnsi="Arial" w:cs="Arial"/>
                <w:sz w:val="18"/>
                <w:szCs w:val="18"/>
              </w:rPr>
              <w:t> </w:t>
            </w:r>
          </w:p>
        </w:tc>
        <w:tc>
          <w:tcPr>
            <w:tcW w:w="861" w:type="pct"/>
            <w:tcBorders>
              <w:top w:val="single" w:sz="2" w:space="0" w:color="auto"/>
              <w:left w:val="nil"/>
              <w:bottom w:val="single" w:sz="4" w:space="0" w:color="auto"/>
              <w:right w:val="nil"/>
            </w:tcBorders>
            <w:noWrap/>
            <w:vAlign w:val="bottom"/>
          </w:tcPr>
          <w:p w14:paraId="6D825182" w14:textId="4C18BCA8" w:rsidR="00562B76" w:rsidRPr="00CD2D62" w:rsidRDefault="0075365A" w:rsidP="00562B76">
            <w:pPr>
              <w:jc w:val="right"/>
              <w:rPr>
                <w:rFonts w:ascii="Arial" w:hAnsi="Arial" w:cs="Arial"/>
                <w:b/>
                <w:bCs/>
                <w:sz w:val="18"/>
                <w:szCs w:val="18"/>
              </w:rPr>
            </w:pPr>
            <w:r>
              <w:rPr>
                <w:rFonts w:ascii="Arial" w:hAnsi="Arial" w:cs="Arial"/>
                <w:b/>
                <w:bCs/>
                <w:sz w:val="18"/>
                <w:szCs w:val="18"/>
              </w:rPr>
              <w:t>1</w:t>
            </w:r>
          </w:p>
        </w:tc>
        <w:tc>
          <w:tcPr>
            <w:tcW w:w="726" w:type="pct"/>
            <w:tcBorders>
              <w:top w:val="single" w:sz="2" w:space="0" w:color="auto"/>
              <w:left w:val="nil"/>
              <w:bottom w:val="single" w:sz="4" w:space="0" w:color="auto"/>
              <w:right w:val="nil"/>
            </w:tcBorders>
            <w:noWrap/>
            <w:vAlign w:val="bottom"/>
          </w:tcPr>
          <w:p w14:paraId="3B7DE103" w14:textId="503F051A" w:rsidR="00562B76" w:rsidRPr="00CD2D62" w:rsidRDefault="00562B76" w:rsidP="00562B76">
            <w:pPr>
              <w:jc w:val="right"/>
              <w:rPr>
                <w:rFonts w:ascii="Arial" w:hAnsi="Arial" w:cs="Arial"/>
                <w:sz w:val="18"/>
                <w:szCs w:val="18"/>
              </w:rPr>
            </w:pPr>
            <w:r w:rsidRPr="00CD2D62">
              <w:rPr>
                <w:rFonts w:ascii="Arial" w:hAnsi="Arial" w:cs="Arial"/>
                <w:sz w:val="18"/>
                <w:szCs w:val="18"/>
              </w:rPr>
              <w:t>–</w:t>
            </w:r>
          </w:p>
        </w:tc>
        <w:tc>
          <w:tcPr>
            <w:tcW w:w="779" w:type="pct"/>
            <w:tcBorders>
              <w:top w:val="single" w:sz="2" w:space="0" w:color="auto"/>
              <w:left w:val="nil"/>
              <w:bottom w:val="single" w:sz="4" w:space="0" w:color="auto"/>
              <w:right w:val="nil"/>
            </w:tcBorders>
            <w:noWrap/>
            <w:vAlign w:val="bottom"/>
          </w:tcPr>
          <w:p w14:paraId="672E026F" w14:textId="59EC102B" w:rsidR="00562B76" w:rsidRPr="00CD2D62" w:rsidRDefault="00371F7B" w:rsidP="00562B76">
            <w:pPr>
              <w:pStyle w:val="TableFiguresBold"/>
              <w:rPr>
                <w:rFonts w:ascii="Arial" w:hAnsi="Arial" w:cs="Arial"/>
                <w:sz w:val="18"/>
                <w:szCs w:val="18"/>
              </w:rPr>
            </w:pPr>
            <w:r w:rsidRPr="00CD2D62">
              <w:rPr>
                <w:rFonts w:ascii="Arial" w:hAnsi="Arial" w:cs="Arial"/>
                <w:sz w:val="18"/>
                <w:szCs w:val="18"/>
              </w:rPr>
              <w:t>2</w:t>
            </w:r>
            <w:r w:rsidR="006A5BA5" w:rsidRPr="00CD2D62">
              <w:rPr>
                <w:rFonts w:ascii="Arial" w:hAnsi="Arial" w:cs="Arial"/>
                <w:sz w:val="18"/>
                <w:szCs w:val="18"/>
              </w:rPr>
              <w:t>7</w:t>
            </w:r>
          </w:p>
        </w:tc>
      </w:tr>
      <w:tr w:rsidR="00F04AC0" w:rsidRPr="00CD2D62" w14:paraId="525C807B" w14:textId="77777777" w:rsidTr="000B7C7D">
        <w:trPr>
          <w:trHeight w:val="240"/>
        </w:trPr>
        <w:tc>
          <w:tcPr>
            <w:tcW w:w="2634" w:type="pct"/>
            <w:tcBorders>
              <w:top w:val="single" w:sz="4" w:space="0" w:color="auto"/>
              <w:left w:val="nil"/>
              <w:right w:val="nil"/>
            </w:tcBorders>
            <w:noWrap/>
            <w:vAlign w:val="bottom"/>
          </w:tcPr>
          <w:p w14:paraId="2AE9C3E2" w14:textId="59FCFD29" w:rsidR="00F04AC0" w:rsidRPr="00CD2D62" w:rsidRDefault="00F04AC0" w:rsidP="00F04AC0">
            <w:pPr>
              <w:rPr>
                <w:rFonts w:ascii="Arial" w:hAnsi="Arial" w:cs="Arial"/>
                <w:b/>
                <w:bCs/>
                <w:sz w:val="18"/>
                <w:szCs w:val="18"/>
              </w:rPr>
            </w:pPr>
            <w:r w:rsidRPr="00CD2D62">
              <w:rPr>
                <w:rFonts w:ascii="Arial" w:hAnsi="Arial" w:cs="Arial"/>
                <w:b/>
                <w:bCs/>
                <w:sz w:val="18"/>
                <w:szCs w:val="18"/>
              </w:rPr>
              <w:t>Included within other expenses</w:t>
            </w:r>
          </w:p>
        </w:tc>
        <w:tc>
          <w:tcPr>
            <w:tcW w:w="861" w:type="pct"/>
            <w:tcBorders>
              <w:top w:val="single" w:sz="4" w:space="0" w:color="auto"/>
              <w:left w:val="nil"/>
              <w:right w:val="nil"/>
            </w:tcBorders>
            <w:noWrap/>
            <w:vAlign w:val="bottom"/>
          </w:tcPr>
          <w:p w14:paraId="650C7E01" w14:textId="76588418" w:rsidR="00F04AC0" w:rsidRPr="00CD2D62" w:rsidRDefault="00F04AC0" w:rsidP="00F04AC0">
            <w:pPr>
              <w:jc w:val="right"/>
              <w:rPr>
                <w:rFonts w:ascii="Arial" w:hAnsi="Arial" w:cs="Arial"/>
                <w:b/>
                <w:bCs/>
                <w:sz w:val="18"/>
                <w:szCs w:val="18"/>
              </w:rPr>
            </w:pPr>
          </w:p>
        </w:tc>
        <w:tc>
          <w:tcPr>
            <w:tcW w:w="726" w:type="pct"/>
            <w:tcBorders>
              <w:top w:val="single" w:sz="4" w:space="0" w:color="auto"/>
              <w:left w:val="nil"/>
              <w:right w:val="nil"/>
            </w:tcBorders>
            <w:noWrap/>
            <w:vAlign w:val="bottom"/>
          </w:tcPr>
          <w:p w14:paraId="2B4AE274" w14:textId="32D02642" w:rsidR="00F04AC0" w:rsidRPr="00CD2D62" w:rsidRDefault="00F04AC0" w:rsidP="00F04AC0">
            <w:pPr>
              <w:jc w:val="right"/>
              <w:rPr>
                <w:rFonts w:ascii="Arial" w:hAnsi="Arial" w:cs="Arial"/>
                <w:b/>
                <w:bCs/>
                <w:sz w:val="18"/>
                <w:szCs w:val="18"/>
              </w:rPr>
            </w:pPr>
          </w:p>
        </w:tc>
        <w:tc>
          <w:tcPr>
            <w:tcW w:w="779" w:type="pct"/>
            <w:tcBorders>
              <w:top w:val="single" w:sz="4" w:space="0" w:color="auto"/>
              <w:left w:val="nil"/>
              <w:right w:val="nil"/>
            </w:tcBorders>
            <w:noWrap/>
            <w:vAlign w:val="bottom"/>
          </w:tcPr>
          <w:p w14:paraId="72DE39CE" w14:textId="04E72702" w:rsidR="00F04AC0" w:rsidRPr="00CD2D62" w:rsidRDefault="00F04AC0" w:rsidP="00F04AC0">
            <w:pPr>
              <w:pStyle w:val="TableFiguresBold"/>
              <w:rPr>
                <w:rFonts w:ascii="Arial" w:hAnsi="Arial" w:cs="Arial"/>
                <w:b/>
                <w:sz w:val="18"/>
                <w:szCs w:val="18"/>
              </w:rPr>
            </w:pPr>
          </w:p>
        </w:tc>
      </w:tr>
      <w:tr w:rsidR="00F04AC0" w:rsidRPr="00CD2D62" w14:paraId="66511E15" w14:textId="77777777" w:rsidTr="000B7C7D">
        <w:trPr>
          <w:trHeight w:val="240"/>
        </w:trPr>
        <w:tc>
          <w:tcPr>
            <w:tcW w:w="2634" w:type="pct"/>
            <w:tcBorders>
              <w:left w:val="nil"/>
              <w:bottom w:val="single" w:sz="4" w:space="0" w:color="auto"/>
              <w:right w:val="nil"/>
            </w:tcBorders>
            <w:noWrap/>
            <w:vAlign w:val="bottom"/>
          </w:tcPr>
          <w:p w14:paraId="32599D8A" w14:textId="265C316D" w:rsidR="00F04AC0" w:rsidRPr="00CD2D62" w:rsidRDefault="00F04AC0" w:rsidP="00F04AC0">
            <w:pPr>
              <w:rPr>
                <w:rFonts w:ascii="Arial" w:hAnsi="Arial" w:cs="Arial"/>
                <w:sz w:val="18"/>
                <w:szCs w:val="18"/>
              </w:rPr>
            </w:pPr>
            <w:r w:rsidRPr="00CD2D62">
              <w:rPr>
                <w:rFonts w:ascii="Arial" w:hAnsi="Arial" w:cs="Arial"/>
                <w:sz w:val="18"/>
                <w:szCs w:val="18"/>
              </w:rPr>
              <w:t>Impairments of properties held for sale</w:t>
            </w:r>
          </w:p>
        </w:tc>
        <w:tc>
          <w:tcPr>
            <w:tcW w:w="861" w:type="pct"/>
            <w:tcBorders>
              <w:left w:val="nil"/>
              <w:bottom w:val="single" w:sz="4" w:space="0" w:color="auto"/>
              <w:right w:val="nil"/>
            </w:tcBorders>
            <w:noWrap/>
            <w:vAlign w:val="bottom"/>
          </w:tcPr>
          <w:p w14:paraId="32FD8150" w14:textId="399EFBB4" w:rsidR="00F04AC0" w:rsidRPr="000B7C7D" w:rsidRDefault="002F0C8E" w:rsidP="00F04AC0">
            <w:pPr>
              <w:jc w:val="right"/>
              <w:rPr>
                <w:rFonts w:ascii="Arial" w:hAnsi="Arial" w:cs="Arial"/>
                <w:b/>
                <w:bCs/>
                <w:sz w:val="18"/>
                <w:szCs w:val="18"/>
              </w:rPr>
            </w:pPr>
            <w:r w:rsidRPr="000B7C7D">
              <w:rPr>
                <w:rFonts w:ascii="Arial" w:hAnsi="Arial" w:cs="Arial"/>
                <w:b/>
                <w:bCs/>
                <w:sz w:val="18"/>
                <w:szCs w:val="18"/>
              </w:rPr>
              <w:t>–</w:t>
            </w:r>
          </w:p>
        </w:tc>
        <w:tc>
          <w:tcPr>
            <w:tcW w:w="726" w:type="pct"/>
            <w:tcBorders>
              <w:left w:val="nil"/>
              <w:bottom w:val="single" w:sz="4" w:space="0" w:color="auto"/>
              <w:right w:val="nil"/>
            </w:tcBorders>
            <w:noWrap/>
            <w:vAlign w:val="bottom"/>
          </w:tcPr>
          <w:p w14:paraId="4256AD28" w14:textId="442054CB" w:rsidR="00F04AC0" w:rsidRPr="00CD2D62" w:rsidRDefault="00F04AC0" w:rsidP="00F04AC0">
            <w:pPr>
              <w:jc w:val="right"/>
              <w:rPr>
                <w:rFonts w:ascii="Arial" w:hAnsi="Arial" w:cs="Arial"/>
                <w:sz w:val="18"/>
                <w:szCs w:val="18"/>
              </w:rPr>
            </w:pPr>
            <w:r w:rsidRPr="00CD2D62">
              <w:rPr>
                <w:rFonts w:ascii="Arial" w:hAnsi="Arial" w:cs="Arial"/>
                <w:sz w:val="18"/>
                <w:szCs w:val="18"/>
              </w:rPr>
              <w:t>–</w:t>
            </w:r>
          </w:p>
        </w:tc>
        <w:tc>
          <w:tcPr>
            <w:tcW w:w="779" w:type="pct"/>
            <w:tcBorders>
              <w:left w:val="nil"/>
              <w:bottom w:val="single" w:sz="4" w:space="0" w:color="auto"/>
              <w:right w:val="nil"/>
            </w:tcBorders>
            <w:noWrap/>
            <w:vAlign w:val="bottom"/>
          </w:tcPr>
          <w:p w14:paraId="123DC23B" w14:textId="2C8A956C" w:rsidR="00F04AC0" w:rsidRPr="00CD2D62" w:rsidRDefault="00F04AC0" w:rsidP="00F04AC0">
            <w:pPr>
              <w:pStyle w:val="TableFiguresBold"/>
              <w:rPr>
                <w:rFonts w:ascii="Arial" w:hAnsi="Arial" w:cs="Arial"/>
                <w:sz w:val="18"/>
                <w:szCs w:val="18"/>
              </w:rPr>
            </w:pPr>
            <w:r w:rsidRPr="00CD2D62">
              <w:rPr>
                <w:rFonts w:ascii="Arial" w:hAnsi="Arial" w:cs="Arial"/>
                <w:sz w:val="18"/>
                <w:szCs w:val="18"/>
              </w:rPr>
              <w:t>(57)</w:t>
            </w:r>
          </w:p>
        </w:tc>
      </w:tr>
      <w:tr w:rsidR="00F04AC0" w:rsidRPr="00CD2D62" w14:paraId="385BF2DD" w14:textId="77777777" w:rsidTr="000B7C7D">
        <w:trPr>
          <w:trHeight w:val="240"/>
        </w:trPr>
        <w:tc>
          <w:tcPr>
            <w:tcW w:w="2634" w:type="pct"/>
            <w:tcBorders>
              <w:top w:val="single" w:sz="4" w:space="0" w:color="auto"/>
              <w:left w:val="nil"/>
              <w:bottom w:val="single" w:sz="4" w:space="0" w:color="auto"/>
              <w:right w:val="nil"/>
            </w:tcBorders>
            <w:noWrap/>
            <w:vAlign w:val="bottom"/>
          </w:tcPr>
          <w:p w14:paraId="62EDD093" w14:textId="77777777" w:rsidR="00F04AC0" w:rsidRPr="00CD2D62" w:rsidRDefault="00F04AC0" w:rsidP="00F04AC0">
            <w:pPr>
              <w:rPr>
                <w:rFonts w:ascii="Arial" w:hAnsi="Arial" w:cs="Arial"/>
                <w:sz w:val="18"/>
                <w:szCs w:val="18"/>
              </w:rPr>
            </w:pPr>
          </w:p>
        </w:tc>
        <w:tc>
          <w:tcPr>
            <w:tcW w:w="861" w:type="pct"/>
            <w:tcBorders>
              <w:top w:val="single" w:sz="4" w:space="0" w:color="auto"/>
              <w:left w:val="nil"/>
              <w:bottom w:val="single" w:sz="4" w:space="0" w:color="auto"/>
              <w:right w:val="nil"/>
            </w:tcBorders>
            <w:noWrap/>
            <w:vAlign w:val="bottom"/>
          </w:tcPr>
          <w:p w14:paraId="58677D74" w14:textId="40528D86" w:rsidR="00F04AC0" w:rsidRPr="000B7C7D" w:rsidRDefault="002F0C8E" w:rsidP="00F04AC0">
            <w:pPr>
              <w:jc w:val="right"/>
              <w:rPr>
                <w:rFonts w:ascii="Arial" w:hAnsi="Arial" w:cs="Arial"/>
                <w:b/>
                <w:bCs/>
                <w:sz w:val="18"/>
                <w:szCs w:val="18"/>
              </w:rPr>
            </w:pPr>
            <w:r w:rsidRPr="000B7C7D">
              <w:rPr>
                <w:rFonts w:ascii="Arial" w:hAnsi="Arial" w:cs="Arial"/>
                <w:b/>
                <w:bCs/>
                <w:sz w:val="18"/>
                <w:szCs w:val="18"/>
              </w:rPr>
              <w:t>–</w:t>
            </w:r>
          </w:p>
        </w:tc>
        <w:tc>
          <w:tcPr>
            <w:tcW w:w="726" w:type="pct"/>
            <w:tcBorders>
              <w:top w:val="single" w:sz="4" w:space="0" w:color="auto"/>
              <w:left w:val="nil"/>
              <w:bottom w:val="single" w:sz="4" w:space="0" w:color="auto"/>
              <w:right w:val="nil"/>
            </w:tcBorders>
            <w:noWrap/>
            <w:vAlign w:val="bottom"/>
          </w:tcPr>
          <w:p w14:paraId="1544B41E" w14:textId="2761B774" w:rsidR="00F04AC0" w:rsidRPr="00CD2D62" w:rsidRDefault="00F04AC0" w:rsidP="00F04AC0">
            <w:pPr>
              <w:jc w:val="right"/>
              <w:rPr>
                <w:rFonts w:ascii="Arial" w:hAnsi="Arial" w:cs="Arial"/>
                <w:sz w:val="18"/>
                <w:szCs w:val="18"/>
              </w:rPr>
            </w:pPr>
            <w:r w:rsidRPr="00CD2D62">
              <w:rPr>
                <w:rFonts w:ascii="Arial" w:hAnsi="Arial" w:cs="Arial"/>
                <w:sz w:val="18"/>
                <w:szCs w:val="18"/>
              </w:rPr>
              <w:t>–</w:t>
            </w:r>
          </w:p>
        </w:tc>
        <w:tc>
          <w:tcPr>
            <w:tcW w:w="779" w:type="pct"/>
            <w:tcBorders>
              <w:top w:val="single" w:sz="4" w:space="0" w:color="auto"/>
              <w:left w:val="nil"/>
              <w:bottom w:val="single" w:sz="4" w:space="0" w:color="auto"/>
              <w:right w:val="nil"/>
            </w:tcBorders>
            <w:noWrap/>
            <w:vAlign w:val="bottom"/>
          </w:tcPr>
          <w:p w14:paraId="07BEA8BC" w14:textId="008043E9" w:rsidR="00F04AC0" w:rsidRPr="00CD2D62" w:rsidRDefault="00F04AC0" w:rsidP="00F04AC0">
            <w:pPr>
              <w:pStyle w:val="TableFiguresBold"/>
              <w:rPr>
                <w:rFonts w:ascii="Arial" w:hAnsi="Arial" w:cs="Arial"/>
                <w:sz w:val="18"/>
                <w:szCs w:val="18"/>
              </w:rPr>
            </w:pPr>
            <w:r w:rsidRPr="00CD2D62">
              <w:rPr>
                <w:rFonts w:ascii="Arial" w:hAnsi="Arial" w:cs="Arial"/>
                <w:sz w:val="18"/>
                <w:szCs w:val="18"/>
              </w:rPr>
              <w:t>(57)</w:t>
            </w:r>
          </w:p>
        </w:tc>
      </w:tr>
      <w:tr w:rsidR="00F04AC0" w:rsidRPr="00CD2D62" w14:paraId="4F8D50F3" w14:textId="77777777" w:rsidTr="000B7C7D">
        <w:trPr>
          <w:trHeight w:val="285"/>
        </w:trPr>
        <w:tc>
          <w:tcPr>
            <w:tcW w:w="2634" w:type="pct"/>
            <w:tcBorders>
              <w:top w:val="single" w:sz="4" w:space="0" w:color="auto"/>
              <w:left w:val="nil"/>
              <w:right w:val="nil"/>
            </w:tcBorders>
            <w:noWrap/>
            <w:vAlign w:val="bottom"/>
          </w:tcPr>
          <w:p w14:paraId="0F9D7899" w14:textId="77777777" w:rsidR="00F04AC0" w:rsidRPr="00CD2D62" w:rsidRDefault="00F04AC0" w:rsidP="00F04AC0">
            <w:pPr>
              <w:rPr>
                <w:rFonts w:ascii="Arial" w:hAnsi="Arial" w:cs="Arial"/>
                <w:b/>
                <w:bCs/>
                <w:sz w:val="18"/>
                <w:szCs w:val="18"/>
              </w:rPr>
            </w:pPr>
            <w:r w:rsidRPr="00CD2D62">
              <w:rPr>
                <w:rFonts w:ascii="Arial" w:hAnsi="Arial" w:cs="Arial"/>
                <w:b/>
                <w:bCs/>
                <w:sz w:val="18"/>
                <w:szCs w:val="18"/>
              </w:rPr>
              <w:t>Exceptional items before tax</w:t>
            </w:r>
          </w:p>
        </w:tc>
        <w:tc>
          <w:tcPr>
            <w:tcW w:w="861" w:type="pct"/>
            <w:tcBorders>
              <w:top w:val="single" w:sz="4" w:space="0" w:color="auto"/>
              <w:left w:val="nil"/>
              <w:right w:val="nil"/>
            </w:tcBorders>
            <w:noWrap/>
            <w:vAlign w:val="bottom"/>
          </w:tcPr>
          <w:p w14:paraId="27284AD1" w14:textId="63ACA016" w:rsidR="00F04AC0" w:rsidRPr="00CD2D62" w:rsidRDefault="00F04AC0" w:rsidP="00F04AC0">
            <w:pPr>
              <w:jc w:val="right"/>
              <w:rPr>
                <w:rFonts w:ascii="Arial" w:hAnsi="Arial" w:cs="Arial"/>
                <w:b/>
                <w:bCs/>
                <w:sz w:val="18"/>
                <w:szCs w:val="18"/>
              </w:rPr>
            </w:pPr>
            <w:r w:rsidRPr="00CD2D62">
              <w:rPr>
                <w:rFonts w:ascii="Arial" w:hAnsi="Arial" w:cs="Arial"/>
                <w:b/>
                <w:bCs/>
                <w:sz w:val="18"/>
                <w:szCs w:val="18"/>
              </w:rPr>
              <w:t>(</w:t>
            </w:r>
            <w:r w:rsidR="00D753AC" w:rsidRPr="00CD2D62">
              <w:rPr>
                <w:rFonts w:ascii="Arial" w:hAnsi="Arial" w:cs="Arial"/>
                <w:b/>
                <w:bCs/>
                <w:sz w:val="18"/>
                <w:szCs w:val="18"/>
              </w:rPr>
              <w:t>9</w:t>
            </w:r>
            <w:r w:rsidR="0075365A">
              <w:rPr>
                <w:rFonts w:ascii="Arial" w:hAnsi="Arial" w:cs="Arial"/>
                <w:b/>
                <w:bCs/>
                <w:sz w:val="18"/>
                <w:szCs w:val="18"/>
              </w:rPr>
              <w:t>3</w:t>
            </w:r>
            <w:r w:rsidRPr="00CD2D62">
              <w:rPr>
                <w:rFonts w:ascii="Arial" w:hAnsi="Arial" w:cs="Arial"/>
                <w:b/>
                <w:bCs/>
                <w:sz w:val="18"/>
                <w:szCs w:val="18"/>
              </w:rPr>
              <w:t>)</w:t>
            </w:r>
          </w:p>
        </w:tc>
        <w:tc>
          <w:tcPr>
            <w:tcW w:w="726" w:type="pct"/>
            <w:tcBorders>
              <w:top w:val="single" w:sz="4" w:space="0" w:color="auto"/>
              <w:left w:val="nil"/>
              <w:right w:val="nil"/>
            </w:tcBorders>
            <w:noWrap/>
            <w:vAlign w:val="bottom"/>
          </w:tcPr>
          <w:p w14:paraId="4FCB0778" w14:textId="0137856A" w:rsidR="00F04AC0" w:rsidRPr="00CD2D62" w:rsidRDefault="00F04AC0" w:rsidP="00F04AC0">
            <w:pPr>
              <w:jc w:val="right"/>
              <w:rPr>
                <w:rFonts w:ascii="Arial" w:hAnsi="Arial" w:cs="Arial"/>
                <w:sz w:val="18"/>
                <w:szCs w:val="18"/>
              </w:rPr>
            </w:pPr>
            <w:r w:rsidRPr="00CD2D62">
              <w:rPr>
                <w:rFonts w:ascii="Arial" w:hAnsi="Arial" w:cs="Arial"/>
                <w:sz w:val="18"/>
                <w:szCs w:val="18"/>
              </w:rPr>
              <w:t>(42)</w:t>
            </w:r>
          </w:p>
        </w:tc>
        <w:tc>
          <w:tcPr>
            <w:tcW w:w="779" w:type="pct"/>
            <w:tcBorders>
              <w:top w:val="single" w:sz="4" w:space="0" w:color="auto"/>
              <w:left w:val="nil"/>
              <w:right w:val="nil"/>
            </w:tcBorders>
            <w:noWrap/>
            <w:vAlign w:val="bottom"/>
          </w:tcPr>
          <w:p w14:paraId="3AEA74BD" w14:textId="6CE4AC46" w:rsidR="00F04AC0" w:rsidRPr="00CD2D62" w:rsidRDefault="00F04AC0" w:rsidP="00F04AC0">
            <w:pPr>
              <w:pStyle w:val="TableFiguresBold"/>
              <w:rPr>
                <w:rFonts w:ascii="Arial" w:hAnsi="Arial" w:cs="Arial"/>
                <w:sz w:val="18"/>
                <w:szCs w:val="18"/>
              </w:rPr>
            </w:pPr>
            <w:r w:rsidRPr="00CD2D62">
              <w:rPr>
                <w:rFonts w:ascii="Arial" w:hAnsi="Arial" w:cs="Arial"/>
                <w:bCs w:val="0"/>
                <w:sz w:val="18"/>
                <w:szCs w:val="18"/>
              </w:rPr>
              <w:t>(2</w:t>
            </w:r>
            <w:r w:rsidR="004E65C2">
              <w:rPr>
                <w:rFonts w:ascii="Arial" w:hAnsi="Arial" w:cs="Arial"/>
                <w:bCs w:val="0"/>
                <w:sz w:val="18"/>
                <w:szCs w:val="18"/>
              </w:rPr>
              <w:t>67</w:t>
            </w:r>
            <w:r w:rsidRPr="00CD2D62">
              <w:rPr>
                <w:rFonts w:ascii="Arial" w:hAnsi="Arial" w:cs="Arial"/>
                <w:bCs w:val="0"/>
                <w:sz w:val="18"/>
                <w:szCs w:val="18"/>
              </w:rPr>
              <w:t>)</w:t>
            </w:r>
          </w:p>
        </w:tc>
      </w:tr>
      <w:tr w:rsidR="00F04AC0" w:rsidRPr="00CD2D62" w14:paraId="21F976D6" w14:textId="77777777" w:rsidTr="000B7C7D">
        <w:trPr>
          <w:trHeight w:val="285"/>
        </w:trPr>
        <w:tc>
          <w:tcPr>
            <w:tcW w:w="2634" w:type="pct"/>
            <w:tcBorders>
              <w:left w:val="nil"/>
              <w:right w:val="nil"/>
            </w:tcBorders>
            <w:noWrap/>
            <w:vAlign w:val="bottom"/>
          </w:tcPr>
          <w:p w14:paraId="7B674F65" w14:textId="4F0BC6E5" w:rsidR="00F04AC0" w:rsidRPr="00CD2D62" w:rsidRDefault="00F04AC0" w:rsidP="00F04AC0">
            <w:pPr>
              <w:rPr>
                <w:rFonts w:ascii="Arial" w:hAnsi="Arial" w:cs="Arial"/>
                <w:bCs/>
                <w:sz w:val="18"/>
                <w:szCs w:val="18"/>
              </w:rPr>
            </w:pPr>
            <w:r w:rsidRPr="00CD2D62">
              <w:rPr>
                <w:rFonts w:ascii="Arial" w:hAnsi="Arial" w:cs="Arial"/>
                <w:bCs/>
                <w:sz w:val="18"/>
                <w:szCs w:val="18"/>
              </w:rPr>
              <w:t>Tax on exceptional items</w:t>
            </w:r>
          </w:p>
        </w:tc>
        <w:tc>
          <w:tcPr>
            <w:tcW w:w="861" w:type="pct"/>
            <w:tcBorders>
              <w:left w:val="nil"/>
              <w:right w:val="nil"/>
            </w:tcBorders>
            <w:noWrap/>
            <w:vAlign w:val="bottom"/>
          </w:tcPr>
          <w:p w14:paraId="455DBCB8" w14:textId="20AF3C5E" w:rsidR="00F04AC0" w:rsidRPr="00CD2D62" w:rsidRDefault="00D753AC" w:rsidP="00F04AC0">
            <w:pPr>
              <w:jc w:val="right"/>
              <w:rPr>
                <w:rFonts w:ascii="Arial" w:hAnsi="Arial" w:cs="Arial"/>
                <w:b/>
                <w:bCs/>
                <w:sz w:val="18"/>
                <w:szCs w:val="18"/>
              </w:rPr>
            </w:pPr>
            <w:r w:rsidRPr="00CD2D62">
              <w:rPr>
                <w:rFonts w:ascii="Arial" w:hAnsi="Arial" w:cs="Arial"/>
                <w:b/>
                <w:bCs/>
                <w:sz w:val="18"/>
                <w:szCs w:val="18"/>
              </w:rPr>
              <w:t>19</w:t>
            </w:r>
          </w:p>
        </w:tc>
        <w:tc>
          <w:tcPr>
            <w:tcW w:w="726" w:type="pct"/>
            <w:tcBorders>
              <w:left w:val="nil"/>
              <w:right w:val="nil"/>
            </w:tcBorders>
            <w:noWrap/>
            <w:vAlign w:val="bottom"/>
          </w:tcPr>
          <w:p w14:paraId="381DAF64" w14:textId="3D884C73" w:rsidR="00F04AC0" w:rsidRPr="00CD2D62" w:rsidRDefault="00F04AC0" w:rsidP="00F04AC0">
            <w:pPr>
              <w:jc w:val="right"/>
              <w:rPr>
                <w:rFonts w:ascii="Arial" w:hAnsi="Arial" w:cs="Arial"/>
                <w:sz w:val="18"/>
                <w:szCs w:val="18"/>
              </w:rPr>
            </w:pPr>
            <w:r w:rsidRPr="00CD2D62">
              <w:rPr>
                <w:rFonts w:ascii="Arial" w:hAnsi="Arial" w:cs="Arial"/>
                <w:sz w:val="18"/>
                <w:szCs w:val="18"/>
              </w:rPr>
              <w:t>13</w:t>
            </w:r>
          </w:p>
        </w:tc>
        <w:tc>
          <w:tcPr>
            <w:tcW w:w="779" w:type="pct"/>
            <w:tcBorders>
              <w:left w:val="nil"/>
              <w:right w:val="nil"/>
            </w:tcBorders>
            <w:noWrap/>
            <w:vAlign w:val="bottom"/>
          </w:tcPr>
          <w:p w14:paraId="65DE7348" w14:textId="032DB210" w:rsidR="00F04AC0" w:rsidRPr="00CD2D62" w:rsidRDefault="00F04AC0" w:rsidP="00F04AC0">
            <w:pPr>
              <w:pStyle w:val="TableFiguresBold"/>
              <w:rPr>
                <w:rFonts w:ascii="Arial" w:hAnsi="Arial" w:cs="Arial"/>
                <w:sz w:val="18"/>
                <w:szCs w:val="18"/>
              </w:rPr>
            </w:pPr>
            <w:r w:rsidRPr="00CD2D62">
              <w:rPr>
                <w:rFonts w:ascii="Arial" w:hAnsi="Arial" w:cs="Arial"/>
                <w:bCs w:val="0"/>
                <w:sz w:val="18"/>
                <w:szCs w:val="18"/>
              </w:rPr>
              <w:t>6</w:t>
            </w:r>
            <w:r w:rsidR="00865BD7" w:rsidRPr="00CD2D62">
              <w:rPr>
                <w:rFonts w:ascii="Arial" w:hAnsi="Arial" w:cs="Arial"/>
                <w:bCs w:val="0"/>
                <w:sz w:val="18"/>
                <w:szCs w:val="18"/>
              </w:rPr>
              <w:t>3</w:t>
            </w:r>
          </w:p>
        </w:tc>
      </w:tr>
      <w:tr w:rsidR="00F04AC0" w:rsidRPr="00CD2D62" w14:paraId="59A8D652" w14:textId="77777777" w:rsidTr="000B7C7D">
        <w:trPr>
          <w:trHeight w:val="285"/>
        </w:trPr>
        <w:tc>
          <w:tcPr>
            <w:tcW w:w="2634" w:type="pct"/>
            <w:tcBorders>
              <w:top w:val="single" w:sz="4" w:space="0" w:color="auto"/>
              <w:left w:val="nil"/>
              <w:bottom w:val="single" w:sz="12" w:space="0" w:color="auto"/>
              <w:right w:val="nil"/>
            </w:tcBorders>
            <w:noWrap/>
            <w:vAlign w:val="bottom"/>
          </w:tcPr>
          <w:p w14:paraId="68B393C1" w14:textId="77777777" w:rsidR="00F04AC0" w:rsidRPr="00CD2D62" w:rsidRDefault="00F04AC0" w:rsidP="00F04AC0">
            <w:pPr>
              <w:rPr>
                <w:rFonts w:ascii="Arial" w:hAnsi="Arial" w:cs="Arial"/>
                <w:b/>
                <w:bCs/>
                <w:sz w:val="18"/>
                <w:szCs w:val="18"/>
              </w:rPr>
            </w:pPr>
            <w:r w:rsidRPr="00CD2D62">
              <w:rPr>
                <w:rFonts w:ascii="Arial" w:hAnsi="Arial" w:cs="Arial"/>
                <w:b/>
                <w:bCs/>
                <w:sz w:val="18"/>
                <w:szCs w:val="18"/>
              </w:rPr>
              <w:t>Exceptional items</w:t>
            </w:r>
          </w:p>
        </w:tc>
        <w:tc>
          <w:tcPr>
            <w:tcW w:w="861" w:type="pct"/>
            <w:tcBorders>
              <w:top w:val="single" w:sz="4" w:space="0" w:color="auto"/>
              <w:left w:val="nil"/>
              <w:bottom w:val="single" w:sz="12" w:space="0" w:color="auto"/>
              <w:right w:val="nil"/>
            </w:tcBorders>
            <w:noWrap/>
            <w:vAlign w:val="bottom"/>
          </w:tcPr>
          <w:p w14:paraId="4C38368B" w14:textId="6D22EC2A" w:rsidR="00F04AC0" w:rsidRPr="00CD2D62" w:rsidRDefault="00F04AC0" w:rsidP="00F04AC0">
            <w:pPr>
              <w:jc w:val="right"/>
              <w:rPr>
                <w:rFonts w:ascii="Arial" w:hAnsi="Arial" w:cs="Arial"/>
                <w:b/>
                <w:bCs/>
                <w:sz w:val="18"/>
                <w:szCs w:val="18"/>
              </w:rPr>
            </w:pPr>
            <w:r w:rsidRPr="00CD2D62">
              <w:rPr>
                <w:rFonts w:ascii="Arial" w:hAnsi="Arial" w:cs="Arial"/>
                <w:b/>
                <w:bCs/>
                <w:sz w:val="18"/>
                <w:szCs w:val="18"/>
              </w:rPr>
              <w:t>(</w:t>
            </w:r>
            <w:r w:rsidR="00D753AC" w:rsidRPr="00CD2D62">
              <w:rPr>
                <w:rFonts w:ascii="Arial" w:hAnsi="Arial" w:cs="Arial"/>
                <w:b/>
                <w:bCs/>
                <w:sz w:val="18"/>
                <w:szCs w:val="18"/>
              </w:rPr>
              <w:t>7</w:t>
            </w:r>
            <w:r w:rsidR="0075365A">
              <w:rPr>
                <w:rFonts w:ascii="Arial" w:hAnsi="Arial" w:cs="Arial"/>
                <w:b/>
                <w:bCs/>
                <w:sz w:val="18"/>
                <w:szCs w:val="18"/>
              </w:rPr>
              <w:t>4</w:t>
            </w:r>
            <w:r w:rsidRPr="00CD2D62">
              <w:rPr>
                <w:rFonts w:ascii="Arial" w:hAnsi="Arial" w:cs="Arial"/>
                <w:b/>
                <w:bCs/>
                <w:sz w:val="18"/>
                <w:szCs w:val="18"/>
              </w:rPr>
              <w:t>)</w:t>
            </w:r>
          </w:p>
        </w:tc>
        <w:tc>
          <w:tcPr>
            <w:tcW w:w="726" w:type="pct"/>
            <w:tcBorders>
              <w:top w:val="single" w:sz="4" w:space="0" w:color="auto"/>
              <w:left w:val="nil"/>
              <w:bottom w:val="single" w:sz="12" w:space="0" w:color="auto"/>
              <w:right w:val="nil"/>
            </w:tcBorders>
            <w:noWrap/>
            <w:vAlign w:val="bottom"/>
          </w:tcPr>
          <w:p w14:paraId="23914DC3" w14:textId="4FA914A0" w:rsidR="00F04AC0" w:rsidRPr="00CD2D62" w:rsidRDefault="00F04AC0" w:rsidP="00F04AC0">
            <w:pPr>
              <w:jc w:val="right"/>
              <w:rPr>
                <w:rFonts w:ascii="Arial" w:hAnsi="Arial" w:cs="Arial"/>
                <w:sz w:val="18"/>
                <w:szCs w:val="18"/>
              </w:rPr>
            </w:pPr>
            <w:r w:rsidRPr="00CD2D62">
              <w:rPr>
                <w:rFonts w:ascii="Arial" w:hAnsi="Arial" w:cs="Arial"/>
                <w:sz w:val="18"/>
                <w:szCs w:val="18"/>
              </w:rPr>
              <w:t>(29)</w:t>
            </w:r>
          </w:p>
        </w:tc>
        <w:tc>
          <w:tcPr>
            <w:tcW w:w="779" w:type="pct"/>
            <w:tcBorders>
              <w:top w:val="single" w:sz="4" w:space="0" w:color="auto"/>
              <w:left w:val="nil"/>
              <w:bottom w:val="single" w:sz="12" w:space="0" w:color="auto"/>
              <w:right w:val="nil"/>
            </w:tcBorders>
            <w:noWrap/>
            <w:vAlign w:val="bottom"/>
          </w:tcPr>
          <w:p w14:paraId="1860EE76" w14:textId="24086508" w:rsidR="00F04AC0" w:rsidRPr="00CD2D62" w:rsidRDefault="00F04AC0" w:rsidP="00F04AC0">
            <w:pPr>
              <w:pStyle w:val="TableFiguresBold"/>
              <w:rPr>
                <w:rFonts w:ascii="Arial" w:hAnsi="Arial" w:cs="Arial"/>
                <w:sz w:val="18"/>
                <w:szCs w:val="18"/>
              </w:rPr>
            </w:pPr>
            <w:r w:rsidRPr="00CD2D62">
              <w:rPr>
                <w:rFonts w:ascii="Arial" w:hAnsi="Arial" w:cs="Arial"/>
                <w:bCs w:val="0"/>
                <w:sz w:val="18"/>
                <w:szCs w:val="18"/>
              </w:rPr>
              <w:t>(</w:t>
            </w:r>
            <w:r w:rsidR="00865BD7" w:rsidRPr="00CD2D62">
              <w:rPr>
                <w:rFonts w:ascii="Arial" w:hAnsi="Arial" w:cs="Arial"/>
                <w:bCs w:val="0"/>
                <w:sz w:val="18"/>
                <w:szCs w:val="18"/>
              </w:rPr>
              <w:t>2</w:t>
            </w:r>
            <w:r w:rsidR="004E65C2">
              <w:rPr>
                <w:rFonts w:ascii="Arial" w:hAnsi="Arial" w:cs="Arial"/>
                <w:bCs w:val="0"/>
                <w:sz w:val="18"/>
                <w:szCs w:val="18"/>
              </w:rPr>
              <w:t>04</w:t>
            </w:r>
            <w:r w:rsidRPr="00CD2D62">
              <w:rPr>
                <w:rFonts w:ascii="Arial" w:hAnsi="Arial" w:cs="Arial"/>
                <w:bCs w:val="0"/>
                <w:sz w:val="18"/>
                <w:szCs w:val="18"/>
              </w:rPr>
              <w:t>)</w:t>
            </w:r>
          </w:p>
        </w:tc>
      </w:tr>
    </w:tbl>
    <w:p w14:paraId="3D32DD22" w14:textId="77777777" w:rsidR="002E4185" w:rsidRPr="00CD2D62" w:rsidRDefault="002E4185" w:rsidP="004561B5">
      <w:pPr>
        <w:rPr>
          <w:rFonts w:ascii="Arial" w:hAnsi="Arial" w:cs="Arial"/>
          <w:sz w:val="18"/>
          <w:szCs w:val="18"/>
        </w:rPr>
      </w:pPr>
    </w:p>
    <w:p w14:paraId="4BD3D11C" w14:textId="1B8FC64A" w:rsidR="003E45B9" w:rsidRPr="00CD2D62" w:rsidRDefault="0045512B" w:rsidP="003933FD">
      <w:pPr>
        <w:rPr>
          <w:rFonts w:ascii="Arial" w:hAnsi="Arial" w:cs="Arial"/>
          <w:sz w:val="18"/>
          <w:szCs w:val="18"/>
        </w:rPr>
      </w:pPr>
      <w:r>
        <w:rPr>
          <w:rFonts w:ascii="Arial" w:hAnsi="Arial" w:cs="Arial"/>
          <w:sz w:val="18"/>
          <w:szCs w:val="18"/>
        </w:rPr>
        <w:t>Current period exceptional items include a £68m net restructuring charge principally relating to redundancy</w:t>
      </w:r>
      <w:r w:rsidR="0075365A">
        <w:rPr>
          <w:rFonts w:ascii="Arial" w:hAnsi="Arial" w:cs="Arial"/>
          <w:sz w:val="18"/>
          <w:szCs w:val="18"/>
        </w:rPr>
        <w:t xml:space="preserve"> costs</w:t>
      </w:r>
      <w:r>
        <w:rPr>
          <w:rFonts w:ascii="Arial" w:hAnsi="Arial" w:cs="Arial"/>
          <w:sz w:val="18"/>
          <w:szCs w:val="18"/>
        </w:rPr>
        <w:t xml:space="preserve"> following </w:t>
      </w:r>
      <w:r w:rsidR="003933FD" w:rsidRPr="003933FD">
        <w:rPr>
          <w:rFonts w:ascii="Arial" w:hAnsi="Arial" w:cs="Arial"/>
          <w:sz w:val="18"/>
          <w:szCs w:val="18"/>
        </w:rPr>
        <w:t xml:space="preserve">formal consultation with employee representatives regarding </w:t>
      </w:r>
      <w:r w:rsidR="0075365A">
        <w:rPr>
          <w:rFonts w:ascii="Arial" w:hAnsi="Arial" w:cs="Arial"/>
          <w:sz w:val="18"/>
          <w:szCs w:val="18"/>
        </w:rPr>
        <w:t>the Group’s</w:t>
      </w:r>
      <w:r w:rsidR="003933FD" w:rsidRPr="003933FD">
        <w:rPr>
          <w:rFonts w:ascii="Arial" w:hAnsi="Arial" w:cs="Arial"/>
          <w:sz w:val="18"/>
          <w:szCs w:val="18"/>
        </w:rPr>
        <w:t xml:space="preserve"> plans </w:t>
      </w:r>
      <w:r w:rsidR="0075365A">
        <w:rPr>
          <w:rFonts w:ascii="Arial" w:hAnsi="Arial" w:cs="Arial"/>
          <w:sz w:val="18"/>
          <w:szCs w:val="18"/>
        </w:rPr>
        <w:t xml:space="preserve">to close 11 stores in France and 19 Screwfix Germany outlets. </w:t>
      </w:r>
    </w:p>
    <w:p w14:paraId="017D9424" w14:textId="77777777" w:rsidR="00F13275" w:rsidRPr="00CD2D62" w:rsidRDefault="00F13275" w:rsidP="00F13275">
      <w:pPr>
        <w:rPr>
          <w:rFonts w:ascii="Arial" w:hAnsi="Arial" w:cs="Arial"/>
          <w:sz w:val="18"/>
          <w:szCs w:val="18"/>
        </w:rPr>
      </w:pPr>
    </w:p>
    <w:p w14:paraId="665BB04C" w14:textId="1FE145DD" w:rsidR="00C55C8A" w:rsidRDefault="00C55C8A" w:rsidP="00F13275">
      <w:pPr>
        <w:rPr>
          <w:rFonts w:ascii="Arial" w:hAnsi="Arial" w:cs="Arial"/>
          <w:sz w:val="18"/>
          <w:szCs w:val="18"/>
        </w:rPr>
      </w:pPr>
      <w:r w:rsidRPr="00C55C8A">
        <w:rPr>
          <w:rFonts w:ascii="Arial" w:hAnsi="Arial" w:cs="Arial"/>
          <w:sz w:val="18"/>
          <w:szCs w:val="18"/>
        </w:rPr>
        <w:t>Additional impairments of £26m have been recorded</w:t>
      </w:r>
      <w:r w:rsidR="00655FD5">
        <w:rPr>
          <w:rFonts w:ascii="Arial" w:hAnsi="Arial" w:cs="Arial"/>
          <w:sz w:val="18"/>
          <w:szCs w:val="18"/>
        </w:rPr>
        <w:t xml:space="preserve"> in the period</w:t>
      </w:r>
      <w:r w:rsidRPr="00C55C8A">
        <w:rPr>
          <w:rFonts w:ascii="Arial" w:hAnsi="Arial" w:cs="Arial"/>
          <w:sz w:val="18"/>
          <w:szCs w:val="18"/>
        </w:rPr>
        <w:t xml:space="preserve"> primarily relating to store assets in Russia following a deterioration in trading. The Group announced the decision to exit Russia and Iberia in November 2018 and recorded impairments of £16m to store and non-operational assets in the prior year.</w:t>
      </w:r>
    </w:p>
    <w:p w14:paraId="6178F4F2" w14:textId="7859C7D2" w:rsidR="003933FD" w:rsidRDefault="003933FD" w:rsidP="00F13275">
      <w:pPr>
        <w:rPr>
          <w:rFonts w:ascii="Arial" w:hAnsi="Arial" w:cs="Arial"/>
          <w:sz w:val="18"/>
          <w:szCs w:val="18"/>
        </w:rPr>
      </w:pPr>
    </w:p>
    <w:p w14:paraId="2753B050" w14:textId="1233A428" w:rsidR="003933FD" w:rsidRDefault="003933FD" w:rsidP="00F13275">
      <w:pPr>
        <w:rPr>
          <w:rFonts w:ascii="Arial" w:hAnsi="Arial" w:cs="Arial"/>
          <w:sz w:val="18"/>
          <w:szCs w:val="18"/>
        </w:rPr>
      </w:pPr>
      <w:r>
        <w:rPr>
          <w:rFonts w:ascii="Arial" w:hAnsi="Arial" w:cs="Arial"/>
          <w:sz w:val="18"/>
          <w:szCs w:val="18"/>
        </w:rPr>
        <w:t>A profit of £</w:t>
      </w:r>
      <w:r w:rsidR="0075365A">
        <w:rPr>
          <w:rFonts w:ascii="Arial" w:hAnsi="Arial" w:cs="Arial"/>
          <w:sz w:val="18"/>
          <w:szCs w:val="18"/>
        </w:rPr>
        <w:t>1</w:t>
      </w:r>
      <w:r>
        <w:rPr>
          <w:rFonts w:ascii="Arial" w:hAnsi="Arial" w:cs="Arial"/>
          <w:sz w:val="18"/>
          <w:szCs w:val="18"/>
        </w:rPr>
        <w:t xml:space="preserve">m has been recorded </w:t>
      </w:r>
      <w:r w:rsidR="00655FD5">
        <w:rPr>
          <w:rFonts w:ascii="Arial" w:hAnsi="Arial" w:cs="Arial"/>
          <w:sz w:val="18"/>
          <w:szCs w:val="18"/>
        </w:rPr>
        <w:t xml:space="preserve">in the period </w:t>
      </w:r>
      <w:r>
        <w:rPr>
          <w:rFonts w:ascii="Arial" w:hAnsi="Arial" w:cs="Arial"/>
          <w:sz w:val="18"/>
          <w:szCs w:val="18"/>
        </w:rPr>
        <w:t>on t</w:t>
      </w:r>
      <w:r w:rsidR="007D1FB1">
        <w:rPr>
          <w:rFonts w:ascii="Arial" w:hAnsi="Arial" w:cs="Arial"/>
          <w:sz w:val="18"/>
          <w:szCs w:val="18"/>
        </w:rPr>
        <w:t xml:space="preserve">he disposal of properties in the UK. </w:t>
      </w:r>
    </w:p>
    <w:p w14:paraId="260278E2" w14:textId="77777777" w:rsidR="00CE5E5D" w:rsidRPr="00CD2D62" w:rsidRDefault="00CE5E5D">
      <w:pPr>
        <w:rPr>
          <w:rFonts w:ascii="Arial" w:hAnsi="Arial" w:cs="Arial"/>
        </w:rPr>
      </w:pPr>
    </w:p>
    <w:p w14:paraId="2E154D51" w14:textId="2ECEE0E1" w:rsidR="00487182" w:rsidRPr="00CD2D62" w:rsidRDefault="00487182" w:rsidP="004561B5">
      <w:pPr>
        <w:rPr>
          <w:rFonts w:ascii="Arial" w:hAnsi="Arial" w:cs="Arial"/>
          <w:b/>
        </w:rPr>
      </w:pPr>
      <w:bookmarkStart w:id="1" w:name="_Hlk17394123"/>
      <w:r w:rsidRPr="00CD2D62">
        <w:rPr>
          <w:rFonts w:ascii="Arial" w:hAnsi="Arial" w:cs="Arial"/>
          <w:b/>
        </w:rPr>
        <w:t>6.</w:t>
      </w:r>
      <w:r w:rsidRPr="00CD2D62">
        <w:rPr>
          <w:rFonts w:ascii="Arial" w:hAnsi="Arial" w:cs="Arial"/>
          <w:b/>
        </w:rPr>
        <w:tab/>
        <w:t xml:space="preserve">Net finance </w:t>
      </w:r>
      <w:r w:rsidR="00260E93" w:rsidRPr="00CD2D62">
        <w:rPr>
          <w:rFonts w:ascii="Arial" w:hAnsi="Arial" w:cs="Arial"/>
          <w:b/>
        </w:rPr>
        <w:t>costs</w:t>
      </w:r>
    </w:p>
    <w:p w14:paraId="13BD0A8F" w14:textId="77777777" w:rsidR="0079310E" w:rsidRPr="00CD2D62" w:rsidRDefault="0079310E" w:rsidP="004561B5">
      <w:pPr>
        <w:rPr>
          <w:rFonts w:ascii="Arial" w:hAnsi="Arial" w:cs="Arial"/>
          <w:b/>
        </w:rPr>
      </w:pPr>
    </w:p>
    <w:tbl>
      <w:tblPr>
        <w:tblW w:w="5000" w:type="pct"/>
        <w:tblLayout w:type="fixed"/>
        <w:tblLook w:val="0000" w:firstRow="0" w:lastRow="0" w:firstColumn="0" w:lastColumn="0" w:noHBand="0" w:noVBand="0"/>
      </w:tblPr>
      <w:tblGrid>
        <w:gridCol w:w="5567"/>
        <w:gridCol w:w="559"/>
        <w:gridCol w:w="984"/>
        <w:gridCol w:w="1735"/>
        <w:gridCol w:w="1622"/>
      </w:tblGrid>
      <w:tr w:rsidR="00D3057B" w:rsidRPr="00CD2D62" w14:paraId="59BC6738" w14:textId="77777777" w:rsidTr="005A3722">
        <w:trPr>
          <w:trHeight w:val="240"/>
        </w:trPr>
        <w:tc>
          <w:tcPr>
            <w:tcW w:w="2659" w:type="pct"/>
            <w:tcBorders>
              <w:top w:val="nil"/>
              <w:left w:val="nil"/>
              <w:right w:val="nil"/>
            </w:tcBorders>
            <w:noWrap/>
            <w:vAlign w:val="bottom"/>
          </w:tcPr>
          <w:p w14:paraId="0243E58F" w14:textId="77777777" w:rsidR="00487182" w:rsidRPr="00CD2D62" w:rsidRDefault="00487182" w:rsidP="004561B5">
            <w:pPr>
              <w:rPr>
                <w:rFonts w:ascii="Arial" w:hAnsi="Arial" w:cs="Arial"/>
                <w:sz w:val="18"/>
                <w:szCs w:val="18"/>
              </w:rPr>
            </w:pPr>
          </w:p>
        </w:tc>
        <w:tc>
          <w:tcPr>
            <w:tcW w:w="737" w:type="pct"/>
            <w:gridSpan w:val="2"/>
            <w:tcBorders>
              <w:left w:val="nil"/>
              <w:right w:val="nil"/>
            </w:tcBorders>
            <w:vAlign w:val="bottom"/>
          </w:tcPr>
          <w:p w14:paraId="01CA5D38" w14:textId="61E79B93" w:rsidR="00487182" w:rsidRPr="00CD2D62" w:rsidRDefault="00487182" w:rsidP="004561B5">
            <w:pPr>
              <w:jc w:val="right"/>
              <w:rPr>
                <w:rFonts w:ascii="Arial" w:hAnsi="Arial" w:cs="Arial"/>
                <w:bCs/>
                <w:sz w:val="18"/>
                <w:szCs w:val="18"/>
              </w:rPr>
            </w:pPr>
          </w:p>
        </w:tc>
        <w:tc>
          <w:tcPr>
            <w:tcW w:w="829" w:type="pct"/>
            <w:tcBorders>
              <w:left w:val="nil"/>
              <w:right w:val="nil"/>
            </w:tcBorders>
            <w:vAlign w:val="bottom"/>
          </w:tcPr>
          <w:p w14:paraId="4B66DEA6" w14:textId="77777777" w:rsidR="00487182" w:rsidRPr="00CD2D62" w:rsidRDefault="00487182" w:rsidP="004561B5">
            <w:pPr>
              <w:jc w:val="right"/>
              <w:rPr>
                <w:rFonts w:ascii="Arial" w:hAnsi="Arial" w:cs="Arial"/>
                <w:bCs/>
                <w:sz w:val="18"/>
                <w:szCs w:val="18"/>
              </w:rPr>
            </w:pPr>
            <w:r w:rsidRPr="00CD2D62">
              <w:rPr>
                <w:rFonts w:ascii="Arial" w:hAnsi="Arial" w:cs="Arial"/>
                <w:bCs/>
                <w:sz w:val="18"/>
                <w:szCs w:val="18"/>
              </w:rPr>
              <w:t xml:space="preserve">Half year ended </w:t>
            </w:r>
          </w:p>
        </w:tc>
        <w:tc>
          <w:tcPr>
            <w:tcW w:w="775" w:type="pct"/>
            <w:tcBorders>
              <w:left w:val="nil"/>
              <w:right w:val="nil"/>
            </w:tcBorders>
            <w:noWrap/>
            <w:vAlign w:val="bottom"/>
          </w:tcPr>
          <w:p w14:paraId="447864B6" w14:textId="77777777" w:rsidR="00487182" w:rsidRPr="00CD2D62" w:rsidRDefault="00487182" w:rsidP="00865888">
            <w:pPr>
              <w:jc w:val="right"/>
              <w:rPr>
                <w:rFonts w:ascii="Arial" w:hAnsi="Arial" w:cs="Arial"/>
                <w:sz w:val="18"/>
                <w:szCs w:val="18"/>
              </w:rPr>
            </w:pPr>
            <w:r w:rsidRPr="00CD2D62">
              <w:rPr>
                <w:rFonts w:ascii="Arial" w:hAnsi="Arial" w:cs="Arial"/>
                <w:sz w:val="18"/>
                <w:szCs w:val="18"/>
              </w:rPr>
              <w:t xml:space="preserve">Year ended   </w:t>
            </w:r>
          </w:p>
        </w:tc>
      </w:tr>
      <w:tr w:rsidR="00D3057B" w:rsidRPr="00CD2D62" w14:paraId="479E8C78" w14:textId="77777777" w:rsidTr="005A3722">
        <w:trPr>
          <w:trHeight w:val="240"/>
        </w:trPr>
        <w:tc>
          <w:tcPr>
            <w:tcW w:w="2659" w:type="pct"/>
            <w:tcBorders>
              <w:top w:val="nil"/>
              <w:left w:val="nil"/>
              <w:bottom w:val="single" w:sz="4" w:space="0" w:color="auto"/>
              <w:right w:val="nil"/>
            </w:tcBorders>
            <w:noWrap/>
            <w:vAlign w:val="bottom"/>
          </w:tcPr>
          <w:p w14:paraId="2BD0A5AA" w14:textId="77777777" w:rsidR="00487182" w:rsidRPr="00CD2D62" w:rsidRDefault="00487182" w:rsidP="004561B5">
            <w:pPr>
              <w:rPr>
                <w:rFonts w:ascii="Arial" w:hAnsi="Arial" w:cs="Arial"/>
                <w:sz w:val="18"/>
                <w:szCs w:val="18"/>
              </w:rPr>
            </w:pPr>
            <w:r w:rsidRPr="00CD2D62">
              <w:rPr>
                <w:rFonts w:ascii="Arial" w:hAnsi="Arial" w:cs="Arial"/>
                <w:sz w:val="18"/>
                <w:szCs w:val="18"/>
              </w:rPr>
              <w:t>£ millions</w:t>
            </w:r>
          </w:p>
        </w:tc>
        <w:tc>
          <w:tcPr>
            <w:tcW w:w="737" w:type="pct"/>
            <w:gridSpan w:val="2"/>
            <w:tcBorders>
              <w:left w:val="nil"/>
              <w:bottom w:val="single" w:sz="4" w:space="0" w:color="auto"/>
              <w:right w:val="nil"/>
            </w:tcBorders>
            <w:vAlign w:val="bottom"/>
          </w:tcPr>
          <w:p w14:paraId="7E7027D2" w14:textId="7D8ADD3C" w:rsidR="007D2FCE" w:rsidRPr="00CD2D62" w:rsidDel="00D82F92" w:rsidRDefault="009A2C26" w:rsidP="009A2C26">
            <w:pPr>
              <w:jc w:val="right"/>
              <w:rPr>
                <w:rFonts w:ascii="Arial" w:hAnsi="Arial" w:cs="Arial"/>
                <w:bCs/>
                <w:sz w:val="18"/>
                <w:szCs w:val="18"/>
              </w:rPr>
            </w:pPr>
            <w:r w:rsidRPr="00CD2D62">
              <w:rPr>
                <w:rFonts w:ascii="Arial" w:hAnsi="Arial" w:cs="Arial"/>
                <w:bCs/>
                <w:sz w:val="18"/>
                <w:szCs w:val="18"/>
              </w:rPr>
              <w:t xml:space="preserve">Half year ended </w:t>
            </w:r>
            <w:r w:rsidR="00883DBF" w:rsidRPr="00CD2D62">
              <w:rPr>
                <w:rFonts w:ascii="Arial" w:hAnsi="Arial" w:cs="Arial"/>
                <w:bCs/>
                <w:sz w:val="18"/>
                <w:szCs w:val="18"/>
              </w:rPr>
              <w:t>3</w:t>
            </w:r>
            <w:r w:rsidR="005D76BE" w:rsidRPr="00CD2D62">
              <w:rPr>
                <w:rFonts w:ascii="Arial" w:hAnsi="Arial" w:cs="Arial"/>
                <w:bCs/>
                <w:sz w:val="18"/>
                <w:szCs w:val="18"/>
              </w:rPr>
              <w:t>1</w:t>
            </w:r>
            <w:r w:rsidR="00883DBF" w:rsidRPr="00CD2D62">
              <w:rPr>
                <w:rFonts w:ascii="Arial" w:hAnsi="Arial" w:cs="Arial"/>
                <w:bCs/>
                <w:sz w:val="18"/>
                <w:szCs w:val="18"/>
              </w:rPr>
              <w:t xml:space="preserve"> July</w:t>
            </w:r>
            <w:r w:rsidR="007C5075" w:rsidRPr="00CD2D62">
              <w:rPr>
                <w:rFonts w:ascii="Arial" w:hAnsi="Arial" w:cs="Arial"/>
                <w:bCs/>
                <w:sz w:val="18"/>
                <w:szCs w:val="18"/>
              </w:rPr>
              <w:t xml:space="preserve"> 201</w:t>
            </w:r>
            <w:r w:rsidR="007A0318" w:rsidRPr="00CD2D62">
              <w:rPr>
                <w:rFonts w:ascii="Arial" w:hAnsi="Arial" w:cs="Arial"/>
                <w:bCs/>
                <w:sz w:val="18"/>
                <w:szCs w:val="18"/>
              </w:rPr>
              <w:t>9</w:t>
            </w:r>
          </w:p>
        </w:tc>
        <w:tc>
          <w:tcPr>
            <w:tcW w:w="829" w:type="pct"/>
            <w:tcBorders>
              <w:left w:val="nil"/>
              <w:bottom w:val="single" w:sz="4" w:space="0" w:color="auto"/>
              <w:right w:val="nil"/>
            </w:tcBorders>
            <w:vAlign w:val="bottom"/>
          </w:tcPr>
          <w:p w14:paraId="0826EC44" w14:textId="77777777" w:rsidR="00487182" w:rsidRPr="00CD2D62" w:rsidRDefault="0028181F" w:rsidP="009F5C1A">
            <w:pPr>
              <w:jc w:val="right"/>
              <w:rPr>
                <w:rFonts w:ascii="Arial" w:hAnsi="Arial" w:cs="Arial"/>
                <w:bCs/>
                <w:sz w:val="18"/>
                <w:szCs w:val="18"/>
              </w:rPr>
            </w:pPr>
            <w:r w:rsidRPr="00CD2D62">
              <w:rPr>
                <w:rFonts w:ascii="Arial" w:hAnsi="Arial" w:cs="Arial"/>
                <w:bCs/>
                <w:sz w:val="18"/>
                <w:szCs w:val="18"/>
              </w:rPr>
              <w:t>3</w:t>
            </w:r>
            <w:r w:rsidR="00883DBF" w:rsidRPr="00CD2D62">
              <w:rPr>
                <w:rFonts w:ascii="Arial" w:hAnsi="Arial" w:cs="Arial"/>
                <w:bCs/>
                <w:sz w:val="18"/>
                <w:szCs w:val="18"/>
              </w:rPr>
              <w:t xml:space="preserve">1 </w:t>
            </w:r>
            <w:r w:rsidRPr="00CD2D62">
              <w:rPr>
                <w:rFonts w:ascii="Arial" w:hAnsi="Arial" w:cs="Arial"/>
                <w:bCs/>
                <w:sz w:val="18"/>
                <w:szCs w:val="18"/>
              </w:rPr>
              <w:t>July</w:t>
            </w:r>
            <w:r w:rsidR="00883DBF" w:rsidRPr="00CD2D62">
              <w:rPr>
                <w:rFonts w:ascii="Arial" w:hAnsi="Arial" w:cs="Arial"/>
                <w:bCs/>
                <w:sz w:val="18"/>
                <w:szCs w:val="18"/>
              </w:rPr>
              <w:t xml:space="preserve"> 201</w:t>
            </w:r>
            <w:r w:rsidR="007A0318" w:rsidRPr="00CD2D62">
              <w:rPr>
                <w:rFonts w:ascii="Arial" w:hAnsi="Arial" w:cs="Arial"/>
                <w:bCs/>
                <w:sz w:val="18"/>
                <w:szCs w:val="18"/>
              </w:rPr>
              <w:t>8</w:t>
            </w:r>
          </w:p>
          <w:p w14:paraId="0F5BB68B" w14:textId="186BFE58" w:rsidR="009A2C26" w:rsidRDefault="009A2C26" w:rsidP="009F5C1A">
            <w:pPr>
              <w:jc w:val="right"/>
              <w:rPr>
                <w:rFonts w:ascii="Arial" w:hAnsi="Arial" w:cs="Arial"/>
                <w:bCs/>
                <w:sz w:val="18"/>
                <w:szCs w:val="18"/>
              </w:rPr>
            </w:pPr>
            <w:r>
              <w:rPr>
                <w:rFonts w:ascii="Arial" w:hAnsi="Arial" w:cs="Arial"/>
                <w:bCs/>
                <w:sz w:val="18"/>
                <w:szCs w:val="18"/>
              </w:rPr>
              <w:t>r</w:t>
            </w:r>
            <w:r w:rsidR="007D2FCE" w:rsidRPr="00CD2D62">
              <w:rPr>
                <w:rFonts w:ascii="Arial" w:hAnsi="Arial" w:cs="Arial"/>
                <w:bCs/>
                <w:sz w:val="18"/>
                <w:szCs w:val="18"/>
              </w:rPr>
              <w:t>estated</w:t>
            </w:r>
            <w:r>
              <w:rPr>
                <w:rFonts w:ascii="Arial" w:hAnsi="Arial" w:cs="Arial"/>
                <w:bCs/>
                <w:sz w:val="18"/>
                <w:szCs w:val="18"/>
              </w:rPr>
              <w:t xml:space="preserve"> </w:t>
            </w:r>
          </w:p>
          <w:p w14:paraId="2FB4A4EB" w14:textId="29D945E9" w:rsidR="007D2FCE" w:rsidRPr="00CD2D62" w:rsidDel="00D82F92" w:rsidRDefault="009A2C26" w:rsidP="009F5C1A">
            <w:pPr>
              <w:jc w:val="right"/>
              <w:rPr>
                <w:rFonts w:ascii="Arial" w:hAnsi="Arial" w:cs="Arial"/>
                <w:bCs/>
                <w:sz w:val="18"/>
                <w:szCs w:val="18"/>
              </w:rPr>
            </w:pPr>
            <w:r>
              <w:rPr>
                <w:rFonts w:ascii="Arial" w:hAnsi="Arial" w:cs="Arial"/>
                <w:bCs/>
                <w:sz w:val="18"/>
                <w:szCs w:val="18"/>
              </w:rPr>
              <w:t>(note 18)</w:t>
            </w:r>
          </w:p>
        </w:tc>
        <w:tc>
          <w:tcPr>
            <w:tcW w:w="775" w:type="pct"/>
            <w:tcBorders>
              <w:left w:val="nil"/>
              <w:bottom w:val="single" w:sz="4" w:space="0" w:color="auto"/>
              <w:right w:val="nil"/>
            </w:tcBorders>
            <w:noWrap/>
            <w:vAlign w:val="bottom"/>
          </w:tcPr>
          <w:p w14:paraId="2BE7FFAA" w14:textId="77777777" w:rsidR="00487182" w:rsidRPr="00CD2D62" w:rsidRDefault="00F60BF0" w:rsidP="00865888">
            <w:pPr>
              <w:jc w:val="right"/>
              <w:rPr>
                <w:rFonts w:ascii="Arial" w:hAnsi="Arial" w:cs="Arial"/>
                <w:sz w:val="18"/>
                <w:szCs w:val="18"/>
              </w:rPr>
            </w:pPr>
            <w:r w:rsidRPr="00CD2D62">
              <w:rPr>
                <w:rFonts w:ascii="Arial" w:hAnsi="Arial" w:cs="Arial"/>
                <w:sz w:val="18"/>
                <w:szCs w:val="18"/>
              </w:rPr>
              <w:t>31</w:t>
            </w:r>
            <w:r w:rsidR="005D76BE" w:rsidRPr="00CD2D62">
              <w:rPr>
                <w:rFonts w:ascii="Arial" w:hAnsi="Arial" w:cs="Arial"/>
                <w:sz w:val="18"/>
                <w:szCs w:val="18"/>
              </w:rPr>
              <w:t xml:space="preserve"> January</w:t>
            </w:r>
            <w:r w:rsidR="008667BE" w:rsidRPr="00CD2D62">
              <w:rPr>
                <w:rFonts w:ascii="Arial" w:hAnsi="Arial" w:cs="Arial"/>
                <w:sz w:val="18"/>
                <w:szCs w:val="18"/>
              </w:rPr>
              <w:t xml:space="preserve"> 201</w:t>
            </w:r>
            <w:r w:rsidR="007A0318" w:rsidRPr="00CD2D62">
              <w:rPr>
                <w:rFonts w:ascii="Arial" w:hAnsi="Arial" w:cs="Arial"/>
                <w:sz w:val="18"/>
                <w:szCs w:val="18"/>
              </w:rPr>
              <w:t>9</w:t>
            </w:r>
          </w:p>
          <w:p w14:paraId="25DCCF81" w14:textId="37D4E611" w:rsidR="009A2C26" w:rsidRDefault="009A2C26" w:rsidP="00865888">
            <w:pPr>
              <w:jc w:val="right"/>
              <w:rPr>
                <w:rFonts w:ascii="Arial" w:hAnsi="Arial" w:cs="Arial"/>
                <w:sz w:val="18"/>
                <w:szCs w:val="18"/>
              </w:rPr>
            </w:pPr>
            <w:r>
              <w:rPr>
                <w:rFonts w:ascii="Arial" w:hAnsi="Arial" w:cs="Arial"/>
                <w:sz w:val="18"/>
                <w:szCs w:val="18"/>
              </w:rPr>
              <w:t>r</w:t>
            </w:r>
            <w:r w:rsidR="007D2FCE" w:rsidRPr="00CD2D62">
              <w:rPr>
                <w:rFonts w:ascii="Arial" w:hAnsi="Arial" w:cs="Arial"/>
                <w:sz w:val="18"/>
                <w:szCs w:val="18"/>
              </w:rPr>
              <w:t>estated</w:t>
            </w:r>
            <w:r>
              <w:rPr>
                <w:rFonts w:ascii="Arial" w:hAnsi="Arial" w:cs="Arial"/>
                <w:sz w:val="18"/>
                <w:szCs w:val="18"/>
              </w:rPr>
              <w:t xml:space="preserve"> </w:t>
            </w:r>
          </w:p>
          <w:p w14:paraId="40278823" w14:textId="62D1CE1B" w:rsidR="007D2FCE" w:rsidRPr="00CD2D62" w:rsidRDefault="009A2C26" w:rsidP="00865888">
            <w:pPr>
              <w:jc w:val="right"/>
              <w:rPr>
                <w:rFonts w:ascii="Arial" w:hAnsi="Arial" w:cs="Arial"/>
                <w:sz w:val="18"/>
                <w:szCs w:val="18"/>
              </w:rPr>
            </w:pPr>
            <w:r>
              <w:rPr>
                <w:rFonts w:ascii="Arial" w:hAnsi="Arial" w:cs="Arial"/>
                <w:sz w:val="18"/>
                <w:szCs w:val="18"/>
              </w:rPr>
              <w:t>(note 18)</w:t>
            </w:r>
          </w:p>
        </w:tc>
      </w:tr>
      <w:tr w:rsidR="00562B76" w:rsidRPr="00CD2D62" w14:paraId="7788CE96" w14:textId="77777777" w:rsidTr="00865888">
        <w:trPr>
          <w:trHeight w:val="255"/>
        </w:trPr>
        <w:tc>
          <w:tcPr>
            <w:tcW w:w="2926" w:type="pct"/>
            <w:gridSpan w:val="2"/>
            <w:tcBorders>
              <w:top w:val="single" w:sz="4" w:space="0" w:color="auto"/>
              <w:left w:val="nil"/>
              <w:bottom w:val="nil"/>
              <w:right w:val="nil"/>
            </w:tcBorders>
            <w:noWrap/>
            <w:vAlign w:val="bottom"/>
          </w:tcPr>
          <w:p w14:paraId="287FA4B2" w14:textId="2041F1AD" w:rsidR="00562B76" w:rsidRPr="00CD2D62" w:rsidRDefault="00562B76" w:rsidP="00562B76">
            <w:pPr>
              <w:rPr>
                <w:rFonts w:ascii="Arial" w:hAnsi="Arial" w:cs="Arial"/>
                <w:sz w:val="18"/>
                <w:szCs w:val="18"/>
              </w:rPr>
            </w:pPr>
            <w:r w:rsidRPr="00CD2D62">
              <w:rPr>
                <w:rFonts w:ascii="Arial" w:hAnsi="Arial" w:cs="Arial"/>
                <w:sz w:val="18"/>
                <w:szCs w:val="18"/>
              </w:rPr>
              <w:t>Bank</w:t>
            </w:r>
            <w:r w:rsidR="00DE2034">
              <w:rPr>
                <w:rFonts w:ascii="Arial" w:hAnsi="Arial" w:cs="Arial"/>
                <w:sz w:val="18"/>
                <w:szCs w:val="18"/>
              </w:rPr>
              <w:t xml:space="preserve"> overdrafts and bank</w:t>
            </w:r>
            <w:r w:rsidR="00F803AE">
              <w:rPr>
                <w:rFonts w:ascii="Arial" w:hAnsi="Arial" w:cs="Arial"/>
                <w:sz w:val="18"/>
                <w:szCs w:val="18"/>
              </w:rPr>
              <w:t xml:space="preserve"> </w:t>
            </w:r>
            <w:r w:rsidRPr="00CD2D62">
              <w:rPr>
                <w:rFonts w:ascii="Arial" w:hAnsi="Arial" w:cs="Arial"/>
                <w:sz w:val="18"/>
                <w:szCs w:val="18"/>
              </w:rPr>
              <w:t>loans</w:t>
            </w:r>
          </w:p>
        </w:tc>
        <w:tc>
          <w:tcPr>
            <w:tcW w:w="470" w:type="pct"/>
            <w:tcBorders>
              <w:top w:val="single" w:sz="4" w:space="0" w:color="auto"/>
              <w:left w:val="nil"/>
              <w:bottom w:val="nil"/>
              <w:right w:val="nil"/>
            </w:tcBorders>
            <w:noWrap/>
            <w:vAlign w:val="bottom"/>
          </w:tcPr>
          <w:p w14:paraId="43DE16FB" w14:textId="2D5A45B4" w:rsidR="00562B76" w:rsidRPr="00CD2D62" w:rsidRDefault="00562B76" w:rsidP="00562B76">
            <w:pPr>
              <w:jc w:val="right"/>
              <w:rPr>
                <w:rFonts w:ascii="Arial" w:hAnsi="Arial" w:cs="Arial"/>
                <w:b/>
                <w:sz w:val="18"/>
                <w:szCs w:val="18"/>
              </w:rPr>
            </w:pPr>
            <w:r w:rsidRPr="00CD2D62">
              <w:rPr>
                <w:rFonts w:ascii="Arial" w:hAnsi="Arial" w:cs="Arial"/>
                <w:b/>
                <w:sz w:val="18"/>
                <w:szCs w:val="18"/>
              </w:rPr>
              <w:t>(</w:t>
            </w:r>
            <w:r w:rsidR="00DB6B70" w:rsidRPr="00CD2D62">
              <w:rPr>
                <w:rFonts w:ascii="Arial" w:hAnsi="Arial" w:cs="Arial"/>
                <w:b/>
                <w:sz w:val="18"/>
                <w:szCs w:val="18"/>
              </w:rPr>
              <w:t>1</w:t>
            </w:r>
            <w:r w:rsidR="0075365A">
              <w:rPr>
                <w:rFonts w:ascii="Arial" w:hAnsi="Arial" w:cs="Arial"/>
                <w:b/>
                <w:sz w:val="18"/>
                <w:szCs w:val="18"/>
              </w:rPr>
              <w:t>0</w:t>
            </w:r>
            <w:r w:rsidRPr="00CD2D62">
              <w:rPr>
                <w:rFonts w:ascii="Arial" w:hAnsi="Arial" w:cs="Arial"/>
                <w:b/>
                <w:sz w:val="18"/>
                <w:szCs w:val="18"/>
              </w:rPr>
              <w:t>)</w:t>
            </w:r>
          </w:p>
        </w:tc>
        <w:tc>
          <w:tcPr>
            <w:tcW w:w="829" w:type="pct"/>
            <w:tcBorders>
              <w:top w:val="single" w:sz="4" w:space="0" w:color="auto"/>
              <w:left w:val="nil"/>
              <w:bottom w:val="nil"/>
              <w:right w:val="nil"/>
            </w:tcBorders>
            <w:noWrap/>
            <w:vAlign w:val="bottom"/>
          </w:tcPr>
          <w:p w14:paraId="3A247E9D" w14:textId="4638518D" w:rsidR="00562B76" w:rsidRPr="00CD2D62" w:rsidRDefault="00562B76" w:rsidP="00562B76">
            <w:pPr>
              <w:jc w:val="right"/>
              <w:rPr>
                <w:rFonts w:ascii="Arial" w:hAnsi="Arial" w:cs="Arial"/>
                <w:bCs/>
                <w:sz w:val="18"/>
                <w:szCs w:val="18"/>
              </w:rPr>
            </w:pPr>
            <w:r w:rsidRPr="00CD2D62">
              <w:rPr>
                <w:rFonts w:ascii="Arial" w:hAnsi="Arial" w:cs="Arial"/>
                <w:bCs/>
                <w:sz w:val="18"/>
                <w:szCs w:val="18"/>
              </w:rPr>
              <w:t>(7)</w:t>
            </w:r>
          </w:p>
        </w:tc>
        <w:tc>
          <w:tcPr>
            <w:tcW w:w="775" w:type="pct"/>
            <w:tcBorders>
              <w:top w:val="single" w:sz="4" w:space="0" w:color="auto"/>
              <w:left w:val="nil"/>
              <w:bottom w:val="nil"/>
              <w:right w:val="nil"/>
            </w:tcBorders>
            <w:noWrap/>
            <w:vAlign w:val="bottom"/>
          </w:tcPr>
          <w:p w14:paraId="251A284D" w14:textId="628139D8" w:rsidR="00562B76" w:rsidRPr="00CD2D62" w:rsidRDefault="00562B76" w:rsidP="00562B76">
            <w:pPr>
              <w:jc w:val="right"/>
              <w:rPr>
                <w:rFonts w:ascii="Arial" w:hAnsi="Arial" w:cs="Arial"/>
                <w:sz w:val="18"/>
                <w:szCs w:val="18"/>
              </w:rPr>
            </w:pPr>
            <w:r w:rsidRPr="00CD2D62">
              <w:rPr>
                <w:rFonts w:ascii="Arial" w:hAnsi="Arial" w:cs="Arial"/>
                <w:sz w:val="18"/>
                <w:szCs w:val="18"/>
              </w:rPr>
              <w:t>(1</w:t>
            </w:r>
            <w:r w:rsidR="001F65D3" w:rsidRPr="00CD2D62">
              <w:rPr>
                <w:rFonts w:ascii="Arial" w:hAnsi="Arial" w:cs="Arial"/>
                <w:sz w:val="18"/>
                <w:szCs w:val="18"/>
              </w:rPr>
              <w:t>5</w:t>
            </w:r>
            <w:r w:rsidRPr="00CD2D62">
              <w:rPr>
                <w:rFonts w:ascii="Arial" w:hAnsi="Arial" w:cs="Arial"/>
                <w:sz w:val="18"/>
                <w:szCs w:val="18"/>
              </w:rPr>
              <w:t>)</w:t>
            </w:r>
          </w:p>
        </w:tc>
      </w:tr>
      <w:tr w:rsidR="00562B76" w:rsidRPr="00CD2D62" w14:paraId="5FE1170E" w14:textId="77777777" w:rsidTr="00865888">
        <w:trPr>
          <w:trHeight w:val="255"/>
        </w:trPr>
        <w:tc>
          <w:tcPr>
            <w:tcW w:w="2926" w:type="pct"/>
            <w:gridSpan w:val="2"/>
            <w:tcBorders>
              <w:top w:val="nil"/>
              <w:left w:val="nil"/>
              <w:bottom w:val="nil"/>
              <w:right w:val="nil"/>
            </w:tcBorders>
            <w:noWrap/>
            <w:vAlign w:val="bottom"/>
          </w:tcPr>
          <w:p w14:paraId="566A4EAC" w14:textId="52AE2CAC" w:rsidR="00562B76" w:rsidRPr="00CD2D62" w:rsidRDefault="00562B76" w:rsidP="00562B76">
            <w:pPr>
              <w:rPr>
                <w:rFonts w:ascii="Arial" w:hAnsi="Arial" w:cs="Arial"/>
                <w:sz w:val="18"/>
                <w:szCs w:val="18"/>
              </w:rPr>
            </w:pPr>
            <w:r w:rsidRPr="00CD2D62">
              <w:rPr>
                <w:rFonts w:ascii="Arial" w:hAnsi="Arial" w:cs="Arial"/>
                <w:sz w:val="18"/>
                <w:szCs w:val="18"/>
              </w:rPr>
              <w:t>Fixed term debt</w:t>
            </w:r>
          </w:p>
        </w:tc>
        <w:tc>
          <w:tcPr>
            <w:tcW w:w="470" w:type="pct"/>
            <w:tcBorders>
              <w:top w:val="nil"/>
              <w:left w:val="nil"/>
              <w:bottom w:val="nil"/>
              <w:right w:val="nil"/>
            </w:tcBorders>
            <w:noWrap/>
            <w:vAlign w:val="bottom"/>
          </w:tcPr>
          <w:p w14:paraId="4758F1D4" w14:textId="7D580C3B" w:rsidR="00562B76" w:rsidRPr="00CD2D62" w:rsidRDefault="00562B76" w:rsidP="00562B76">
            <w:pPr>
              <w:jc w:val="right"/>
              <w:rPr>
                <w:rFonts w:ascii="Arial" w:hAnsi="Arial" w:cs="Arial"/>
                <w:b/>
                <w:sz w:val="18"/>
                <w:szCs w:val="18"/>
              </w:rPr>
            </w:pPr>
            <w:r w:rsidRPr="00CD2D62">
              <w:rPr>
                <w:rFonts w:ascii="Arial" w:hAnsi="Arial" w:cs="Arial"/>
                <w:b/>
                <w:sz w:val="18"/>
                <w:szCs w:val="18"/>
              </w:rPr>
              <w:t>(</w:t>
            </w:r>
            <w:r w:rsidR="00DB6B70" w:rsidRPr="00CD2D62">
              <w:rPr>
                <w:rFonts w:ascii="Arial" w:hAnsi="Arial" w:cs="Arial"/>
                <w:b/>
                <w:sz w:val="18"/>
                <w:szCs w:val="18"/>
              </w:rPr>
              <w:t>2</w:t>
            </w:r>
            <w:r w:rsidRPr="00CD2D62">
              <w:rPr>
                <w:rFonts w:ascii="Arial" w:hAnsi="Arial" w:cs="Arial"/>
                <w:b/>
                <w:sz w:val="18"/>
                <w:szCs w:val="18"/>
              </w:rPr>
              <w:t>)</w:t>
            </w:r>
          </w:p>
        </w:tc>
        <w:tc>
          <w:tcPr>
            <w:tcW w:w="829" w:type="pct"/>
            <w:tcBorders>
              <w:top w:val="nil"/>
              <w:left w:val="nil"/>
              <w:bottom w:val="nil"/>
              <w:right w:val="nil"/>
            </w:tcBorders>
            <w:noWrap/>
            <w:vAlign w:val="bottom"/>
          </w:tcPr>
          <w:p w14:paraId="3A422796" w14:textId="2723DA2F" w:rsidR="00562B76" w:rsidRPr="00CD2D62" w:rsidRDefault="00562B76" w:rsidP="00562B76">
            <w:pPr>
              <w:jc w:val="right"/>
              <w:rPr>
                <w:rFonts w:ascii="Arial" w:hAnsi="Arial" w:cs="Arial"/>
                <w:bCs/>
                <w:sz w:val="18"/>
                <w:szCs w:val="18"/>
              </w:rPr>
            </w:pPr>
            <w:r w:rsidRPr="00CD2D62">
              <w:rPr>
                <w:rFonts w:ascii="Arial" w:hAnsi="Arial" w:cs="Arial"/>
                <w:bCs/>
                <w:sz w:val="18"/>
                <w:szCs w:val="18"/>
              </w:rPr>
              <w:t>(1)</w:t>
            </w:r>
          </w:p>
        </w:tc>
        <w:tc>
          <w:tcPr>
            <w:tcW w:w="775" w:type="pct"/>
            <w:tcBorders>
              <w:top w:val="nil"/>
              <w:left w:val="nil"/>
              <w:bottom w:val="nil"/>
              <w:right w:val="nil"/>
            </w:tcBorders>
            <w:noWrap/>
            <w:vAlign w:val="bottom"/>
          </w:tcPr>
          <w:p w14:paraId="16F5699B" w14:textId="22249F5D" w:rsidR="00562B76" w:rsidRPr="00CD2D62" w:rsidRDefault="00562B76" w:rsidP="00562B76">
            <w:pPr>
              <w:jc w:val="right"/>
              <w:rPr>
                <w:rFonts w:ascii="Arial" w:hAnsi="Arial" w:cs="Arial"/>
                <w:sz w:val="18"/>
                <w:szCs w:val="18"/>
              </w:rPr>
            </w:pPr>
            <w:r w:rsidRPr="00CD2D62">
              <w:rPr>
                <w:rFonts w:ascii="Arial" w:hAnsi="Arial" w:cs="Arial"/>
                <w:sz w:val="18"/>
                <w:szCs w:val="18"/>
              </w:rPr>
              <w:t>(</w:t>
            </w:r>
            <w:r w:rsidR="001F65D3" w:rsidRPr="00CD2D62">
              <w:rPr>
                <w:rFonts w:ascii="Arial" w:hAnsi="Arial" w:cs="Arial"/>
                <w:sz w:val="18"/>
                <w:szCs w:val="18"/>
              </w:rPr>
              <w:t>3</w:t>
            </w:r>
            <w:r w:rsidRPr="00CD2D62">
              <w:rPr>
                <w:rFonts w:ascii="Arial" w:hAnsi="Arial" w:cs="Arial"/>
                <w:sz w:val="18"/>
                <w:szCs w:val="18"/>
              </w:rPr>
              <w:t>)</w:t>
            </w:r>
          </w:p>
        </w:tc>
      </w:tr>
      <w:tr w:rsidR="00562B76" w:rsidRPr="00CD2D62" w14:paraId="56E8DAC1" w14:textId="77777777" w:rsidTr="00865888">
        <w:trPr>
          <w:trHeight w:val="255"/>
        </w:trPr>
        <w:tc>
          <w:tcPr>
            <w:tcW w:w="2926" w:type="pct"/>
            <w:gridSpan w:val="2"/>
            <w:tcBorders>
              <w:top w:val="nil"/>
              <w:left w:val="nil"/>
              <w:bottom w:val="nil"/>
              <w:right w:val="nil"/>
            </w:tcBorders>
            <w:noWrap/>
            <w:vAlign w:val="bottom"/>
          </w:tcPr>
          <w:p w14:paraId="593E5352" w14:textId="4A243EF9" w:rsidR="00562B76" w:rsidRPr="00CD2D62" w:rsidRDefault="00562B76" w:rsidP="00562B76">
            <w:pPr>
              <w:rPr>
                <w:rFonts w:ascii="Arial" w:hAnsi="Arial" w:cs="Arial"/>
                <w:sz w:val="18"/>
                <w:szCs w:val="18"/>
              </w:rPr>
            </w:pPr>
            <w:r w:rsidRPr="00CD2D62">
              <w:rPr>
                <w:rFonts w:ascii="Arial" w:hAnsi="Arial" w:cs="Arial"/>
                <w:sz w:val="18"/>
                <w:szCs w:val="18"/>
              </w:rPr>
              <w:t>Lease</w:t>
            </w:r>
            <w:r w:rsidR="00DB6B70" w:rsidRPr="00CD2D62">
              <w:rPr>
                <w:rFonts w:ascii="Arial" w:hAnsi="Arial" w:cs="Arial"/>
                <w:sz w:val="18"/>
                <w:szCs w:val="18"/>
              </w:rPr>
              <w:t xml:space="preserve"> liabilitie</w:t>
            </w:r>
            <w:r w:rsidRPr="00CD2D62">
              <w:rPr>
                <w:rFonts w:ascii="Arial" w:hAnsi="Arial" w:cs="Arial"/>
                <w:sz w:val="18"/>
                <w:szCs w:val="18"/>
              </w:rPr>
              <w:t>s</w:t>
            </w:r>
          </w:p>
        </w:tc>
        <w:tc>
          <w:tcPr>
            <w:tcW w:w="470" w:type="pct"/>
            <w:tcBorders>
              <w:top w:val="nil"/>
              <w:left w:val="nil"/>
              <w:bottom w:val="nil"/>
              <w:right w:val="nil"/>
            </w:tcBorders>
            <w:noWrap/>
            <w:vAlign w:val="bottom"/>
          </w:tcPr>
          <w:p w14:paraId="470F4575" w14:textId="7C11BE18" w:rsidR="00562B76" w:rsidRPr="00CD2D62" w:rsidRDefault="00562B76" w:rsidP="00562B76">
            <w:pPr>
              <w:jc w:val="right"/>
              <w:rPr>
                <w:rFonts w:ascii="Arial" w:hAnsi="Arial" w:cs="Arial"/>
                <w:b/>
                <w:sz w:val="18"/>
                <w:szCs w:val="18"/>
              </w:rPr>
            </w:pPr>
            <w:r w:rsidRPr="00CD2D62">
              <w:rPr>
                <w:rFonts w:ascii="Arial" w:hAnsi="Arial" w:cs="Arial"/>
                <w:b/>
                <w:sz w:val="18"/>
                <w:szCs w:val="18"/>
              </w:rPr>
              <w:t>(</w:t>
            </w:r>
            <w:r w:rsidR="00DB6B70" w:rsidRPr="00CD2D62">
              <w:rPr>
                <w:rFonts w:ascii="Arial" w:hAnsi="Arial" w:cs="Arial"/>
                <w:b/>
                <w:sz w:val="18"/>
                <w:szCs w:val="18"/>
              </w:rPr>
              <w:t>8</w:t>
            </w:r>
            <w:r w:rsidR="0075365A">
              <w:rPr>
                <w:rFonts w:ascii="Arial" w:hAnsi="Arial" w:cs="Arial"/>
                <w:b/>
                <w:sz w:val="18"/>
                <w:szCs w:val="18"/>
              </w:rPr>
              <w:t>2</w:t>
            </w:r>
            <w:r w:rsidRPr="00CD2D62">
              <w:rPr>
                <w:rFonts w:ascii="Arial" w:hAnsi="Arial" w:cs="Arial"/>
                <w:b/>
                <w:sz w:val="18"/>
                <w:szCs w:val="18"/>
              </w:rPr>
              <w:t>)</w:t>
            </w:r>
          </w:p>
        </w:tc>
        <w:tc>
          <w:tcPr>
            <w:tcW w:w="829" w:type="pct"/>
            <w:tcBorders>
              <w:top w:val="nil"/>
              <w:left w:val="nil"/>
              <w:bottom w:val="nil"/>
              <w:right w:val="nil"/>
            </w:tcBorders>
            <w:noWrap/>
            <w:vAlign w:val="bottom"/>
          </w:tcPr>
          <w:p w14:paraId="2FE87D16" w14:textId="67644210" w:rsidR="00562B76" w:rsidRPr="00CD2D62" w:rsidRDefault="00562B76" w:rsidP="00562B76">
            <w:pPr>
              <w:jc w:val="right"/>
              <w:rPr>
                <w:rFonts w:ascii="Arial" w:hAnsi="Arial" w:cs="Arial"/>
                <w:bCs/>
                <w:sz w:val="18"/>
                <w:szCs w:val="18"/>
              </w:rPr>
            </w:pPr>
            <w:r w:rsidRPr="00CD2D62">
              <w:rPr>
                <w:rFonts w:ascii="Arial" w:hAnsi="Arial" w:cs="Arial"/>
                <w:bCs/>
                <w:sz w:val="18"/>
                <w:szCs w:val="18"/>
              </w:rPr>
              <w:t>(</w:t>
            </w:r>
            <w:r w:rsidR="001F65D3" w:rsidRPr="00CD2D62">
              <w:rPr>
                <w:rFonts w:ascii="Arial" w:hAnsi="Arial" w:cs="Arial"/>
                <w:bCs/>
                <w:sz w:val="18"/>
                <w:szCs w:val="18"/>
              </w:rPr>
              <w:t>8</w:t>
            </w:r>
            <w:r w:rsidR="00DB6B70" w:rsidRPr="00CD2D62">
              <w:rPr>
                <w:rFonts w:ascii="Arial" w:hAnsi="Arial" w:cs="Arial"/>
                <w:bCs/>
                <w:sz w:val="18"/>
                <w:szCs w:val="18"/>
              </w:rPr>
              <w:t>7</w:t>
            </w:r>
            <w:r w:rsidRPr="00CD2D62">
              <w:rPr>
                <w:rFonts w:ascii="Arial" w:hAnsi="Arial" w:cs="Arial"/>
                <w:bCs/>
                <w:sz w:val="18"/>
                <w:szCs w:val="18"/>
              </w:rPr>
              <w:t>)</w:t>
            </w:r>
          </w:p>
        </w:tc>
        <w:tc>
          <w:tcPr>
            <w:tcW w:w="775" w:type="pct"/>
            <w:tcBorders>
              <w:top w:val="nil"/>
              <w:left w:val="nil"/>
              <w:bottom w:val="nil"/>
              <w:right w:val="nil"/>
            </w:tcBorders>
            <w:noWrap/>
            <w:vAlign w:val="bottom"/>
          </w:tcPr>
          <w:p w14:paraId="051377D5" w14:textId="3902631B" w:rsidR="00562B76" w:rsidRPr="00CD2D62" w:rsidRDefault="00562B76" w:rsidP="00562B76">
            <w:pPr>
              <w:jc w:val="right"/>
              <w:rPr>
                <w:rFonts w:ascii="Arial" w:hAnsi="Arial" w:cs="Arial"/>
                <w:sz w:val="18"/>
                <w:szCs w:val="18"/>
              </w:rPr>
            </w:pPr>
            <w:r w:rsidRPr="00CD2D62">
              <w:rPr>
                <w:rFonts w:ascii="Arial" w:hAnsi="Arial" w:cs="Arial"/>
                <w:sz w:val="18"/>
                <w:szCs w:val="18"/>
              </w:rPr>
              <w:t>(</w:t>
            </w:r>
            <w:r w:rsidR="001F65D3" w:rsidRPr="00CD2D62">
              <w:rPr>
                <w:rFonts w:ascii="Arial" w:hAnsi="Arial" w:cs="Arial"/>
                <w:sz w:val="18"/>
                <w:szCs w:val="18"/>
              </w:rPr>
              <w:t>17</w:t>
            </w:r>
            <w:r w:rsidR="00DB6B70" w:rsidRPr="00CD2D62">
              <w:rPr>
                <w:rFonts w:ascii="Arial" w:hAnsi="Arial" w:cs="Arial"/>
                <w:sz w:val="18"/>
                <w:szCs w:val="18"/>
              </w:rPr>
              <w:t>4</w:t>
            </w:r>
            <w:r w:rsidRPr="00CD2D62">
              <w:rPr>
                <w:rFonts w:ascii="Arial" w:hAnsi="Arial" w:cs="Arial"/>
                <w:sz w:val="18"/>
                <w:szCs w:val="18"/>
              </w:rPr>
              <w:t>)</w:t>
            </w:r>
          </w:p>
        </w:tc>
      </w:tr>
      <w:tr w:rsidR="00562B76" w:rsidRPr="00CD2D62" w14:paraId="43B88DBA" w14:textId="77777777" w:rsidTr="00865888">
        <w:trPr>
          <w:trHeight w:val="255"/>
        </w:trPr>
        <w:tc>
          <w:tcPr>
            <w:tcW w:w="2926" w:type="pct"/>
            <w:gridSpan w:val="2"/>
            <w:tcBorders>
              <w:top w:val="nil"/>
              <w:left w:val="nil"/>
              <w:bottom w:val="nil"/>
              <w:right w:val="nil"/>
            </w:tcBorders>
            <w:noWrap/>
            <w:vAlign w:val="bottom"/>
          </w:tcPr>
          <w:p w14:paraId="35955B88" w14:textId="6C42B8F1" w:rsidR="00562B76" w:rsidRPr="00CD2D62" w:rsidRDefault="00DB6B70" w:rsidP="00562B76">
            <w:pPr>
              <w:rPr>
                <w:rFonts w:ascii="Arial" w:hAnsi="Arial" w:cs="Arial"/>
                <w:sz w:val="18"/>
                <w:szCs w:val="18"/>
              </w:rPr>
            </w:pPr>
            <w:r w:rsidRPr="00CD2D62">
              <w:rPr>
                <w:rFonts w:ascii="Arial" w:hAnsi="Arial" w:cs="Arial"/>
                <w:sz w:val="18"/>
                <w:szCs w:val="18"/>
              </w:rPr>
              <w:t>Exchange differences on lease liabilities</w:t>
            </w:r>
          </w:p>
        </w:tc>
        <w:tc>
          <w:tcPr>
            <w:tcW w:w="470" w:type="pct"/>
            <w:tcBorders>
              <w:top w:val="nil"/>
              <w:left w:val="nil"/>
              <w:bottom w:val="nil"/>
              <w:right w:val="nil"/>
            </w:tcBorders>
            <w:noWrap/>
            <w:vAlign w:val="bottom"/>
          </w:tcPr>
          <w:p w14:paraId="3DE54CCB" w14:textId="7F780AC7" w:rsidR="00562B76" w:rsidRPr="004972DB" w:rsidRDefault="00DB6B70" w:rsidP="00562B76">
            <w:pPr>
              <w:jc w:val="right"/>
              <w:rPr>
                <w:rFonts w:ascii="Arial" w:hAnsi="Arial" w:cs="Arial"/>
                <w:b/>
                <w:bCs/>
                <w:sz w:val="18"/>
                <w:szCs w:val="18"/>
              </w:rPr>
            </w:pPr>
            <w:r w:rsidRPr="004972DB">
              <w:rPr>
                <w:rFonts w:ascii="Arial" w:hAnsi="Arial" w:cs="Arial"/>
                <w:b/>
                <w:bCs/>
                <w:sz w:val="18"/>
                <w:szCs w:val="18"/>
              </w:rPr>
              <w:t>–</w:t>
            </w:r>
          </w:p>
        </w:tc>
        <w:tc>
          <w:tcPr>
            <w:tcW w:w="829" w:type="pct"/>
            <w:tcBorders>
              <w:top w:val="nil"/>
              <w:left w:val="nil"/>
              <w:bottom w:val="nil"/>
              <w:right w:val="nil"/>
            </w:tcBorders>
            <w:noWrap/>
            <w:vAlign w:val="bottom"/>
          </w:tcPr>
          <w:p w14:paraId="20BFE02A" w14:textId="02285E18" w:rsidR="00562B76" w:rsidRPr="00CD2D62" w:rsidRDefault="00CC6188" w:rsidP="00562B76">
            <w:pPr>
              <w:jc w:val="right"/>
              <w:rPr>
                <w:rFonts w:ascii="Arial" w:hAnsi="Arial" w:cs="Arial"/>
                <w:bCs/>
                <w:sz w:val="18"/>
                <w:szCs w:val="18"/>
              </w:rPr>
            </w:pPr>
            <w:r w:rsidRPr="00CD2D62">
              <w:rPr>
                <w:rFonts w:ascii="Arial" w:hAnsi="Arial" w:cs="Arial"/>
                <w:bCs/>
                <w:sz w:val="18"/>
                <w:szCs w:val="18"/>
              </w:rPr>
              <w:t>(2)</w:t>
            </w:r>
          </w:p>
        </w:tc>
        <w:tc>
          <w:tcPr>
            <w:tcW w:w="775" w:type="pct"/>
            <w:tcBorders>
              <w:top w:val="nil"/>
              <w:left w:val="nil"/>
              <w:bottom w:val="nil"/>
              <w:right w:val="nil"/>
            </w:tcBorders>
            <w:noWrap/>
            <w:vAlign w:val="bottom"/>
          </w:tcPr>
          <w:p w14:paraId="7C076B9E" w14:textId="145E3872" w:rsidR="00562B76" w:rsidRPr="00CD2D62" w:rsidRDefault="00CC6188" w:rsidP="00562B76">
            <w:pPr>
              <w:jc w:val="right"/>
              <w:rPr>
                <w:rFonts w:ascii="Arial" w:hAnsi="Arial" w:cs="Arial"/>
                <w:sz w:val="18"/>
                <w:szCs w:val="18"/>
              </w:rPr>
            </w:pPr>
            <w:r w:rsidRPr="00CD2D62">
              <w:rPr>
                <w:rFonts w:ascii="Arial" w:hAnsi="Arial" w:cs="Arial"/>
                <w:sz w:val="18"/>
                <w:szCs w:val="18"/>
              </w:rPr>
              <w:t>(4)</w:t>
            </w:r>
          </w:p>
        </w:tc>
      </w:tr>
      <w:tr w:rsidR="00562B76" w:rsidRPr="00CD2D62" w14:paraId="63AA1F00" w14:textId="77777777" w:rsidTr="007C5048">
        <w:trPr>
          <w:trHeight w:val="255"/>
        </w:trPr>
        <w:tc>
          <w:tcPr>
            <w:tcW w:w="2926" w:type="pct"/>
            <w:gridSpan w:val="2"/>
            <w:tcBorders>
              <w:left w:val="nil"/>
              <w:right w:val="nil"/>
            </w:tcBorders>
            <w:noWrap/>
            <w:vAlign w:val="bottom"/>
          </w:tcPr>
          <w:p w14:paraId="24FAAB5D" w14:textId="783BEDCC" w:rsidR="00562B76" w:rsidRPr="00CD2D62" w:rsidRDefault="00562B76" w:rsidP="00562B76">
            <w:pPr>
              <w:rPr>
                <w:rFonts w:ascii="Arial" w:hAnsi="Arial" w:cs="Arial"/>
                <w:sz w:val="18"/>
                <w:szCs w:val="18"/>
              </w:rPr>
            </w:pPr>
            <w:r w:rsidRPr="00CD2D62">
              <w:rPr>
                <w:rFonts w:ascii="Arial" w:hAnsi="Arial" w:cs="Arial"/>
                <w:sz w:val="18"/>
                <w:szCs w:val="18"/>
              </w:rPr>
              <w:t>Unwinding of discount on provisions</w:t>
            </w:r>
          </w:p>
        </w:tc>
        <w:tc>
          <w:tcPr>
            <w:tcW w:w="470" w:type="pct"/>
            <w:tcBorders>
              <w:left w:val="nil"/>
              <w:right w:val="nil"/>
            </w:tcBorders>
            <w:noWrap/>
            <w:vAlign w:val="bottom"/>
          </w:tcPr>
          <w:p w14:paraId="3F8CDFDC" w14:textId="3A853AB5" w:rsidR="00562B76" w:rsidRPr="004972DB" w:rsidRDefault="00562B76" w:rsidP="00562B76">
            <w:pPr>
              <w:jc w:val="right"/>
              <w:rPr>
                <w:rFonts w:ascii="Arial" w:hAnsi="Arial" w:cs="Arial"/>
                <w:b/>
                <w:bCs/>
                <w:sz w:val="18"/>
                <w:szCs w:val="18"/>
              </w:rPr>
            </w:pPr>
            <w:r w:rsidRPr="004972DB">
              <w:rPr>
                <w:rFonts w:ascii="Arial" w:hAnsi="Arial" w:cs="Arial"/>
                <w:b/>
                <w:bCs/>
                <w:sz w:val="18"/>
                <w:szCs w:val="18"/>
              </w:rPr>
              <w:t>–</w:t>
            </w:r>
          </w:p>
        </w:tc>
        <w:tc>
          <w:tcPr>
            <w:tcW w:w="829" w:type="pct"/>
            <w:tcBorders>
              <w:left w:val="nil"/>
              <w:right w:val="nil"/>
            </w:tcBorders>
            <w:noWrap/>
            <w:vAlign w:val="bottom"/>
          </w:tcPr>
          <w:p w14:paraId="1A74C2EE" w14:textId="12005AAB" w:rsidR="00562B76" w:rsidRPr="00CD2D62" w:rsidRDefault="00562B76" w:rsidP="00562B76">
            <w:pPr>
              <w:jc w:val="right"/>
              <w:rPr>
                <w:rFonts w:ascii="Arial" w:hAnsi="Arial" w:cs="Arial"/>
                <w:bCs/>
                <w:sz w:val="18"/>
                <w:szCs w:val="18"/>
              </w:rPr>
            </w:pPr>
            <w:r w:rsidRPr="00CD2D62">
              <w:rPr>
                <w:rFonts w:ascii="Arial" w:hAnsi="Arial" w:cs="Arial"/>
                <w:bCs/>
                <w:sz w:val="18"/>
                <w:szCs w:val="18"/>
              </w:rPr>
              <w:t>–</w:t>
            </w:r>
          </w:p>
        </w:tc>
        <w:tc>
          <w:tcPr>
            <w:tcW w:w="775" w:type="pct"/>
            <w:tcBorders>
              <w:left w:val="nil"/>
              <w:right w:val="nil"/>
            </w:tcBorders>
            <w:noWrap/>
            <w:vAlign w:val="bottom"/>
          </w:tcPr>
          <w:p w14:paraId="0C66ED4B" w14:textId="76D28340" w:rsidR="00562B76" w:rsidRPr="00CD2D62" w:rsidRDefault="00562B76" w:rsidP="00562B76">
            <w:pPr>
              <w:jc w:val="right"/>
              <w:rPr>
                <w:rFonts w:ascii="Arial" w:hAnsi="Arial" w:cs="Arial"/>
                <w:sz w:val="18"/>
                <w:szCs w:val="18"/>
              </w:rPr>
            </w:pPr>
            <w:r w:rsidRPr="00CD2D62">
              <w:rPr>
                <w:rFonts w:ascii="Arial" w:hAnsi="Arial" w:cs="Arial"/>
                <w:sz w:val="18"/>
                <w:szCs w:val="18"/>
              </w:rPr>
              <w:t>(</w:t>
            </w:r>
            <w:r w:rsidR="00580351" w:rsidRPr="00CD2D62">
              <w:rPr>
                <w:rFonts w:ascii="Arial" w:hAnsi="Arial" w:cs="Arial"/>
                <w:sz w:val="18"/>
                <w:szCs w:val="18"/>
              </w:rPr>
              <w:t>2)</w:t>
            </w:r>
          </w:p>
        </w:tc>
      </w:tr>
      <w:tr w:rsidR="00562B76" w:rsidRPr="00CD2D62" w14:paraId="2FA55507" w14:textId="77777777" w:rsidTr="007C5048">
        <w:trPr>
          <w:trHeight w:val="255"/>
        </w:trPr>
        <w:tc>
          <w:tcPr>
            <w:tcW w:w="2926" w:type="pct"/>
            <w:gridSpan w:val="2"/>
            <w:tcBorders>
              <w:left w:val="nil"/>
              <w:right w:val="nil"/>
            </w:tcBorders>
            <w:noWrap/>
            <w:vAlign w:val="bottom"/>
          </w:tcPr>
          <w:p w14:paraId="75DC4E66" w14:textId="113F885A" w:rsidR="00562B76" w:rsidRPr="00CD2D62" w:rsidRDefault="00562B76" w:rsidP="00562B76">
            <w:pPr>
              <w:rPr>
                <w:rFonts w:ascii="Arial" w:hAnsi="Arial" w:cs="Arial"/>
                <w:sz w:val="18"/>
                <w:szCs w:val="18"/>
              </w:rPr>
            </w:pPr>
            <w:r w:rsidRPr="00CD2D62">
              <w:rPr>
                <w:rFonts w:ascii="Arial" w:hAnsi="Arial" w:cs="Arial"/>
                <w:sz w:val="18"/>
                <w:szCs w:val="18"/>
              </w:rPr>
              <w:t>Capitalised interest</w:t>
            </w:r>
          </w:p>
        </w:tc>
        <w:tc>
          <w:tcPr>
            <w:tcW w:w="470" w:type="pct"/>
            <w:tcBorders>
              <w:left w:val="nil"/>
              <w:right w:val="nil"/>
            </w:tcBorders>
            <w:noWrap/>
            <w:vAlign w:val="bottom"/>
          </w:tcPr>
          <w:p w14:paraId="1FB8A075" w14:textId="04525881" w:rsidR="00562B76" w:rsidRPr="004972DB" w:rsidRDefault="00580351" w:rsidP="00562B76">
            <w:pPr>
              <w:jc w:val="right"/>
              <w:rPr>
                <w:rFonts w:ascii="Arial" w:hAnsi="Arial" w:cs="Arial"/>
                <w:b/>
                <w:bCs/>
                <w:sz w:val="18"/>
                <w:szCs w:val="18"/>
              </w:rPr>
            </w:pPr>
            <w:r w:rsidRPr="004972DB">
              <w:rPr>
                <w:rFonts w:ascii="Arial" w:hAnsi="Arial" w:cs="Arial"/>
                <w:b/>
                <w:bCs/>
                <w:sz w:val="18"/>
                <w:szCs w:val="18"/>
              </w:rPr>
              <w:t>1</w:t>
            </w:r>
          </w:p>
        </w:tc>
        <w:tc>
          <w:tcPr>
            <w:tcW w:w="829" w:type="pct"/>
            <w:tcBorders>
              <w:left w:val="nil"/>
              <w:right w:val="nil"/>
            </w:tcBorders>
            <w:noWrap/>
            <w:vAlign w:val="bottom"/>
          </w:tcPr>
          <w:p w14:paraId="08F076A8" w14:textId="33D847B8" w:rsidR="00562B76" w:rsidRPr="00CD2D62" w:rsidRDefault="00562B76" w:rsidP="00562B76">
            <w:pPr>
              <w:jc w:val="right"/>
              <w:rPr>
                <w:rFonts w:ascii="Arial" w:hAnsi="Arial" w:cs="Arial"/>
                <w:bCs/>
                <w:sz w:val="18"/>
                <w:szCs w:val="18"/>
              </w:rPr>
            </w:pPr>
            <w:r w:rsidRPr="00CD2D62">
              <w:rPr>
                <w:rFonts w:ascii="Arial" w:hAnsi="Arial" w:cs="Arial"/>
                <w:bCs/>
                <w:sz w:val="18"/>
                <w:szCs w:val="18"/>
              </w:rPr>
              <w:t>2</w:t>
            </w:r>
          </w:p>
        </w:tc>
        <w:tc>
          <w:tcPr>
            <w:tcW w:w="775" w:type="pct"/>
            <w:tcBorders>
              <w:left w:val="nil"/>
              <w:right w:val="nil"/>
            </w:tcBorders>
            <w:noWrap/>
            <w:vAlign w:val="bottom"/>
          </w:tcPr>
          <w:p w14:paraId="0C04CFD2" w14:textId="44228EB3" w:rsidR="00562B76" w:rsidRPr="00CD2D62" w:rsidRDefault="00672FAD" w:rsidP="00562B76">
            <w:pPr>
              <w:pStyle w:val="TableFiguresBold"/>
              <w:ind w:right="0"/>
              <w:rPr>
                <w:rFonts w:ascii="Arial" w:hAnsi="Arial" w:cs="Arial"/>
                <w:sz w:val="18"/>
                <w:szCs w:val="18"/>
              </w:rPr>
            </w:pPr>
            <w:r w:rsidRPr="00CD2D62">
              <w:rPr>
                <w:rFonts w:ascii="Arial" w:hAnsi="Arial" w:cs="Arial"/>
                <w:sz w:val="18"/>
                <w:szCs w:val="18"/>
              </w:rPr>
              <w:t>2</w:t>
            </w:r>
          </w:p>
        </w:tc>
      </w:tr>
      <w:tr w:rsidR="00562B76" w:rsidRPr="00CD2D62" w14:paraId="3794363F" w14:textId="77777777" w:rsidTr="007C5048">
        <w:trPr>
          <w:trHeight w:val="255"/>
        </w:trPr>
        <w:tc>
          <w:tcPr>
            <w:tcW w:w="2926" w:type="pct"/>
            <w:gridSpan w:val="2"/>
            <w:tcBorders>
              <w:left w:val="nil"/>
              <w:right w:val="nil"/>
            </w:tcBorders>
            <w:noWrap/>
            <w:vAlign w:val="bottom"/>
          </w:tcPr>
          <w:p w14:paraId="2F25650A" w14:textId="3D640D54" w:rsidR="00562B76" w:rsidRPr="00CD2D62" w:rsidRDefault="00562B76" w:rsidP="00562B76">
            <w:pPr>
              <w:rPr>
                <w:rFonts w:ascii="Arial" w:hAnsi="Arial" w:cs="Arial"/>
                <w:sz w:val="18"/>
                <w:szCs w:val="18"/>
              </w:rPr>
            </w:pPr>
            <w:r w:rsidRPr="00CD2D62">
              <w:rPr>
                <w:rFonts w:ascii="Arial" w:hAnsi="Arial" w:cs="Arial"/>
                <w:sz w:val="18"/>
                <w:szCs w:val="18"/>
              </w:rPr>
              <w:t>Other interest payable</w:t>
            </w:r>
          </w:p>
        </w:tc>
        <w:tc>
          <w:tcPr>
            <w:tcW w:w="470" w:type="pct"/>
            <w:tcBorders>
              <w:left w:val="nil"/>
              <w:right w:val="nil"/>
            </w:tcBorders>
            <w:noWrap/>
            <w:vAlign w:val="bottom"/>
          </w:tcPr>
          <w:p w14:paraId="48A1F2DF" w14:textId="44E32DF7" w:rsidR="00562B76" w:rsidRPr="004972DB" w:rsidRDefault="00672FAD" w:rsidP="00562B76">
            <w:pPr>
              <w:jc w:val="right"/>
              <w:rPr>
                <w:rFonts w:ascii="Arial" w:hAnsi="Arial" w:cs="Arial"/>
                <w:b/>
                <w:bCs/>
                <w:sz w:val="18"/>
                <w:szCs w:val="18"/>
              </w:rPr>
            </w:pPr>
            <w:r w:rsidRPr="004972DB">
              <w:rPr>
                <w:rFonts w:ascii="Arial" w:hAnsi="Arial" w:cs="Arial"/>
                <w:b/>
                <w:bCs/>
                <w:sz w:val="18"/>
                <w:szCs w:val="18"/>
              </w:rPr>
              <w:t>–</w:t>
            </w:r>
          </w:p>
        </w:tc>
        <w:tc>
          <w:tcPr>
            <w:tcW w:w="829" w:type="pct"/>
            <w:tcBorders>
              <w:left w:val="nil"/>
              <w:right w:val="nil"/>
            </w:tcBorders>
            <w:noWrap/>
            <w:vAlign w:val="bottom"/>
          </w:tcPr>
          <w:p w14:paraId="07EF29DF" w14:textId="52838CF8" w:rsidR="00562B76" w:rsidRPr="00CD2D62" w:rsidRDefault="00562B76" w:rsidP="00562B76">
            <w:pPr>
              <w:jc w:val="right"/>
              <w:rPr>
                <w:rFonts w:ascii="Arial" w:hAnsi="Arial" w:cs="Arial"/>
                <w:bCs/>
                <w:sz w:val="18"/>
                <w:szCs w:val="18"/>
              </w:rPr>
            </w:pPr>
            <w:r w:rsidRPr="00CD2D62">
              <w:rPr>
                <w:rFonts w:ascii="Arial" w:hAnsi="Arial" w:cs="Arial"/>
                <w:bCs/>
                <w:sz w:val="18"/>
                <w:szCs w:val="18"/>
              </w:rPr>
              <w:t>(2)</w:t>
            </w:r>
          </w:p>
        </w:tc>
        <w:tc>
          <w:tcPr>
            <w:tcW w:w="775" w:type="pct"/>
            <w:tcBorders>
              <w:left w:val="nil"/>
              <w:right w:val="nil"/>
            </w:tcBorders>
            <w:noWrap/>
            <w:vAlign w:val="bottom"/>
          </w:tcPr>
          <w:p w14:paraId="7D260B80" w14:textId="06204D43" w:rsidR="00562B76" w:rsidRPr="00CD2D62" w:rsidRDefault="00672FAD" w:rsidP="00562B76">
            <w:pPr>
              <w:pStyle w:val="TableFiguresBold"/>
              <w:ind w:right="0"/>
              <w:rPr>
                <w:rFonts w:ascii="Arial" w:hAnsi="Arial" w:cs="Arial"/>
                <w:sz w:val="18"/>
                <w:szCs w:val="18"/>
              </w:rPr>
            </w:pPr>
            <w:r w:rsidRPr="00CD2D62">
              <w:rPr>
                <w:rFonts w:ascii="Arial" w:hAnsi="Arial" w:cs="Arial"/>
                <w:bCs w:val="0"/>
                <w:sz w:val="18"/>
                <w:szCs w:val="18"/>
              </w:rPr>
              <w:t>–</w:t>
            </w:r>
          </w:p>
        </w:tc>
      </w:tr>
      <w:tr w:rsidR="00562B76" w:rsidRPr="00CD2D62" w14:paraId="2B9D175A" w14:textId="77777777" w:rsidTr="00865888">
        <w:trPr>
          <w:trHeight w:val="255"/>
        </w:trPr>
        <w:tc>
          <w:tcPr>
            <w:tcW w:w="2926" w:type="pct"/>
            <w:gridSpan w:val="2"/>
            <w:tcBorders>
              <w:top w:val="single" w:sz="2" w:space="0" w:color="auto"/>
              <w:left w:val="nil"/>
              <w:bottom w:val="single" w:sz="2" w:space="0" w:color="auto"/>
              <w:right w:val="nil"/>
            </w:tcBorders>
            <w:noWrap/>
            <w:vAlign w:val="bottom"/>
          </w:tcPr>
          <w:p w14:paraId="4BF1D565" w14:textId="77777777" w:rsidR="00562B76" w:rsidRPr="00CD2D62" w:rsidRDefault="00562B76" w:rsidP="00562B76">
            <w:pPr>
              <w:rPr>
                <w:rFonts w:ascii="Arial" w:hAnsi="Arial" w:cs="Arial"/>
                <w:b/>
                <w:sz w:val="18"/>
                <w:szCs w:val="18"/>
              </w:rPr>
            </w:pPr>
            <w:r w:rsidRPr="00CD2D62">
              <w:rPr>
                <w:rFonts w:ascii="Arial" w:hAnsi="Arial" w:cs="Arial"/>
                <w:b/>
                <w:sz w:val="18"/>
                <w:szCs w:val="18"/>
              </w:rPr>
              <w:t>Finance costs</w:t>
            </w:r>
          </w:p>
        </w:tc>
        <w:tc>
          <w:tcPr>
            <w:tcW w:w="470" w:type="pct"/>
            <w:tcBorders>
              <w:top w:val="single" w:sz="2" w:space="0" w:color="auto"/>
              <w:left w:val="nil"/>
              <w:bottom w:val="single" w:sz="2" w:space="0" w:color="auto"/>
              <w:right w:val="nil"/>
            </w:tcBorders>
            <w:noWrap/>
            <w:vAlign w:val="bottom"/>
          </w:tcPr>
          <w:p w14:paraId="17945A9C" w14:textId="7CECD6A6" w:rsidR="00562B76" w:rsidRPr="00CD2D62" w:rsidRDefault="00562B76" w:rsidP="00562B76">
            <w:pPr>
              <w:jc w:val="right"/>
              <w:rPr>
                <w:rFonts w:ascii="Arial" w:hAnsi="Arial" w:cs="Arial"/>
                <w:b/>
                <w:sz w:val="18"/>
                <w:szCs w:val="18"/>
              </w:rPr>
            </w:pPr>
            <w:r w:rsidRPr="00CD2D62">
              <w:rPr>
                <w:rFonts w:ascii="Arial" w:hAnsi="Arial" w:cs="Arial"/>
                <w:b/>
                <w:sz w:val="18"/>
                <w:szCs w:val="18"/>
              </w:rPr>
              <w:t>(</w:t>
            </w:r>
            <w:r w:rsidR="00DB6B70" w:rsidRPr="00CD2D62">
              <w:rPr>
                <w:rFonts w:ascii="Arial" w:hAnsi="Arial" w:cs="Arial"/>
                <w:b/>
                <w:sz w:val="18"/>
                <w:szCs w:val="18"/>
              </w:rPr>
              <w:t>93</w:t>
            </w:r>
            <w:r w:rsidRPr="00CD2D62">
              <w:rPr>
                <w:rFonts w:ascii="Arial" w:hAnsi="Arial" w:cs="Arial"/>
                <w:b/>
                <w:sz w:val="18"/>
                <w:szCs w:val="18"/>
              </w:rPr>
              <w:t>)</w:t>
            </w:r>
          </w:p>
        </w:tc>
        <w:tc>
          <w:tcPr>
            <w:tcW w:w="829" w:type="pct"/>
            <w:tcBorders>
              <w:top w:val="single" w:sz="2" w:space="0" w:color="auto"/>
              <w:left w:val="nil"/>
              <w:bottom w:val="single" w:sz="2" w:space="0" w:color="auto"/>
              <w:right w:val="nil"/>
            </w:tcBorders>
            <w:noWrap/>
            <w:vAlign w:val="bottom"/>
          </w:tcPr>
          <w:p w14:paraId="3164E11F" w14:textId="35110B9D" w:rsidR="00562B76" w:rsidRPr="00CD2D62" w:rsidRDefault="00562B76" w:rsidP="00562B76">
            <w:pPr>
              <w:jc w:val="right"/>
              <w:rPr>
                <w:rFonts w:ascii="Arial" w:hAnsi="Arial" w:cs="Arial"/>
                <w:bCs/>
                <w:sz w:val="18"/>
                <w:szCs w:val="18"/>
              </w:rPr>
            </w:pPr>
            <w:r w:rsidRPr="00CD2D62">
              <w:rPr>
                <w:rFonts w:ascii="Arial" w:hAnsi="Arial" w:cs="Arial"/>
                <w:bCs/>
                <w:sz w:val="18"/>
                <w:szCs w:val="18"/>
              </w:rPr>
              <w:t>(9</w:t>
            </w:r>
            <w:r w:rsidR="00DB6B70" w:rsidRPr="00CD2D62">
              <w:rPr>
                <w:rFonts w:ascii="Arial" w:hAnsi="Arial" w:cs="Arial"/>
                <w:bCs/>
                <w:sz w:val="18"/>
                <w:szCs w:val="18"/>
              </w:rPr>
              <w:t>7</w:t>
            </w:r>
            <w:r w:rsidRPr="00CD2D62">
              <w:rPr>
                <w:rFonts w:ascii="Arial" w:hAnsi="Arial" w:cs="Arial"/>
                <w:bCs/>
                <w:sz w:val="18"/>
                <w:szCs w:val="18"/>
              </w:rPr>
              <w:t>)</w:t>
            </w:r>
          </w:p>
        </w:tc>
        <w:tc>
          <w:tcPr>
            <w:tcW w:w="775" w:type="pct"/>
            <w:tcBorders>
              <w:top w:val="single" w:sz="2" w:space="0" w:color="auto"/>
              <w:left w:val="nil"/>
              <w:bottom w:val="single" w:sz="2" w:space="0" w:color="auto"/>
              <w:right w:val="nil"/>
            </w:tcBorders>
            <w:noWrap/>
            <w:vAlign w:val="bottom"/>
          </w:tcPr>
          <w:p w14:paraId="061D42EC" w14:textId="161A8CA2" w:rsidR="00562B76" w:rsidRPr="00CD2D62" w:rsidRDefault="00562B76" w:rsidP="00562B76">
            <w:pPr>
              <w:pStyle w:val="TableFiguresBracketsBold"/>
              <w:ind w:right="0"/>
              <w:rPr>
                <w:rFonts w:ascii="Arial" w:hAnsi="Arial" w:cs="Arial"/>
                <w:sz w:val="18"/>
                <w:szCs w:val="18"/>
              </w:rPr>
            </w:pPr>
            <w:r w:rsidRPr="00CD2D62">
              <w:rPr>
                <w:rFonts w:ascii="Arial" w:hAnsi="Arial" w:cs="Arial"/>
                <w:sz w:val="18"/>
                <w:szCs w:val="18"/>
              </w:rPr>
              <w:t>(1</w:t>
            </w:r>
            <w:r w:rsidR="00672FAD" w:rsidRPr="00CD2D62">
              <w:rPr>
                <w:rFonts w:ascii="Arial" w:hAnsi="Arial" w:cs="Arial"/>
                <w:sz w:val="18"/>
                <w:szCs w:val="18"/>
              </w:rPr>
              <w:t>9</w:t>
            </w:r>
            <w:r w:rsidR="00DB6B70" w:rsidRPr="00CD2D62">
              <w:rPr>
                <w:rFonts w:ascii="Arial" w:hAnsi="Arial" w:cs="Arial"/>
                <w:sz w:val="18"/>
                <w:szCs w:val="18"/>
              </w:rPr>
              <w:t>6</w:t>
            </w:r>
            <w:r w:rsidRPr="00CD2D62">
              <w:rPr>
                <w:rFonts w:ascii="Arial" w:hAnsi="Arial" w:cs="Arial"/>
                <w:sz w:val="18"/>
                <w:szCs w:val="18"/>
              </w:rPr>
              <w:t>)</w:t>
            </w:r>
          </w:p>
        </w:tc>
      </w:tr>
      <w:tr w:rsidR="00562B76" w:rsidRPr="00CD2D62" w14:paraId="376554D7" w14:textId="77777777" w:rsidTr="00865888">
        <w:trPr>
          <w:trHeight w:val="255"/>
        </w:trPr>
        <w:tc>
          <w:tcPr>
            <w:tcW w:w="2926" w:type="pct"/>
            <w:gridSpan w:val="2"/>
            <w:tcBorders>
              <w:top w:val="single" w:sz="2" w:space="0" w:color="auto"/>
              <w:left w:val="nil"/>
              <w:right w:val="nil"/>
            </w:tcBorders>
            <w:noWrap/>
            <w:vAlign w:val="bottom"/>
          </w:tcPr>
          <w:p w14:paraId="44959357" w14:textId="77777777" w:rsidR="00562B76" w:rsidRPr="00CD2D62" w:rsidRDefault="00562B76" w:rsidP="00562B76">
            <w:pPr>
              <w:rPr>
                <w:rFonts w:ascii="Arial" w:hAnsi="Arial" w:cs="Arial"/>
                <w:sz w:val="18"/>
                <w:szCs w:val="18"/>
              </w:rPr>
            </w:pPr>
          </w:p>
        </w:tc>
        <w:tc>
          <w:tcPr>
            <w:tcW w:w="470" w:type="pct"/>
            <w:tcBorders>
              <w:top w:val="single" w:sz="2" w:space="0" w:color="auto"/>
              <w:left w:val="nil"/>
              <w:right w:val="nil"/>
            </w:tcBorders>
            <w:noWrap/>
            <w:vAlign w:val="bottom"/>
          </w:tcPr>
          <w:p w14:paraId="39423A8F" w14:textId="77777777" w:rsidR="00562B76" w:rsidRPr="00CD2D62" w:rsidRDefault="00562B76" w:rsidP="00562B76">
            <w:pPr>
              <w:jc w:val="right"/>
              <w:rPr>
                <w:rFonts w:ascii="Arial" w:hAnsi="Arial" w:cs="Arial"/>
                <w:b/>
                <w:sz w:val="18"/>
                <w:szCs w:val="18"/>
              </w:rPr>
            </w:pPr>
          </w:p>
        </w:tc>
        <w:tc>
          <w:tcPr>
            <w:tcW w:w="829" w:type="pct"/>
            <w:tcBorders>
              <w:top w:val="single" w:sz="2" w:space="0" w:color="auto"/>
              <w:left w:val="nil"/>
              <w:right w:val="nil"/>
            </w:tcBorders>
            <w:noWrap/>
            <w:vAlign w:val="bottom"/>
          </w:tcPr>
          <w:p w14:paraId="3CCD6481" w14:textId="77777777" w:rsidR="00562B76" w:rsidRPr="00CD2D62" w:rsidRDefault="00562B76" w:rsidP="00562B76">
            <w:pPr>
              <w:jc w:val="right"/>
              <w:rPr>
                <w:rFonts w:ascii="Arial" w:hAnsi="Arial" w:cs="Arial"/>
                <w:bCs/>
                <w:sz w:val="18"/>
                <w:szCs w:val="18"/>
              </w:rPr>
            </w:pPr>
          </w:p>
        </w:tc>
        <w:tc>
          <w:tcPr>
            <w:tcW w:w="775" w:type="pct"/>
            <w:tcBorders>
              <w:top w:val="single" w:sz="2" w:space="0" w:color="auto"/>
              <w:left w:val="nil"/>
              <w:right w:val="nil"/>
            </w:tcBorders>
            <w:noWrap/>
            <w:vAlign w:val="bottom"/>
          </w:tcPr>
          <w:p w14:paraId="2E957990" w14:textId="77777777" w:rsidR="00562B76" w:rsidRPr="00CD2D62" w:rsidRDefault="00562B76" w:rsidP="00562B76">
            <w:pPr>
              <w:pStyle w:val="TableFiguresBold"/>
              <w:ind w:right="0"/>
              <w:rPr>
                <w:rFonts w:ascii="Arial" w:hAnsi="Arial" w:cs="Arial"/>
                <w:sz w:val="18"/>
                <w:szCs w:val="18"/>
              </w:rPr>
            </w:pPr>
          </w:p>
        </w:tc>
      </w:tr>
      <w:tr w:rsidR="00562B76" w:rsidRPr="00CD2D62" w14:paraId="623F78FA" w14:textId="77777777" w:rsidTr="0075365A">
        <w:trPr>
          <w:trHeight w:val="255"/>
        </w:trPr>
        <w:tc>
          <w:tcPr>
            <w:tcW w:w="2926" w:type="pct"/>
            <w:gridSpan w:val="2"/>
            <w:tcBorders>
              <w:left w:val="nil"/>
              <w:right w:val="nil"/>
            </w:tcBorders>
            <w:noWrap/>
            <w:vAlign w:val="bottom"/>
          </w:tcPr>
          <w:p w14:paraId="4574998B" w14:textId="77777777" w:rsidR="00562B76" w:rsidRPr="00CD2D62" w:rsidRDefault="00562B76" w:rsidP="00562B76">
            <w:pPr>
              <w:rPr>
                <w:rFonts w:ascii="Arial" w:hAnsi="Arial" w:cs="Arial"/>
                <w:sz w:val="18"/>
                <w:szCs w:val="18"/>
              </w:rPr>
            </w:pPr>
            <w:r w:rsidRPr="00CD2D62">
              <w:rPr>
                <w:rFonts w:ascii="Arial" w:hAnsi="Arial" w:cs="Arial"/>
                <w:sz w:val="18"/>
                <w:szCs w:val="18"/>
              </w:rPr>
              <w:t>Cash and cash equivalents and short-term deposits</w:t>
            </w:r>
          </w:p>
        </w:tc>
        <w:tc>
          <w:tcPr>
            <w:tcW w:w="470" w:type="pct"/>
            <w:tcBorders>
              <w:left w:val="nil"/>
              <w:right w:val="nil"/>
            </w:tcBorders>
            <w:noWrap/>
            <w:vAlign w:val="bottom"/>
          </w:tcPr>
          <w:p w14:paraId="25333061" w14:textId="1E0F58D7" w:rsidR="00562B76" w:rsidRPr="00CD2D62" w:rsidRDefault="0075365A" w:rsidP="00562B76">
            <w:pPr>
              <w:jc w:val="right"/>
              <w:rPr>
                <w:rFonts w:ascii="Arial" w:hAnsi="Arial" w:cs="Arial"/>
                <w:b/>
                <w:sz w:val="18"/>
                <w:szCs w:val="18"/>
              </w:rPr>
            </w:pPr>
            <w:r>
              <w:rPr>
                <w:rFonts w:ascii="Arial" w:hAnsi="Arial" w:cs="Arial"/>
                <w:b/>
                <w:sz w:val="18"/>
                <w:szCs w:val="18"/>
              </w:rPr>
              <w:t>6</w:t>
            </w:r>
          </w:p>
        </w:tc>
        <w:tc>
          <w:tcPr>
            <w:tcW w:w="829" w:type="pct"/>
            <w:tcBorders>
              <w:left w:val="nil"/>
              <w:right w:val="nil"/>
            </w:tcBorders>
            <w:noWrap/>
            <w:vAlign w:val="bottom"/>
          </w:tcPr>
          <w:p w14:paraId="37D3CCA2" w14:textId="77946EE1" w:rsidR="00562B76" w:rsidRPr="00CD2D62" w:rsidRDefault="00562B76" w:rsidP="00562B76">
            <w:pPr>
              <w:jc w:val="right"/>
              <w:rPr>
                <w:rFonts w:ascii="Arial" w:hAnsi="Arial" w:cs="Arial"/>
                <w:bCs/>
                <w:sz w:val="18"/>
                <w:szCs w:val="18"/>
              </w:rPr>
            </w:pPr>
            <w:r w:rsidRPr="00CD2D62">
              <w:rPr>
                <w:rFonts w:ascii="Arial" w:hAnsi="Arial" w:cs="Arial"/>
                <w:bCs/>
                <w:sz w:val="18"/>
                <w:szCs w:val="18"/>
              </w:rPr>
              <w:t>4</w:t>
            </w:r>
          </w:p>
        </w:tc>
        <w:tc>
          <w:tcPr>
            <w:tcW w:w="775" w:type="pct"/>
            <w:tcBorders>
              <w:left w:val="nil"/>
              <w:right w:val="nil"/>
            </w:tcBorders>
            <w:noWrap/>
            <w:vAlign w:val="bottom"/>
          </w:tcPr>
          <w:p w14:paraId="535E430F" w14:textId="7DE77439" w:rsidR="00562B76" w:rsidRPr="00CD2D62" w:rsidRDefault="006F0347" w:rsidP="00562B76">
            <w:pPr>
              <w:pStyle w:val="TableFiguresBold"/>
              <w:ind w:right="0"/>
              <w:rPr>
                <w:rFonts w:ascii="Arial" w:hAnsi="Arial" w:cs="Arial"/>
                <w:sz w:val="18"/>
                <w:szCs w:val="18"/>
              </w:rPr>
            </w:pPr>
            <w:r w:rsidRPr="00CD2D62">
              <w:rPr>
                <w:rFonts w:ascii="Arial" w:hAnsi="Arial" w:cs="Arial"/>
                <w:sz w:val="18"/>
                <w:szCs w:val="18"/>
              </w:rPr>
              <w:t>9</w:t>
            </w:r>
          </w:p>
        </w:tc>
      </w:tr>
      <w:tr w:rsidR="00672FAD" w:rsidRPr="00CD2D62" w14:paraId="532F9E1F" w14:textId="77777777" w:rsidTr="0075365A">
        <w:trPr>
          <w:trHeight w:val="255"/>
        </w:trPr>
        <w:tc>
          <w:tcPr>
            <w:tcW w:w="2926" w:type="pct"/>
            <w:gridSpan w:val="2"/>
            <w:tcBorders>
              <w:top w:val="nil"/>
              <w:left w:val="nil"/>
              <w:right w:val="nil"/>
            </w:tcBorders>
            <w:noWrap/>
            <w:vAlign w:val="bottom"/>
          </w:tcPr>
          <w:p w14:paraId="3811098E" w14:textId="77777777" w:rsidR="00672FAD" w:rsidRPr="00CD2D62" w:rsidRDefault="00672FAD" w:rsidP="00672FAD">
            <w:pPr>
              <w:rPr>
                <w:rFonts w:ascii="Arial" w:hAnsi="Arial" w:cs="Arial"/>
                <w:sz w:val="18"/>
                <w:szCs w:val="18"/>
              </w:rPr>
            </w:pPr>
            <w:r w:rsidRPr="00CD2D62">
              <w:rPr>
                <w:rFonts w:ascii="Arial" w:hAnsi="Arial" w:cs="Arial"/>
                <w:sz w:val="18"/>
                <w:szCs w:val="18"/>
              </w:rPr>
              <w:t>Net interest income on defined benefit pension schemes</w:t>
            </w:r>
          </w:p>
        </w:tc>
        <w:tc>
          <w:tcPr>
            <w:tcW w:w="470" w:type="pct"/>
            <w:tcBorders>
              <w:top w:val="nil"/>
              <w:left w:val="nil"/>
              <w:right w:val="nil"/>
            </w:tcBorders>
            <w:noWrap/>
            <w:vAlign w:val="bottom"/>
          </w:tcPr>
          <w:p w14:paraId="00A8544C" w14:textId="5941121F" w:rsidR="00672FAD" w:rsidRPr="00CD2D62" w:rsidRDefault="00DB6B70" w:rsidP="00672FAD">
            <w:pPr>
              <w:jc w:val="right"/>
              <w:rPr>
                <w:rFonts w:ascii="Arial" w:hAnsi="Arial" w:cs="Arial"/>
                <w:b/>
                <w:sz w:val="18"/>
                <w:szCs w:val="18"/>
              </w:rPr>
            </w:pPr>
            <w:r w:rsidRPr="00CD2D62">
              <w:rPr>
                <w:rFonts w:ascii="Arial" w:hAnsi="Arial" w:cs="Arial"/>
                <w:b/>
                <w:sz w:val="18"/>
                <w:szCs w:val="18"/>
              </w:rPr>
              <w:t>3</w:t>
            </w:r>
          </w:p>
        </w:tc>
        <w:tc>
          <w:tcPr>
            <w:tcW w:w="829" w:type="pct"/>
            <w:tcBorders>
              <w:top w:val="nil"/>
              <w:left w:val="nil"/>
              <w:right w:val="nil"/>
            </w:tcBorders>
            <w:noWrap/>
            <w:vAlign w:val="bottom"/>
          </w:tcPr>
          <w:p w14:paraId="54B69491" w14:textId="293E2AFF" w:rsidR="00672FAD" w:rsidRPr="00CD2D62" w:rsidRDefault="00DB6B70" w:rsidP="00672FAD">
            <w:pPr>
              <w:jc w:val="right"/>
              <w:rPr>
                <w:rFonts w:ascii="Arial" w:hAnsi="Arial" w:cs="Arial"/>
                <w:bCs/>
                <w:sz w:val="18"/>
                <w:szCs w:val="18"/>
              </w:rPr>
            </w:pPr>
            <w:r w:rsidRPr="00CD2D62">
              <w:rPr>
                <w:rFonts w:ascii="Arial" w:hAnsi="Arial" w:cs="Arial"/>
                <w:bCs/>
                <w:sz w:val="18"/>
                <w:szCs w:val="18"/>
              </w:rPr>
              <w:t>2</w:t>
            </w:r>
          </w:p>
        </w:tc>
        <w:tc>
          <w:tcPr>
            <w:tcW w:w="775" w:type="pct"/>
            <w:tcBorders>
              <w:top w:val="nil"/>
              <w:left w:val="nil"/>
              <w:right w:val="nil"/>
            </w:tcBorders>
            <w:noWrap/>
            <w:vAlign w:val="bottom"/>
          </w:tcPr>
          <w:p w14:paraId="7B6E57EA" w14:textId="5391513F" w:rsidR="00672FAD" w:rsidRPr="00CD2D62" w:rsidRDefault="00DB6B70" w:rsidP="00672FAD">
            <w:pPr>
              <w:pStyle w:val="TableFiguresBold"/>
              <w:ind w:right="0"/>
              <w:rPr>
                <w:rFonts w:ascii="Arial" w:hAnsi="Arial" w:cs="Arial"/>
                <w:bCs w:val="0"/>
                <w:sz w:val="18"/>
                <w:szCs w:val="18"/>
              </w:rPr>
            </w:pPr>
            <w:r w:rsidRPr="00CD2D62">
              <w:rPr>
                <w:rFonts w:ascii="Arial" w:hAnsi="Arial" w:cs="Arial"/>
                <w:bCs w:val="0"/>
                <w:sz w:val="18"/>
                <w:szCs w:val="18"/>
              </w:rPr>
              <w:t>4</w:t>
            </w:r>
          </w:p>
        </w:tc>
      </w:tr>
      <w:tr w:rsidR="00562B76" w:rsidRPr="00CD2D62" w14:paraId="716A9399" w14:textId="77777777" w:rsidTr="0075365A">
        <w:trPr>
          <w:trHeight w:val="255"/>
        </w:trPr>
        <w:tc>
          <w:tcPr>
            <w:tcW w:w="2926" w:type="pct"/>
            <w:gridSpan w:val="2"/>
            <w:tcBorders>
              <w:top w:val="nil"/>
              <w:left w:val="nil"/>
              <w:right w:val="nil"/>
            </w:tcBorders>
            <w:noWrap/>
            <w:vAlign w:val="bottom"/>
          </w:tcPr>
          <w:p w14:paraId="2C9ABBE5" w14:textId="26C3FF0F" w:rsidR="00562B76" w:rsidRPr="00CD2D62" w:rsidRDefault="00DB6B70" w:rsidP="00562B76">
            <w:pPr>
              <w:rPr>
                <w:rFonts w:ascii="Arial" w:hAnsi="Arial" w:cs="Arial"/>
                <w:sz w:val="18"/>
                <w:szCs w:val="18"/>
              </w:rPr>
            </w:pPr>
            <w:r w:rsidRPr="00CD2D62">
              <w:rPr>
                <w:rFonts w:ascii="Arial" w:hAnsi="Arial" w:cs="Arial"/>
                <w:sz w:val="18"/>
                <w:szCs w:val="18"/>
              </w:rPr>
              <w:t>Finance lease income</w:t>
            </w:r>
          </w:p>
        </w:tc>
        <w:tc>
          <w:tcPr>
            <w:tcW w:w="470" w:type="pct"/>
            <w:tcBorders>
              <w:top w:val="nil"/>
              <w:left w:val="nil"/>
              <w:right w:val="nil"/>
            </w:tcBorders>
            <w:noWrap/>
            <w:vAlign w:val="bottom"/>
          </w:tcPr>
          <w:p w14:paraId="4727105D" w14:textId="3DE9FF51" w:rsidR="00562B76" w:rsidRPr="00CD2D62" w:rsidRDefault="0075365A" w:rsidP="00562B76">
            <w:pPr>
              <w:jc w:val="right"/>
              <w:rPr>
                <w:rFonts w:ascii="Arial" w:hAnsi="Arial" w:cs="Arial"/>
                <w:b/>
                <w:sz w:val="18"/>
                <w:szCs w:val="18"/>
              </w:rPr>
            </w:pPr>
            <w:r>
              <w:rPr>
                <w:rFonts w:ascii="Arial" w:hAnsi="Arial" w:cs="Arial"/>
                <w:b/>
                <w:sz w:val="18"/>
                <w:szCs w:val="18"/>
              </w:rPr>
              <w:t>1</w:t>
            </w:r>
          </w:p>
        </w:tc>
        <w:tc>
          <w:tcPr>
            <w:tcW w:w="829" w:type="pct"/>
            <w:tcBorders>
              <w:top w:val="nil"/>
              <w:left w:val="nil"/>
              <w:right w:val="nil"/>
            </w:tcBorders>
            <w:noWrap/>
            <w:vAlign w:val="bottom"/>
          </w:tcPr>
          <w:p w14:paraId="40ABA743" w14:textId="6E44B8F3" w:rsidR="00562B76" w:rsidRPr="00CD2D62" w:rsidRDefault="00A3776D" w:rsidP="00562B76">
            <w:pPr>
              <w:jc w:val="right"/>
              <w:rPr>
                <w:rFonts w:ascii="Arial" w:hAnsi="Arial" w:cs="Arial"/>
                <w:bCs/>
                <w:sz w:val="18"/>
                <w:szCs w:val="18"/>
              </w:rPr>
            </w:pPr>
            <w:r w:rsidRPr="00CD2D62">
              <w:rPr>
                <w:rFonts w:ascii="Arial" w:hAnsi="Arial" w:cs="Arial"/>
                <w:bCs/>
                <w:sz w:val="18"/>
                <w:szCs w:val="18"/>
              </w:rPr>
              <w:t>2</w:t>
            </w:r>
          </w:p>
        </w:tc>
        <w:tc>
          <w:tcPr>
            <w:tcW w:w="775" w:type="pct"/>
            <w:tcBorders>
              <w:top w:val="nil"/>
              <w:left w:val="nil"/>
              <w:right w:val="nil"/>
            </w:tcBorders>
            <w:noWrap/>
            <w:vAlign w:val="bottom"/>
          </w:tcPr>
          <w:p w14:paraId="143C8943" w14:textId="6614A309" w:rsidR="00562B76" w:rsidRPr="00CD2D62" w:rsidRDefault="00A3776D" w:rsidP="00562B76">
            <w:pPr>
              <w:pStyle w:val="TableFiguresBold"/>
              <w:ind w:right="0"/>
              <w:rPr>
                <w:rFonts w:ascii="Arial" w:hAnsi="Arial" w:cs="Arial"/>
                <w:sz w:val="18"/>
                <w:szCs w:val="18"/>
              </w:rPr>
            </w:pPr>
            <w:r w:rsidRPr="00CD2D62">
              <w:rPr>
                <w:rFonts w:ascii="Arial" w:hAnsi="Arial" w:cs="Arial"/>
                <w:sz w:val="18"/>
                <w:szCs w:val="18"/>
              </w:rPr>
              <w:t>3</w:t>
            </w:r>
          </w:p>
        </w:tc>
      </w:tr>
      <w:tr w:rsidR="00562B76" w:rsidRPr="00CD2D62" w14:paraId="34839B3B" w14:textId="77777777" w:rsidTr="00865888">
        <w:trPr>
          <w:trHeight w:val="255"/>
        </w:trPr>
        <w:tc>
          <w:tcPr>
            <w:tcW w:w="2926" w:type="pct"/>
            <w:gridSpan w:val="2"/>
            <w:tcBorders>
              <w:top w:val="single" w:sz="4" w:space="0" w:color="auto"/>
              <w:left w:val="nil"/>
              <w:bottom w:val="single" w:sz="4" w:space="0" w:color="auto"/>
              <w:right w:val="nil"/>
            </w:tcBorders>
            <w:noWrap/>
            <w:vAlign w:val="bottom"/>
          </w:tcPr>
          <w:p w14:paraId="6C9DDF63" w14:textId="77777777" w:rsidR="00562B76" w:rsidRPr="00CD2D62" w:rsidRDefault="00562B76" w:rsidP="00562B76">
            <w:pPr>
              <w:rPr>
                <w:rFonts w:ascii="Arial" w:hAnsi="Arial" w:cs="Arial"/>
                <w:b/>
                <w:sz w:val="18"/>
                <w:szCs w:val="18"/>
              </w:rPr>
            </w:pPr>
            <w:r w:rsidRPr="00CD2D62">
              <w:rPr>
                <w:rFonts w:ascii="Arial" w:hAnsi="Arial" w:cs="Arial"/>
                <w:b/>
                <w:sz w:val="18"/>
                <w:szCs w:val="18"/>
              </w:rPr>
              <w:t xml:space="preserve">Finance income </w:t>
            </w:r>
          </w:p>
        </w:tc>
        <w:tc>
          <w:tcPr>
            <w:tcW w:w="470" w:type="pct"/>
            <w:tcBorders>
              <w:top w:val="single" w:sz="4" w:space="0" w:color="auto"/>
              <w:left w:val="nil"/>
              <w:bottom w:val="single" w:sz="4" w:space="0" w:color="auto"/>
              <w:right w:val="nil"/>
            </w:tcBorders>
            <w:noWrap/>
            <w:vAlign w:val="bottom"/>
          </w:tcPr>
          <w:p w14:paraId="7F8FBA72" w14:textId="6D32A59E" w:rsidR="00562B76" w:rsidRPr="00CD2D62" w:rsidRDefault="00DB6B70" w:rsidP="00562B76">
            <w:pPr>
              <w:jc w:val="right"/>
              <w:rPr>
                <w:rFonts w:ascii="Arial" w:hAnsi="Arial" w:cs="Arial"/>
                <w:b/>
                <w:sz w:val="18"/>
                <w:szCs w:val="18"/>
              </w:rPr>
            </w:pPr>
            <w:r w:rsidRPr="00CD2D62">
              <w:rPr>
                <w:rFonts w:ascii="Arial" w:hAnsi="Arial" w:cs="Arial"/>
                <w:b/>
                <w:sz w:val="18"/>
                <w:szCs w:val="18"/>
              </w:rPr>
              <w:t>10</w:t>
            </w:r>
          </w:p>
        </w:tc>
        <w:tc>
          <w:tcPr>
            <w:tcW w:w="829" w:type="pct"/>
            <w:tcBorders>
              <w:top w:val="single" w:sz="4" w:space="0" w:color="auto"/>
              <w:left w:val="nil"/>
              <w:bottom w:val="single" w:sz="4" w:space="0" w:color="auto"/>
              <w:right w:val="nil"/>
            </w:tcBorders>
            <w:noWrap/>
            <w:vAlign w:val="bottom"/>
          </w:tcPr>
          <w:p w14:paraId="47F098EE" w14:textId="2D2D8BE2" w:rsidR="00562B76" w:rsidRPr="00CD2D62" w:rsidRDefault="00DB6B70" w:rsidP="00562B76">
            <w:pPr>
              <w:jc w:val="right"/>
              <w:rPr>
                <w:rFonts w:ascii="Arial" w:hAnsi="Arial" w:cs="Arial"/>
                <w:bCs/>
                <w:sz w:val="18"/>
                <w:szCs w:val="18"/>
              </w:rPr>
            </w:pPr>
            <w:r w:rsidRPr="00CD2D62">
              <w:rPr>
                <w:rFonts w:ascii="Arial" w:hAnsi="Arial" w:cs="Arial"/>
                <w:bCs/>
                <w:sz w:val="18"/>
                <w:szCs w:val="18"/>
              </w:rPr>
              <w:t>8</w:t>
            </w:r>
          </w:p>
        </w:tc>
        <w:tc>
          <w:tcPr>
            <w:tcW w:w="775" w:type="pct"/>
            <w:tcBorders>
              <w:top w:val="single" w:sz="4" w:space="0" w:color="auto"/>
              <w:left w:val="nil"/>
              <w:bottom w:val="single" w:sz="4" w:space="0" w:color="auto"/>
              <w:right w:val="nil"/>
            </w:tcBorders>
            <w:noWrap/>
            <w:vAlign w:val="bottom"/>
          </w:tcPr>
          <w:p w14:paraId="7427C37D" w14:textId="5EA131A0" w:rsidR="00562B76" w:rsidRPr="00CD2D62" w:rsidRDefault="00562B76" w:rsidP="00562B76">
            <w:pPr>
              <w:pStyle w:val="TableFiguresBold"/>
              <w:ind w:right="0"/>
              <w:rPr>
                <w:rFonts w:ascii="Arial" w:hAnsi="Arial" w:cs="Arial"/>
                <w:sz w:val="18"/>
                <w:szCs w:val="18"/>
              </w:rPr>
            </w:pPr>
            <w:r w:rsidRPr="00CD2D62">
              <w:rPr>
                <w:rFonts w:ascii="Arial" w:hAnsi="Arial" w:cs="Arial"/>
                <w:sz w:val="18"/>
                <w:szCs w:val="18"/>
              </w:rPr>
              <w:t>1</w:t>
            </w:r>
            <w:r w:rsidR="00DB6B70" w:rsidRPr="00CD2D62">
              <w:rPr>
                <w:rFonts w:ascii="Arial" w:hAnsi="Arial" w:cs="Arial"/>
                <w:sz w:val="18"/>
                <w:szCs w:val="18"/>
              </w:rPr>
              <w:t>6</w:t>
            </w:r>
          </w:p>
        </w:tc>
      </w:tr>
      <w:tr w:rsidR="00562B76" w:rsidRPr="00CD2D62" w14:paraId="31BDB955" w14:textId="77777777" w:rsidTr="00865888">
        <w:trPr>
          <w:trHeight w:val="255"/>
        </w:trPr>
        <w:tc>
          <w:tcPr>
            <w:tcW w:w="2926" w:type="pct"/>
            <w:gridSpan w:val="2"/>
            <w:tcBorders>
              <w:top w:val="single" w:sz="4" w:space="0" w:color="auto"/>
              <w:left w:val="nil"/>
              <w:right w:val="nil"/>
            </w:tcBorders>
            <w:noWrap/>
            <w:vAlign w:val="bottom"/>
          </w:tcPr>
          <w:p w14:paraId="37E6F3FC" w14:textId="77777777" w:rsidR="00562B76" w:rsidRPr="00CD2D62" w:rsidRDefault="00562B76" w:rsidP="00562B76">
            <w:pPr>
              <w:rPr>
                <w:rFonts w:ascii="Arial" w:hAnsi="Arial" w:cs="Arial"/>
                <w:sz w:val="18"/>
                <w:szCs w:val="18"/>
              </w:rPr>
            </w:pPr>
          </w:p>
        </w:tc>
        <w:tc>
          <w:tcPr>
            <w:tcW w:w="470" w:type="pct"/>
            <w:tcBorders>
              <w:top w:val="single" w:sz="4" w:space="0" w:color="auto"/>
              <w:left w:val="nil"/>
              <w:right w:val="nil"/>
            </w:tcBorders>
            <w:noWrap/>
            <w:vAlign w:val="bottom"/>
          </w:tcPr>
          <w:p w14:paraId="322AE450" w14:textId="77777777" w:rsidR="00562B76" w:rsidRPr="00CD2D62" w:rsidRDefault="00562B76" w:rsidP="00562B76">
            <w:pPr>
              <w:jc w:val="right"/>
              <w:rPr>
                <w:rFonts w:ascii="Arial" w:hAnsi="Arial" w:cs="Arial"/>
                <w:b/>
                <w:sz w:val="18"/>
                <w:szCs w:val="18"/>
              </w:rPr>
            </w:pPr>
          </w:p>
        </w:tc>
        <w:tc>
          <w:tcPr>
            <w:tcW w:w="829" w:type="pct"/>
            <w:tcBorders>
              <w:top w:val="single" w:sz="4" w:space="0" w:color="auto"/>
              <w:left w:val="nil"/>
              <w:right w:val="nil"/>
            </w:tcBorders>
            <w:noWrap/>
            <w:vAlign w:val="bottom"/>
          </w:tcPr>
          <w:p w14:paraId="32859BC4" w14:textId="77777777" w:rsidR="00562B76" w:rsidRPr="00CD2D62" w:rsidRDefault="00562B76" w:rsidP="00562B76">
            <w:pPr>
              <w:jc w:val="right"/>
              <w:rPr>
                <w:rFonts w:ascii="Arial" w:hAnsi="Arial" w:cs="Arial"/>
                <w:bCs/>
                <w:sz w:val="18"/>
                <w:szCs w:val="18"/>
              </w:rPr>
            </w:pPr>
          </w:p>
        </w:tc>
        <w:tc>
          <w:tcPr>
            <w:tcW w:w="775" w:type="pct"/>
            <w:tcBorders>
              <w:top w:val="single" w:sz="4" w:space="0" w:color="auto"/>
              <w:left w:val="nil"/>
              <w:right w:val="nil"/>
            </w:tcBorders>
            <w:noWrap/>
            <w:vAlign w:val="bottom"/>
          </w:tcPr>
          <w:p w14:paraId="4AB58BB7" w14:textId="77777777" w:rsidR="00562B76" w:rsidRPr="00CD2D62" w:rsidRDefault="00562B76" w:rsidP="00562B76">
            <w:pPr>
              <w:pStyle w:val="TableFiguresBold"/>
              <w:ind w:right="0"/>
              <w:rPr>
                <w:rFonts w:ascii="Arial" w:hAnsi="Arial" w:cs="Arial"/>
                <w:sz w:val="18"/>
                <w:szCs w:val="18"/>
              </w:rPr>
            </w:pPr>
          </w:p>
        </w:tc>
      </w:tr>
      <w:tr w:rsidR="00562B76" w:rsidRPr="00CD2D62" w14:paraId="76C608F6" w14:textId="77777777" w:rsidTr="00865888">
        <w:trPr>
          <w:trHeight w:val="255"/>
        </w:trPr>
        <w:tc>
          <w:tcPr>
            <w:tcW w:w="2926" w:type="pct"/>
            <w:gridSpan w:val="2"/>
            <w:tcBorders>
              <w:left w:val="nil"/>
              <w:bottom w:val="single" w:sz="12" w:space="0" w:color="auto"/>
              <w:right w:val="nil"/>
            </w:tcBorders>
            <w:noWrap/>
            <w:vAlign w:val="bottom"/>
          </w:tcPr>
          <w:p w14:paraId="567BC127" w14:textId="18488EB3" w:rsidR="00562B76" w:rsidRPr="00CD2D62" w:rsidRDefault="00562B76" w:rsidP="00562B76">
            <w:pPr>
              <w:rPr>
                <w:rFonts w:ascii="Arial" w:hAnsi="Arial" w:cs="Arial"/>
                <w:b/>
                <w:bCs/>
                <w:sz w:val="18"/>
                <w:szCs w:val="18"/>
              </w:rPr>
            </w:pPr>
            <w:r w:rsidRPr="00CD2D62">
              <w:rPr>
                <w:rFonts w:ascii="Arial" w:hAnsi="Arial" w:cs="Arial"/>
                <w:b/>
                <w:bCs/>
                <w:sz w:val="18"/>
                <w:szCs w:val="18"/>
              </w:rPr>
              <w:t>Net finance costs</w:t>
            </w:r>
          </w:p>
        </w:tc>
        <w:tc>
          <w:tcPr>
            <w:tcW w:w="470" w:type="pct"/>
            <w:tcBorders>
              <w:left w:val="nil"/>
              <w:bottom w:val="single" w:sz="12" w:space="0" w:color="auto"/>
              <w:right w:val="nil"/>
            </w:tcBorders>
            <w:noWrap/>
            <w:vAlign w:val="bottom"/>
          </w:tcPr>
          <w:p w14:paraId="64ADD5C0" w14:textId="229A0436" w:rsidR="00562B76" w:rsidRPr="00CD2D62" w:rsidRDefault="00562B76" w:rsidP="00562B76">
            <w:pPr>
              <w:jc w:val="right"/>
              <w:rPr>
                <w:rFonts w:ascii="Arial" w:hAnsi="Arial" w:cs="Arial"/>
                <w:b/>
                <w:sz w:val="18"/>
                <w:szCs w:val="18"/>
              </w:rPr>
            </w:pPr>
            <w:r w:rsidRPr="00CD2D62">
              <w:rPr>
                <w:rFonts w:ascii="Arial" w:hAnsi="Arial" w:cs="Arial"/>
                <w:b/>
                <w:sz w:val="18"/>
                <w:szCs w:val="18"/>
              </w:rPr>
              <w:t>(</w:t>
            </w:r>
            <w:r w:rsidR="00DB6B70" w:rsidRPr="00CD2D62">
              <w:rPr>
                <w:rFonts w:ascii="Arial" w:hAnsi="Arial" w:cs="Arial"/>
                <w:b/>
                <w:sz w:val="18"/>
                <w:szCs w:val="18"/>
              </w:rPr>
              <w:t>8</w:t>
            </w:r>
            <w:r w:rsidRPr="00CD2D62">
              <w:rPr>
                <w:rFonts w:ascii="Arial" w:hAnsi="Arial" w:cs="Arial"/>
                <w:b/>
                <w:sz w:val="18"/>
                <w:szCs w:val="18"/>
              </w:rPr>
              <w:t>3)</w:t>
            </w:r>
          </w:p>
        </w:tc>
        <w:tc>
          <w:tcPr>
            <w:tcW w:w="829" w:type="pct"/>
            <w:tcBorders>
              <w:left w:val="nil"/>
              <w:bottom w:val="single" w:sz="12" w:space="0" w:color="auto"/>
              <w:right w:val="nil"/>
            </w:tcBorders>
            <w:noWrap/>
            <w:vAlign w:val="bottom"/>
          </w:tcPr>
          <w:p w14:paraId="7BEE05C1" w14:textId="537BF6A8" w:rsidR="00562B76" w:rsidRPr="00CD2D62" w:rsidRDefault="00562B76" w:rsidP="00562B76">
            <w:pPr>
              <w:jc w:val="right"/>
              <w:rPr>
                <w:rFonts w:ascii="Arial" w:hAnsi="Arial" w:cs="Arial"/>
                <w:bCs/>
                <w:sz w:val="18"/>
                <w:szCs w:val="18"/>
              </w:rPr>
            </w:pPr>
            <w:r w:rsidRPr="00CD2D62">
              <w:rPr>
                <w:rFonts w:ascii="Arial" w:hAnsi="Arial" w:cs="Arial"/>
                <w:bCs/>
                <w:sz w:val="18"/>
                <w:szCs w:val="18"/>
              </w:rPr>
              <w:t>(</w:t>
            </w:r>
            <w:r w:rsidR="001133CC" w:rsidRPr="00CD2D62">
              <w:rPr>
                <w:rFonts w:ascii="Arial" w:hAnsi="Arial" w:cs="Arial"/>
                <w:bCs/>
                <w:sz w:val="18"/>
                <w:szCs w:val="18"/>
              </w:rPr>
              <w:t>8</w:t>
            </w:r>
            <w:r w:rsidR="00DB6B70" w:rsidRPr="00CD2D62">
              <w:rPr>
                <w:rFonts w:ascii="Arial" w:hAnsi="Arial" w:cs="Arial"/>
                <w:bCs/>
                <w:sz w:val="18"/>
                <w:szCs w:val="18"/>
              </w:rPr>
              <w:t>9</w:t>
            </w:r>
            <w:r w:rsidRPr="00CD2D62">
              <w:rPr>
                <w:rFonts w:ascii="Arial" w:hAnsi="Arial" w:cs="Arial"/>
                <w:bCs/>
                <w:sz w:val="18"/>
                <w:szCs w:val="18"/>
              </w:rPr>
              <w:t>)</w:t>
            </w:r>
          </w:p>
        </w:tc>
        <w:tc>
          <w:tcPr>
            <w:tcW w:w="775" w:type="pct"/>
            <w:tcBorders>
              <w:left w:val="nil"/>
              <w:bottom w:val="single" w:sz="12" w:space="0" w:color="auto"/>
              <w:right w:val="nil"/>
            </w:tcBorders>
            <w:noWrap/>
            <w:vAlign w:val="bottom"/>
          </w:tcPr>
          <w:p w14:paraId="755FC99A" w14:textId="0D609EE6" w:rsidR="00562B76" w:rsidRPr="00CD2D62" w:rsidRDefault="00562B76" w:rsidP="00562B76">
            <w:pPr>
              <w:pStyle w:val="TableFiguresBracketsBold"/>
              <w:ind w:right="0"/>
              <w:rPr>
                <w:rFonts w:ascii="Arial" w:hAnsi="Arial" w:cs="Arial"/>
                <w:sz w:val="18"/>
                <w:szCs w:val="18"/>
              </w:rPr>
            </w:pPr>
            <w:r w:rsidRPr="00CD2D62">
              <w:rPr>
                <w:rFonts w:ascii="Arial" w:hAnsi="Arial" w:cs="Arial"/>
                <w:sz w:val="18"/>
                <w:szCs w:val="18"/>
              </w:rPr>
              <w:t>(</w:t>
            </w:r>
            <w:r w:rsidR="001133CC" w:rsidRPr="00CD2D62">
              <w:rPr>
                <w:rFonts w:ascii="Arial" w:hAnsi="Arial" w:cs="Arial"/>
                <w:sz w:val="18"/>
                <w:szCs w:val="18"/>
              </w:rPr>
              <w:t>1</w:t>
            </w:r>
            <w:r w:rsidR="00DB6B70" w:rsidRPr="00CD2D62">
              <w:rPr>
                <w:rFonts w:ascii="Arial" w:hAnsi="Arial" w:cs="Arial"/>
                <w:sz w:val="18"/>
                <w:szCs w:val="18"/>
              </w:rPr>
              <w:t>80</w:t>
            </w:r>
            <w:r w:rsidRPr="00CD2D62">
              <w:rPr>
                <w:rFonts w:ascii="Arial" w:hAnsi="Arial" w:cs="Arial"/>
                <w:sz w:val="18"/>
                <w:szCs w:val="18"/>
              </w:rPr>
              <w:t>)</w:t>
            </w:r>
          </w:p>
        </w:tc>
      </w:tr>
      <w:bookmarkEnd w:id="1"/>
    </w:tbl>
    <w:p w14:paraId="2652B47D" w14:textId="54F48CEF" w:rsidR="004C5E4E" w:rsidRDefault="004C5E4E" w:rsidP="004561B5">
      <w:pPr>
        <w:autoSpaceDE w:val="0"/>
        <w:autoSpaceDN w:val="0"/>
        <w:adjustRightInd w:val="0"/>
        <w:jc w:val="both"/>
        <w:rPr>
          <w:rFonts w:ascii="Arial" w:hAnsi="Arial" w:cs="Arial"/>
          <w:b/>
        </w:rPr>
      </w:pPr>
    </w:p>
    <w:p w14:paraId="44CF83BE" w14:textId="67FDDE79" w:rsidR="0075365A" w:rsidRDefault="0075365A" w:rsidP="004561B5">
      <w:pPr>
        <w:autoSpaceDE w:val="0"/>
        <w:autoSpaceDN w:val="0"/>
        <w:adjustRightInd w:val="0"/>
        <w:jc w:val="both"/>
        <w:rPr>
          <w:rFonts w:ascii="Arial" w:hAnsi="Arial" w:cs="Arial"/>
          <w:b/>
        </w:rPr>
      </w:pPr>
    </w:p>
    <w:p w14:paraId="114CA89E" w14:textId="44ED7503" w:rsidR="0075365A" w:rsidRDefault="0075365A" w:rsidP="004561B5">
      <w:pPr>
        <w:autoSpaceDE w:val="0"/>
        <w:autoSpaceDN w:val="0"/>
        <w:adjustRightInd w:val="0"/>
        <w:jc w:val="both"/>
        <w:rPr>
          <w:rFonts w:ascii="Arial" w:hAnsi="Arial" w:cs="Arial"/>
          <w:b/>
        </w:rPr>
      </w:pPr>
    </w:p>
    <w:p w14:paraId="64AED618" w14:textId="2258470A" w:rsidR="0075365A" w:rsidRDefault="0075365A" w:rsidP="004561B5">
      <w:pPr>
        <w:autoSpaceDE w:val="0"/>
        <w:autoSpaceDN w:val="0"/>
        <w:adjustRightInd w:val="0"/>
        <w:jc w:val="both"/>
        <w:rPr>
          <w:rFonts w:ascii="Arial" w:hAnsi="Arial" w:cs="Arial"/>
          <w:b/>
        </w:rPr>
      </w:pPr>
    </w:p>
    <w:p w14:paraId="4DE2E146" w14:textId="2EF7D43C" w:rsidR="00487182" w:rsidRPr="00CD2D62" w:rsidRDefault="00487182" w:rsidP="00FC11BF">
      <w:pPr>
        <w:rPr>
          <w:rFonts w:ascii="Arial" w:hAnsi="Arial" w:cs="Arial"/>
          <w:b/>
        </w:rPr>
      </w:pPr>
      <w:r w:rsidRPr="00CD2D62">
        <w:rPr>
          <w:rFonts w:ascii="Arial" w:hAnsi="Arial" w:cs="Arial"/>
          <w:b/>
        </w:rPr>
        <w:lastRenderedPageBreak/>
        <w:t>7.</w:t>
      </w:r>
      <w:r w:rsidRPr="00CD2D62">
        <w:rPr>
          <w:rFonts w:ascii="Arial" w:hAnsi="Arial" w:cs="Arial"/>
          <w:b/>
        </w:rPr>
        <w:tab/>
        <w:t>Income tax</w:t>
      </w:r>
      <w:r w:rsidR="00D802A4" w:rsidRPr="00CD2D62">
        <w:rPr>
          <w:rFonts w:ascii="Arial" w:hAnsi="Arial" w:cs="Arial"/>
          <w:b/>
        </w:rPr>
        <w:t xml:space="preserve"> expense</w:t>
      </w:r>
    </w:p>
    <w:p w14:paraId="564ABA22" w14:textId="77777777" w:rsidR="0079310E" w:rsidRPr="00CD2D62" w:rsidRDefault="0079310E" w:rsidP="004561B5">
      <w:pPr>
        <w:autoSpaceDE w:val="0"/>
        <w:autoSpaceDN w:val="0"/>
        <w:adjustRightInd w:val="0"/>
        <w:jc w:val="both"/>
        <w:rPr>
          <w:rFonts w:ascii="Arial" w:hAnsi="Arial" w:cs="Arial"/>
          <w:b/>
        </w:rPr>
      </w:pPr>
    </w:p>
    <w:tbl>
      <w:tblPr>
        <w:tblW w:w="5000" w:type="pct"/>
        <w:tblLayout w:type="fixed"/>
        <w:tblLook w:val="0000" w:firstRow="0" w:lastRow="0" w:firstColumn="0" w:lastColumn="0" w:noHBand="0" w:noVBand="0"/>
      </w:tblPr>
      <w:tblGrid>
        <w:gridCol w:w="5324"/>
        <w:gridCol w:w="1832"/>
        <w:gridCol w:w="1689"/>
        <w:gridCol w:w="1622"/>
      </w:tblGrid>
      <w:tr w:rsidR="00487182" w:rsidRPr="00CD2D62" w14:paraId="478A4707" w14:textId="77777777" w:rsidTr="00C64D4B">
        <w:trPr>
          <w:trHeight w:val="255"/>
        </w:trPr>
        <w:tc>
          <w:tcPr>
            <w:tcW w:w="2543" w:type="pct"/>
            <w:tcBorders>
              <w:top w:val="nil"/>
              <w:left w:val="nil"/>
              <w:bottom w:val="single" w:sz="4" w:space="0" w:color="auto"/>
              <w:right w:val="nil"/>
            </w:tcBorders>
            <w:noWrap/>
            <w:vAlign w:val="bottom"/>
          </w:tcPr>
          <w:p w14:paraId="55D40DF0" w14:textId="77777777" w:rsidR="00487182" w:rsidRPr="00CD2D62" w:rsidRDefault="00487182" w:rsidP="004561B5">
            <w:pPr>
              <w:rPr>
                <w:rFonts w:ascii="Arial" w:hAnsi="Arial" w:cs="Arial"/>
                <w:sz w:val="18"/>
                <w:szCs w:val="18"/>
              </w:rPr>
            </w:pPr>
            <w:r w:rsidRPr="00CD2D62">
              <w:rPr>
                <w:rFonts w:ascii="Arial" w:hAnsi="Arial" w:cs="Arial"/>
                <w:sz w:val="18"/>
                <w:szCs w:val="18"/>
              </w:rPr>
              <w:t>£ millions</w:t>
            </w:r>
          </w:p>
        </w:tc>
        <w:tc>
          <w:tcPr>
            <w:tcW w:w="875" w:type="pct"/>
            <w:tcBorders>
              <w:left w:val="nil"/>
              <w:bottom w:val="single" w:sz="4" w:space="0" w:color="auto"/>
              <w:right w:val="nil"/>
            </w:tcBorders>
            <w:noWrap/>
            <w:vAlign w:val="bottom"/>
          </w:tcPr>
          <w:p w14:paraId="4327A227" w14:textId="7571ADDD" w:rsidR="004E109C" w:rsidRPr="00CD2D62" w:rsidDel="00D82F92" w:rsidRDefault="00D802A4" w:rsidP="009A2C26">
            <w:pPr>
              <w:jc w:val="right"/>
              <w:rPr>
                <w:rFonts w:ascii="Arial" w:hAnsi="Arial" w:cs="Arial"/>
                <w:bCs/>
                <w:sz w:val="18"/>
                <w:szCs w:val="18"/>
              </w:rPr>
            </w:pPr>
            <w:r w:rsidRPr="00CD2D62">
              <w:rPr>
                <w:rFonts w:ascii="Arial" w:hAnsi="Arial" w:cs="Arial"/>
                <w:bCs/>
                <w:sz w:val="18"/>
                <w:szCs w:val="18"/>
              </w:rPr>
              <w:t>Half year ended</w:t>
            </w:r>
            <w:r w:rsidRPr="00CD2D62">
              <w:rPr>
                <w:rFonts w:ascii="Arial" w:hAnsi="Arial" w:cs="Arial"/>
                <w:bCs/>
                <w:sz w:val="18"/>
                <w:szCs w:val="18"/>
              </w:rPr>
              <w:br/>
            </w:r>
            <w:r w:rsidR="00883DBF" w:rsidRPr="00CD2D62">
              <w:rPr>
                <w:rFonts w:ascii="Arial" w:hAnsi="Arial" w:cs="Arial"/>
                <w:bCs/>
                <w:sz w:val="18"/>
                <w:szCs w:val="18"/>
              </w:rPr>
              <w:t>3</w:t>
            </w:r>
            <w:r w:rsidR="005D76BE" w:rsidRPr="00CD2D62">
              <w:rPr>
                <w:rFonts w:ascii="Arial" w:hAnsi="Arial" w:cs="Arial"/>
                <w:bCs/>
                <w:sz w:val="18"/>
                <w:szCs w:val="18"/>
              </w:rPr>
              <w:t>1</w:t>
            </w:r>
            <w:r w:rsidR="00883DBF" w:rsidRPr="00CD2D62">
              <w:rPr>
                <w:rFonts w:ascii="Arial" w:hAnsi="Arial" w:cs="Arial"/>
                <w:bCs/>
                <w:sz w:val="18"/>
                <w:szCs w:val="18"/>
              </w:rPr>
              <w:t xml:space="preserve"> July</w:t>
            </w:r>
            <w:r w:rsidR="007C5075" w:rsidRPr="00CD2D62">
              <w:rPr>
                <w:rFonts w:ascii="Arial" w:hAnsi="Arial" w:cs="Arial"/>
                <w:bCs/>
                <w:sz w:val="18"/>
                <w:szCs w:val="18"/>
              </w:rPr>
              <w:t xml:space="preserve"> 201</w:t>
            </w:r>
            <w:r w:rsidR="007A0318" w:rsidRPr="00CD2D62">
              <w:rPr>
                <w:rFonts w:ascii="Arial" w:hAnsi="Arial" w:cs="Arial"/>
                <w:bCs/>
                <w:sz w:val="18"/>
                <w:szCs w:val="18"/>
              </w:rPr>
              <w:t>9</w:t>
            </w:r>
          </w:p>
        </w:tc>
        <w:tc>
          <w:tcPr>
            <w:tcW w:w="807" w:type="pct"/>
            <w:tcBorders>
              <w:left w:val="nil"/>
              <w:bottom w:val="single" w:sz="4" w:space="0" w:color="auto"/>
              <w:right w:val="nil"/>
            </w:tcBorders>
            <w:noWrap/>
            <w:vAlign w:val="bottom"/>
          </w:tcPr>
          <w:p w14:paraId="04D7D4AB" w14:textId="77777777" w:rsidR="008C3A4E" w:rsidRPr="00CD2D62" w:rsidRDefault="008C3A4E" w:rsidP="008C3A4E">
            <w:pPr>
              <w:jc w:val="right"/>
              <w:rPr>
                <w:rFonts w:ascii="Arial" w:hAnsi="Arial" w:cs="Arial"/>
                <w:bCs/>
                <w:sz w:val="18"/>
                <w:szCs w:val="18"/>
              </w:rPr>
            </w:pPr>
            <w:r w:rsidRPr="00CD2D62">
              <w:rPr>
                <w:rFonts w:ascii="Arial" w:hAnsi="Arial" w:cs="Arial"/>
                <w:bCs/>
                <w:sz w:val="18"/>
                <w:szCs w:val="18"/>
              </w:rPr>
              <w:t>Half year ended</w:t>
            </w:r>
          </w:p>
          <w:p w14:paraId="70D3AB11" w14:textId="77777777" w:rsidR="00D802A4" w:rsidRPr="00CD2D62" w:rsidRDefault="0028181F" w:rsidP="008C3A4E">
            <w:pPr>
              <w:jc w:val="right"/>
              <w:rPr>
                <w:rFonts w:ascii="Arial" w:hAnsi="Arial" w:cs="Arial"/>
                <w:bCs/>
                <w:sz w:val="18"/>
                <w:szCs w:val="18"/>
              </w:rPr>
            </w:pPr>
            <w:r w:rsidRPr="00CD2D62">
              <w:rPr>
                <w:rFonts w:ascii="Arial" w:hAnsi="Arial" w:cs="Arial"/>
                <w:bCs/>
                <w:sz w:val="18"/>
                <w:szCs w:val="18"/>
              </w:rPr>
              <w:t>3</w:t>
            </w:r>
            <w:r w:rsidR="008C3A4E" w:rsidRPr="00CD2D62">
              <w:rPr>
                <w:rFonts w:ascii="Arial" w:hAnsi="Arial" w:cs="Arial"/>
                <w:bCs/>
                <w:sz w:val="18"/>
                <w:szCs w:val="18"/>
              </w:rPr>
              <w:t>1</w:t>
            </w:r>
            <w:r w:rsidR="00883DBF" w:rsidRPr="00CD2D62">
              <w:rPr>
                <w:rFonts w:ascii="Arial" w:hAnsi="Arial" w:cs="Arial"/>
                <w:bCs/>
                <w:sz w:val="18"/>
                <w:szCs w:val="18"/>
              </w:rPr>
              <w:t xml:space="preserve"> </w:t>
            </w:r>
            <w:r w:rsidRPr="00CD2D62">
              <w:rPr>
                <w:rFonts w:ascii="Arial" w:hAnsi="Arial" w:cs="Arial"/>
                <w:bCs/>
                <w:sz w:val="18"/>
                <w:szCs w:val="18"/>
              </w:rPr>
              <w:t>July</w:t>
            </w:r>
            <w:r w:rsidR="00883DBF" w:rsidRPr="00CD2D62">
              <w:rPr>
                <w:rFonts w:ascii="Arial" w:hAnsi="Arial" w:cs="Arial"/>
                <w:bCs/>
                <w:sz w:val="18"/>
                <w:szCs w:val="18"/>
              </w:rPr>
              <w:t xml:space="preserve"> 201</w:t>
            </w:r>
            <w:r w:rsidR="007A0318" w:rsidRPr="00CD2D62">
              <w:rPr>
                <w:rFonts w:ascii="Arial" w:hAnsi="Arial" w:cs="Arial"/>
                <w:bCs/>
                <w:sz w:val="18"/>
                <w:szCs w:val="18"/>
              </w:rPr>
              <w:t>8</w:t>
            </w:r>
          </w:p>
          <w:p w14:paraId="3F2E5837" w14:textId="508D27A4" w:rsidR="009A2C26" w:rsidRDefault="00895568" w:rsidP="008C3A4E">
            <w:pPr>
              <w:jc w:val="right"/>
              <w:rPr>
                <w:rFonts w:ascii="Arial" w:hAnsi="Arial" w:cs="Arial"/>
                <w:bCs/>
                <w:sz w:val="18"/>
                <w:szCs w:val="18"/>
              </w:rPr>
            </w:pPr>
            <w:r>
              <w:rPr>
                <w:rFonts w:ascii="Arial" w:hAnsi="Arial" w:cs="Arial"/>
                <w:bCs/>
                <w:sz w:val="18"/>
                <w:szCs w:val="18"/>
              </w:rPr>
              <w:t>r</w:t>
            </w:r>
            <w:r w:rsidR="004E109C" w:rsidRPr="00CD2D62">
              <w:rPr>
                <w:rFonts w:ascii="Arial" w:hAnsi="Arial" w:cs="Arial"/>
                <w:bCs/>
                <w:sz w:val="18"/>
                <w:szCs w:val="18"/>
              </w:rPr>
              <w:t>estated</w:t>
            </w:r>
            <w:r w:rsidR="009A2C26">
              <w:rPr>
                <w:rFonts w:ascii="Arial" w:hAnsi="Arial" w:cs="Arial"/>
                <w:bCs/>
                <w:sz w:val="18"/>
                <w:szCs w:val="18"/>
              </w:rPr>
              <w:t xml:space="preserve"> </w:t>
            </w:r>
          </w:p>
          <w:p w14:paraId="62849692" w14:textId="174EA576" w:rsidR="004E109C" w:rsidRPr="00CD2D62" w:rsidDel="00D82F92" w:rsidRDefault="009A2C26" w:rsidP="008C3A4E">
            <w:pPr>
              <w:jc w:val="right"/>
              <w:rPr>
                <w:rFonts w:ascii="Arial" w:hAnsi="Arial" w:cs="Arial"/>
                <w:bCs/>
                <w:sz w:val="18"/>
                <w:szCs w:val="18"/>
              </w:rPr>
            </w:pPr>
            <w:r>
              <w:rPr>
                <w:rFonts w:ascii="Arial" w:hAnsi="Arial" w:cs="Arial"/>
                <w:bCs/>
                <w:sz w:val="18"/>
                <w:szCs w:val="18"/>
              </w:rPr>
              <w:t>(note 18)</w:t>
            </w:r>
          </w:p>
        </w:tc>
        <w:tc>
          <w:tcPr>
            <w:tcW w:w="775" w:type="pct"/>
            <w:tcBorders>
              <w:left w:val="nil"/>
              <w:bottom w:val="single" w:sz="4" w:space="0" w:color="auto"/>
              <w:right w:val="nil"/>
            </w:tcBorders>
            <w:noWrap/>
            <w:vAlign w:val="bottom"/>
          </w:tcPr>
          <w:p w14:paraId="02A57379" w14:textId="77777777" w:rsidR="00487182" w:rsidRPr="00CD2D62" w:rsidRDefault="00D802A4" w:rsidP="00865888">
            <w:pPr>
              <w:jc w:val="right"/>
              <w:rPr>
                <w:rFonts w:ascii="Arial" w:hAnsi="Arial" w:cs="Arial"/>
                <w:sz w:val="18"/>
                <w:szCs w:val="18"/>
              </w:rPr>
            </w:pPr>
            <w:r w:rsidRPr="00CD2D62">
              <w:rPr>
                <w:rFonts w:ascii="Arial" w:hAnsi="Arial" w:cs="Arial"/>
                <w:sz w:val="18"/>
                <w:szCs w:val="18"/>
              </w:rPr>
              <w:t>Year ended</w:t>
            </w:r>
            <w:r w:rsidRPr="00CD2D62">
              <w:rPr>
                <w:rFonts w:ascii="Arial" w:hAnsi="Arial" w:cs="Arial"/>
                <w:sz w:val="18"/>
                <w:szCs w:val="18"/>
              </w:rPr>
              <w:br/>
            </w:r>
            <w:r w:rsidR="00F60BF0" w:rsidRPr="00CD2D62">
              <w:rPr>
                <w:rFonts w:ascii="Arial" w:hAnsi="Arial" w:cs="Arial"/>
                <w:sz w:val="18"/>
                <w:szCs w:val="18"/>
              </w:rPr>
              <w:t>31</w:t>
            </w:r>
            <w:r w:rsidR="00883DBF" w:rsidRPr="00CD2D62">
              <w:rPr>
                <w:rFonts w:ascii="Arial" w:hAnsi="Arial" w:cs="Arial"/>
                <w:sz w:val="18"/>
                <w:szCs w:val="18"/>
              </w:rPr>
              <w:t xml:space="preserve"> January 201</w:t>
            </w:r>
            <w:r w:rsidR="007A0318" w:rsidRPr="00CD2D62">
              <w:rPr>
                <w:rFonts w:ascii="Arial" w:hAnsi="Arial" w:cs="Arial"/>
                <w:sz w:val="18"/>
                <w:szCs w:val="18"/>
              </w:rPr>
              <w:t>9</w:t>
            </w:r>
          </w:p>
          <w:p w14:paraId="59E30633" w14:textId="11A20825" w:rsidR="009A2C26" w:rsidRDefault="00895568" w:rsidP="00865888">
            <w:pPr>
              <w:jc w:val="right"/>
              <w:rPr>
                <w:rFonts w:ascii="Arial" w:hAnsi="Arial" w:cs="Arial"/>
                <w:bCs/>
                <w:sz w:val="18"/>
                <w:szCs w:val="18"/>
              </w:rPr>
            </w:pPr>
            <w:r>
              <w:rPr>
                <w:rFonts w:ascii="Arial" w:hAnsi="Arial" w:cs="Arial"/>
                <w:bCs/>
                <w:sz w:val="18"/>
                <w:szCs w:val="18"/>
              </w:rPr>
              <w:t>r</w:t>
            </w:r>
            <w:r w:rsidR="004E109C" w:rsidRPr="00CD2D62">
              <w:rPr>
                <w:rFonts w:ascii="Arial" w:hAnsi="Arial" w:cs="Arial"/>
                <w:bCs/>
                <w:sz w:val="18"/>
                <w:szCs w:val="18"/>
              </w:rPr>
              <w:t>estated</w:t>
            </w:r>
            <w:r w:rsidR="009A2C26">
              <w:rPr>
                <w:rFonts w:ascii="Arial" w:hAnsi="Arial" w:cs="Arial"/>
                <w:bCs/>
                <w:sz w:val="18"/>
                <w:szCs w:val="18"/>
              </w:rPr>
              <w:t xml:space="preserve"> </w:t>
            </w:r>
          </w:p>
          <w:p w14:paraId="1391482B" w14:textId="10424879" w:rsidR="004E109C" w:rsidRPr="00CD2D62" w:rsidRDefault="009A2C26" w:rsidP="00865888">
            <w:pPr>
              <w:jc w:val="right"/>
              <w:rPr>
                <w:rFonts w:ascii="Arial" w:hAnsi="Arial" w:cs="Arial"/>
                <w:sz w:val="18"/>
                <w:szCs w:val="18"/>
              </w:rPr>
            </w:pPr>
            <w:r>
              <w:rPr>
                <w:rFonts w:ascii="Arial" w:hAnsi="Arial" w:cs="Arial"/>
                <w:bCs/>
                <w:sz w:val="18"/>
                <w:szCs w:val="18"/>
              </w:rPr>
              <w:t>(note 18)</w:t>
            </w:r>
          </w:p>
        </w:tc>
      </w:tr>
      <w:tr w:rsidR="004A5D73" w:rsidRPr="00CD2D62" w14:paraId="00A685E2" w14:textId="77777777" w:rsidTr="00C64D4B">
        <w:trPr>
          <w:trHeight w:val="255"/>
        </w:trPr>
        <w:tc>
          <w:tcPr>
            <w:tcW w:w="2543" w:type="pct"/>
            <w:tcBorders>
              <w:top w:val="single" w:sz="4" w:space="0" w:color="auto"/>
              <w:left w:val="nil"/>
              <w:bottom w:val="nil"/>
              <w:right w:val="nil"/>
            </w:tcBorders>
            <w:noWrap/>
            <w:vAlign w:val="bottom"/>
          </w:tcPr>
          <w:p w14:paraId="1ED3B43B" w14:textId="670652B9" w:rsidR="004A5D73" w:rsidRPr="00CD2D62" w:rsidRDefault="004A5D73" w:rsidP="004A5D73">
            <w:pPr>
              <w:rPr>
                <w:rFonts w:ascii="Arial" w:hAnsi="Arial" w:cs="Arial"/>
                <w:b/>
                <w:bCs/>
                <w:sz w:val="18"/>
                <w:szCs w:val="18"/>
              </w:rPr>
            </w:pPr>
            <w:r w:rsidRPr="00CD2D62">
              <w:rPr>
                <w:rFonts w:ascii="Arial" w:hAnsi="Arial" w:cs="Arial"/>
                <w:b/>
                <w:bCs/>
                <w:sz w:val="18"/>
                <w:szCs w:val="18"/>
              </w:rPr>
              <w:t>UK corporation tax</w:t>
            </w:r>
          </w:p>
        </w:tc>
        <w:tc>
          <w:tcPr>
            <w:tcW w:w="875" w:type="pct"/>
            <w:tcBorders>
              <w:top w:val="single" w:sz="4" w:space="0" w:color="auto"/>
              <w:left w:val="nil"/>
              <w:bottom w:val="nil"/>
              <w:right w:val="nil"/>
            </w:tcBorders>
            <w:noWrap/>
            <w:vAlign w:val="bottom"/>
          </w:tcPr>
          <w:p w14:paraId="3AB6095C" w14:textId="77777777" w:rsidR="004A5D73" w:rsidRPr="00CD2D62" w:rsidRDefault="004A5D73" w:rsidP="004A5D73">
            <w:pPr>
              <w:rPr>
                <w:rFonts w:ascii="Arial" w:hAnsi="Arial" w:cs="Arial"/>
                <w:b/>
                <w:bCs/>
                <w:sz w:val="18"/>
                <w:szCs w:val="18"/>
              </w:rPr>
            </w:pPr>
          </w:p>
        </w:tc>
        <w:tc>
          <w:tcPr>
            <w:tcW w:w="807" w:type="pct"/>
            <w:tcBorders>
              <w:top w:val="single" w:sz="4" w:space="0" w:color="auto"/>
              <w:left w:val="nil"/>
              <w:bottom w:val="nil"/>
              <w:right w:val="nil"/>
            </w:tcBorders>
            <w:noWrap/>
            <w:vAlign w:val="bottom"/>
          </w:tcPr>
          <w:p w14:paraId="7491E4A9" w14:textId="77777777" w:rsidR="004A5D73" w:rsidRPr="00CD2D62" w:rsidRDefault="004A5D73" w:rsidP="004A5D73">
            <w:pPr>
              <w:rPr>
                <w:rFonts w:ascii="Arial" w:hAnsi="Arial" w:cs="Arial"/>
                <w:b/>
                <w:bCs/>
                <w:sz w:val="18"/>
                <w:szCs w:val="18"/>
              </w:rPr>
            </w:pPr>
          </w:p>
        </w:tc>
        <w:tc>
          <w:tcPr>
            <w:tcW w:w="775" w:type="pct"/>
            <w:tcBorders>
              <w:top w:val="single" w:sz="4" w:space="0" w:color="auto"/>
              <w:left w:val="nil"/>
              <w:bottom w:val="nil"/>
              <w:right w:val="nil"/>
            </w:tcBorders>
            <w:noWrap/>
            <w:vAlign w:val="bottom"/>
          </w:tcPr>
          <w:p w14:paraId="1BFE2A39" w14:textId="77777777" w:rsidR="004A5D73" w:rsidRPr="00CD2D62" w:rsidRDefault="004A5D73" w:rsidP="004A5D73">
            <w:pPr>
              <w:rPr>
                <w:rFonts w:ascii="Arial" w:hAnsi="Arial" w:cs="Arial"/>
                <w:sz w:val="18"/>
                <w:szCs w:val="18"/>
              </w:rPr>
            </w:pPr>
          </w:p>
        </w:tc>
      </w:tr>
      <w:tr w:rsidR="00E11FD4" w:rsidRPr="00CD2D62" w14:paraId="6A297FA8" w14:textId="77777777" w:rsidTr="00C64D4B">
        <w:trPr>
          <w:trHeight w:val="255"/>
        </w:trPr>
        <w:tc>
          <w:tcPr>
            <w:tcW w:w="2543" w:type="pct"/>
            <w:tcBorders>
              <w:top w:val="nil"/>
              <w:left w:val="nil"/>
              <w:right w:val="nil"/>
            </w:tcBorders>
            <w:noWrap/>
            <w:vAlign w:val="bottom"/>
          </w:tcPr>
          <w:p w14:paraId="0F6AD2EC" w14:textId="77777777" w:rsidR="00E11FD4" w:rsidRPr="00CD2D62" w:rsidRDefault="00E11FD4" w:rsidP="00E11FD4">
            <w:pPr>
              <w:rPr>
                <w:rFonts w:ascii="Arial" w:hAnsi="Arial" w:cs="Arial"/>
                <w:sz w:val="18"/>
                <w:szCs w:val="18"/>
              </w:rPr>
            </w:pPr>
            <w:r w:rsidRPr="00CD2D62">
              <w:rPr>
                <w:rFonts w:ascii="Arial" w:hAnsi="Arial" w:cs="Arial"/>
                <w:sz w:val="18"/>
                <w:szCs w:val="18"/>
              </w:rPr>
              <w:t>Current tax on profits for the period</w:t>
            </w:r>
          </w:p>
        </w:tc>
        <w:tc>
          <w:tcPr>
            <w:tcW w:w="875" w:type="pct"/>
            <w:tcBorders>
              <w:top w:val="nil"/>
              <w:left w:val="nil"/>
              <w:right w:val="nil"/>
            </w:tcBorders>
            <w:noWrap/>
            <w:vAlign w:val="bottom"/>
          </w:tcPr>
          <w:p w14:paraId="102A5479" w14:textId="21424F54" w:rsidR="00E11FD4" w:rsidRPr="00CD2D62" w:rsidRDefault="00E11FD4" w:rsidP="00E11FD4">
            <w:pPr>
              <w:jc w:val="right"/>
              <w:rPr>
                <w:rFonts w:ascii="Arial" w:hAnsi="Arial" w:cs="Arial"/>
                <w:b/>
                <w:bCs/>
                <w:sz w:val="18"/>
                <w:szCs w:val="18"/>
              </w:rPr>
            </w:pPr>
            <w:r w:rsidRPr="00CD2D62">
              <w:rPr>
                <w:rFonts w:ascii="Arial" w:hAnsi="Arial" w:cs="Arial"/>
                <w:b/>
                <w:bCs/>
                <w:sz w:val="18"/>
                <w:szCs w:val="18"/>
              </w:rPr>
              <w:t>(</w:t>
            </w:r>
            <w:r w:rsidR="00D921E3" w:rsidRPr="00CD2D62">
              <w:rPr>
                <w:rFonts w:ascii="Arial" w:hAnsi="Arial" w:cs="Arial"/>
                <w:b/>
                <w:bCs/>
                <w:sz w:val="18"/>
                <w:szCs w:val="18"/>
              </w:rPr>
              <w:t>3</w:t>
            </w:r>
            <w:r w:rsidR="00712F77">
              <w:rPr>
                <w:rFonts w:ascii="Arial" w:hAnsi="Arial" w:cs="Arial"/>
                <w:b/>
                <w:bCs/>
                <w:sz w:val="18"/>
                <w:szCs w:val="18"/>
              </w:rPr>
              <w:t>0</w:t>
            </w:r>
            <w:r w:rsidRPr="00CD2D62">
              <w:rPr>
                <w:rFonts w:ascii="Arial" w:hAnsi="Arial" w:cs="Arial"/>
                <w:b/>
                <w:bCs/>
                <w:sz w:val="18"/>
                <w:szCs w:val="18"/>
              </w:rPr>
              <w:t>)</w:t>
            </w:r>
          </w:p>
        </w:tc>
        <w:tc>
          <w:tcPr>
            <w:tcW w:w="807" w:type="pct"/>
            <w:tcBorders>
              <w:top w:val="nil"/>
              <w:left w:val="nil"/>
              <w:right w:val="nil"/>
            </w:tcBorders>
            <w:noWrap/>
            <w:vAlign w:val="bottom"/>
          </w:tcPr>
          <w:p w14:paraId="42F74F6E" w14:textId="073DE812" w:rsidR="00E11FD4" w:rsidRPr="00CD2D62" w:rsidRDefault="00E11FD4" w:rsidP="00E11FD4">
            <w:pPr>
              <w:jc w:val="right"/>
              <w:rPr>
                <w:rFonts w:ascii="Arial" w:hAnsi="Arial" w:cs="Arial"/>
                <w:sz w:val="18"/>
                <w:szCs w:val="18"/>
              </w:rPr>
            </w:pPr>
            <w:r w:rsidRPr="00CD2D62">
              <w:rPr>
                <w:rFonts w:ascii="Arial" w:hAnsi="Arial" w:cs="Arial"/>
                <w:sz w:val="18"/>
                <w:szCs w:val="18"/>
              </w:rPr>
              <w:t>(49)</w:t>
            </w:r>
          </w:p>
        </w:tc>
        <w:tc>
          <w:tcPr>
            <w:tcW w:w="775" w:type="pct"/>
            <w:tcBorders>
              <w:top w:val="nil"/>
              <w:left w:val="nil"/>
              <w:right w:val="nil"/>
            </w:tcBorders>
            <w:noWrap/>
            <w:vAlign w:val="bottom"/>
          </w:tcPr>
          <w:p w14:paraId="24AF0A43" w14:textId="38E9200B" w:rsidR="00E11FD4" w:rsidRPr="00CD2D62" w:rsidRDefault="00E11FD4" w:rsidP="00E11FD4">
            <w:pPr>
              <w:jc w:val="right"/>
              <w:rPr>
                <w:rFonts w:ascii="Arial" w:hAnsi="Arial" w:cs="Arial"/>
                <w:bCs/>
                <w:sz w:val="18"/>
                <w:szCs w:val="18"/>
              </w:rPr>
            </w:pPr>
            <w:r w:rsidRPr="00CD2D62">
              <w:rPr>
                <w:rFonts w:ascii="Arial" w:hAnsi="Arial" w:cs="Arial"/>
                <w:sz w:val="18"/>
                <w:szCs w:val="18"/>
              </w:rPr>
              <w:t>(</w:t>
            </w:r>
            <w:r w:rsidR="002A2FC1" w:rsidRPr="00CD2D62">
              <w:rPr>
                <w:rFonts w:ascii="Arial" w:hAnsi="Arial" w:cs="Arial"/>
                <w:sz w:val="18"/>
                <w:szCs w:val="18"/>
              </w:rPr>
              <w:t>52</w:t>
            </w:r>
            <w:r w:rsidRPr="00CD2D62">
              <w:rPr>
                <w:rFonts w:ascii="Arial" w:hAnsi="Arial" w:cs="Arial"/>
                <w:sz w:val="18"/>
                <w:szCs w:val="18"/>
              </w:rPr>
              <w:t>)</w:t>
            </w:r>
          </w:p>
        </w:tc>
      </w:tr>
      <w:tr w:rsidR="00E11FD4" w:rsidRPr="00CD2D62" w14:paraId="6ADA38BA" w14:textId="77777777" w:rsidTr="00C64D4B">
        <w:trPr>
          <w:trHeight w:val="255"/>
        </w:trPr>
        <w:tc>
          <w:tcPr>
            <w:tcW w:w="2543" w:type="pct"/>
            <w:tcBorders>
              <w:top w:val="nil"/>
              <w:left w:val="nil"/>
              <w:bottom w:val="single" w:sz="4" w:space="0" w:color="auto"/>
              <w:right w:val="nil"/>
            </w:tcBorders>
            <w:noWrap/>
            <w:vAlign w:val="bottom"/>
          </w:tcPr>
          <w:p w14:paraId="55134FA2" w14:textId="77777777" w:rsidR="00E11FD4" w:rsidRPr="00CD2D62" w:rsidRDefault="00E11FD4" w:rsidP="00E11FD4">
            <w:pPr>
              <w:rPr>
                <w:rFonts w:ascii="Arial" w:hAnsi="Arial" w:cs="Arial"/>
                <w:sz w:val="18"/>
                <w:szCs w:val="18"/>
              </w:rPr>
            </w:pPr>
            <w:r w:rsidRPr="00CD2D62">
              <w:rPr>
                <w:rFonts w:ascii="Arial" w:hAnsi="Arial" w:cs="Arial"/>
                <w:sz w:val="18"/>
                <w:szCs w:val="18"/>
              </w:rPr>
              <w:t>Adjustments in respect of prior years</w:t>
            </w:r>
          </w:p>
        </w:tc>
        <w:tc>
          <w:tcPr>
            <w:tcW w:w="875" w:type="pct"/>
            <w:tcBorders>
              <w:top w:val="nil"/>
              <w:left w:val="nil"/>
              <w:bottom w:val="single" w:sz="4" w:space="0" w:color="auto"/>
              <w:right w:val="nil"/>
            </w:tcBorders>
            <w:noWrap/>
            <w:vAlign w:val="bottom"/>
          </w:tcPr>
          <w:p w14:paraId="60E2E080" w14:textId="11551FFB" w:rsidR="00E11FD4" w:rsidRPr="00CD2D62" w:rsidRDefault="00E11FD4" w:rsidP="00E11FD4">
            <w:pPr>
              <w:jc w:val="right"/>
              <w:rPr>
                <w:rFonts w:ascii="Arial" w:hAnsi="Arial" w:cs="Arial"/>
                <w:b/>
                <w:bCs/>
                <w:sz w:val="18"/>
                <w:szCs w:val="18"/>
              </w:rPr>
            </w:pPr>
            <w:r w:rsidRPr="00CD2D62">
              <w:rPr>
                <w:rFonts w:ascii="Arial" w:hAnsi="Arial" w:cs="Arial"/>
                <w:bCs/>
                <w:sz w:val="18"/>
                <w:szCs w:val="18"/>
              </w:rPr>
              <w:t>–</w:t>
            </w:r>
          </w:p>
        </w:tc>
        <w:tc>
          <w:tcPr>
            <w:tcW w:w="807" w:type="pct"/>
            <w:tcBorders>
              <w:top w:val="nil"/>
              <w:left w:val="nil"/>
              <w:bottom w:val="single" w:sz="4" w:space="0" w:color="auto"/>
              <w:right w:val="nil"/>
            </w:tcBorders>
            <w:noWrap/>
            <w:vAlign w:val="bottom"/>
          </w:tcPr>
          <w:p w14:paraId="7ACB88DB" w14:textId="356D3876" w:rsidR="00E11FD4" w:rsidRPr="00CD2D62" w:rsidRDefault="00E11FD4" w:rsidP="00E11FD4">
            <w:pPr>
              <w:jc w:val="right"/>
              <w:rPr>
                <w:rFonts w:ascii="Arial" w:hAnsi="Arial" w:cs="Arial"/>
                <w:sz w:val="18"/>
                <w:szCs w:val="18"/>
              </w:rPr>
            </w:pPr>
            <w:r w:rsidRPr="00CD2D62">
              <w:rPr>
                <w:rFonts w:ascii="Arial" w:hAnsi="Arial" w:cs="Arial"/>
                <w:sz w:val="18"/>
                <w:szCs w:val="18"/>
              </w:rPr>
              <w:t>–</w:t>
            </w:r>
          </w:p>
        </w:tc>
        <w:tc>
          <w:tcPr>
            <w:tcW w:w="775" w:type="pct"/>
            <w:tcBorders>
              <w:top w:val="nil"/>
              <w:left w:val="nil"/>
              <w:bottom w:val="single" w:sz="4" w:space="0" w:color="auto"/>
              <w:right w:val="nil"/>
            </w:tcBorders>
            <w:noWrap/>
            <w:vAlign w:val="bottom"/>
          </w:tcPr>
          <w:p w14:paraId="6D4E2B26" w14:textId="3F7FA2BD" w:rsidR="00E11FD4" w:rsidRPr="00CD2D62" w:rsidRDefault="00E11FD4" w:rsidP="00E11FD4">
            <w:pPr>
              <w:jc w:val="right"/>
              <w:rPr>
                <w:rFonts w:ascii="Arial" w:hAnsi="Arial" w:cs="Arial"/>
                <w:bCs/>
                <w:sz w:val="18"/>
                <w:szCs w:val="18"/>
              </w:rPr>
            </w:pPr>
            <w:r w:rsidRPr="00CD2D62">
              <w:rPr>
                <w:rFonts w:ascii="Arial" w:hAnsi="Arial" w:cs="Arial"/>
                <w:sz w:val="18"/>
                <w:szCs w:val="18"/>
              </w:rPr>
              <w:t>(</w:t>
            </w:r>
            <w:r w:rsidR="002A2FC1" w:rsidRPr="00CD2D62">
              <w:rPr>
                <w:rFonts w:ascii="Arial" w:hAnsi="Arial" w:cs="Arial"/>
                <w:sz w:val="18"/>
                <w:szCs w:val="18"/>
              </w:rPr>
              <w:t>1</w:t>
            </w:r>
            <w:r w:rsidRPr="00CD2D62">
              <w:rPr>
                <w:rFonts w:ascii="Arial" w:hAnsi="Arial" w:cs="Arial"/>
                <w:sz w:val="18"/>
                <w:szCs w:val="18"/>
              </w:rPr>
              <w:t>)</w:t>
            </w:r>
          </w:p>
        </w:tc>
      </w:tr>
      <w:tr w:rsidR="00E11FD4" w:rsidRPr="00CD2D62" w14:paraId="16D2E5BE" w14:textId="77777777" w:rsidTr="00C64D4B">
        <w:trPr>
          <w:trHeight w:val="255"/>
        </w:trPr>
        <w:tc>
          <w:tcPr>
            <w:tcW w:w="2543" w:type="pct"/>
            <w:tcBorders>
              <w:top w:val="single" w:sz="4" w:space="0" w:color="auto"/>
              <w:left w:val="nil"/>
              <w:bottom w:val="single" w:sz="4" w:space="0" w:color="auto"/>
              <w:right w:val="nil"/>
            </w:tcBorders>
            <w:noWrap/>
            <w:vAlign w:val="bottom"/>
          </w:tcPr>
          <w:p w14:paraId="50BF3560" w14:textId="77777777" w:rsidR="00E11FD4" w:rsidRPr="00CD2D62" w:rsidRDefault="00E11FD4" w:rsidP="00E11FD4">
            <w:pPr>
              <w:rPr>
                <w:rFonts w:ascii="Arial" w:hAnsi="Arial" w:cs="Arial"/>
                <w:sz w:val="18"/>
                <w:szCs w:val="18"/>
              </w:rPr>
            </w:pPr>
          </w:p>
        </w:tc>
        <w:tc>
          <w:tcPr>
            <w:tcW w:w="875" w:type="pct"/>
            <w:tcBorders>
              <w:top w:val="single" w:sz="4" w:space="0" w:color="auto"/>
              <w:left w:val="nil"/>
              <w:bottom w:val="single" w:sz="4" w:space="0" w:color="auto"/>
              <w:right w:val="nil"/>
            </w:tcBorders>
            <w:noWrap/>
            <w:vAlign w:val="bottom"/>
          </w:tcPr>
          <w:p w14:paraId="526F7CD0" w14:textId="07EA19EB" w:rsidR="00E11FD4" w:rsidRPr="00CD2D62" w:rsidRDefault="00E11FD4" w:rsidP="00E11FD4">
            <w:pPr>
              <w:jc w:val="right"/>
              <w:rPr>
                <w:rFonts w:ascii="Arial" w:hAnsi="Arial" w:cs="Arial"/>
                <w:b/>
                <w:bCs/>
                <w:sz w:val="18"/>
                <w:szCs w:val="18"/>
              </w:rPr>
            </w:pPr>
            <w:r w:rsidRPr="00CD2D62">
              <w:rPr>
                <w:rFonts w:ascii="Arial" w:hAnsi="Arial" w:cs="Arial"/>
                <w:b/>
                <w:bCs/>
                <w:sz w:val="18"/>
                <w:szCs w:val="18"/>
              </w:rPr>
              <w:t>(</w:t>
            </w:r>
            <w:r w:rsidR="00D921E3" w:rsidRPr="00CD2D62">
              <w:rPr>
                <w:rFonts w:ascii="Arial" w:hAnsi="Arial" w:cs="Arial"/>
                <w:b/>
                <w:bCs/>
                <w:sz w:val="18"/>
                <w:szCs w:val="18"/>
              </w:rPr>
              <w:t>3</w:t>
            </w:r>
            <w:r w:rsidR="00712F77">
              <w:rPr>
                <w:rFonts w:ascii="Arial" w:hAnsi="Arial" w:cs="Arial"/>
                <w:b/>
                <w:bCs/>
                <w:sz w:val="18"/>
                <w:szCs w:val="18"/>
              </w:rPr>
              <w:t>0</w:t>
            </w:r>
            <w:r w:rsidRPr="00CD2D62">
              <w:rPr>
                <w:rFonts w:ascii="Arial" w:hAnsi="Arial" w:cs="Arial"/>
                <w:b/>
                <w:bCs/>
                <w:sz w:val="18"/>
                <w:szCs w:val="18"/>
              </w:rPr>
              <w:t>)</w:t>
            </w:r>
          </w:p>
        </w:tc>
        <w:tc>
          <w:tcPr>
            <w:tcW w:w="807" w:type="pct"/>
            <w:tcBorders>
              <w:top w:val="single" w:sz="4" w:space="0" w:color="auto"/>
              <w:left w:val="nil"/>
              <w:bottom w:val="single" w:sz="4" w:space="0" w:color="auto"/>
              <w:right w:val="nil"/>
            </w:tcBorders>
            <w:noWrap/>
            <w:vAlign w:val="bottom"/>
          </w:tcPr>
          <w:p w14:paraId="1A1428B5" w14:textId="59579F22" w:rsidR="00E11FD4" w:rsidRPr="00CD2D62" w:rsidRDefault="00E11FD4" w:rsidP="00E11FD4">
            <w:pPr>
              <w:jc w:val="right"/>
              <w:rPr>
                <w:rFonts w:ascii="Arial" w:hAnsi="Arial" w:cs="Arial"/>
                <w:sz w:val="18"/>
                <w:szCs w:val="18"/>
              </w:rPr>
            </w:pPr>
            <w:r w:rsidRPr="00CD2D62">
              <w:rPr>
                <w:rFonts w:ascii="Arial" w:hAnsi="Arial" w:cs="Arial"/>
                <w:sz w:val="18"/>
                <w:szCs w:val="18"/>
              </w:rPr>
              <w:t>(49)</w:t>
            </w:r>
          </w:p>
        </w:tc>
        <w:tc>
          <w:tcPr>
            <w:tcW w:w="775" w:type="pct"/>
            <w:tcBorders>
              <w:top w:val="single" w:sz="4" w:space="0" w:color="auto"/>
              <w:left w:val="nil"/>
              <w:bottom w:val="single" w:sz="4" w:space="0" w:color="auto"/>
              <w:right w:val="nil"/>
            </w:tcBorders>
            <w:noWrap/>
            <w:vAlign w:val="bottom"/>
          </w:tcPr>
          <w:p w14:paraId="126A65DF" w14:textId="7266599C" w:rsidR="00E11FD4" w:rsidRPr="00CD2D62" w:rsidRDefault="00E11FD4" w:rsidP="00E11FD4">
            <w:pPr>
              <w:jc w:val="right"/>
              <w:rPr>
                <w:rFonts w:ascii="Arial" w:hAnsi="Arial" w:cs="Arial"/>
                <w:bCs/>
                <w:sz w:val="18"/>
                <w:szCs w:val="18"/>
              </w:rPr>
            </w:pPr>
            <w:r w:rsidRPr="00CD2D62">
              <w:rPr>
                <w:rFonts w:ascii="Arial" w:hAnsi="Arial" w:cs="Arial"/>
                <w:sz w:val="18"/>
                <w:szCs w:val="18"/>
              </w:rPr>
              <w:t>(</w:t>
            </w:r>
            <w:r w:rsidR="002A2FC1" w:rsidRPr="00CD2D62">
              <w:rPr>
                <w:rFonts w:ascii="Arial" w:hAnsi="Arial" w:cs="Arial"/>
                <w:sz w:val="18"/>
                <w:szCs w:val="18"/>
              </w:rPr>
              <w:t>53</w:t>
            </w:r>
            <w:r w:rsidRPr="00CD2D62">
              <w:rPr>
                <w:rFonts w:ascii="Arial" w:hAnsi="Arial" w:cs="Arial"/>
                <w:sz w:val="18"/>
                <w:szCs w:val="18"/>
              </w:rPr>
              <w:t>)</w:t>
            </w:r>
          </w:p>
        </w:tc>
      </w:tr>
      <w:tr w:rsidR="00E11FD4" w:rsidRPr="00CD2D62" w14:paraId="117F76F1" w14:textId="77777777" w:rsidTr="00C64D4B">
        <w:trPr>
          <w:trHeight w:val="255"/>
        </w:trPr>
        <w:tc>
          <w:tcPr>
            <w:tcW w:w="2543" w:type="pct"/>
            <w:tcBorders>
              <w:top w:val="single" w:sz="4" w:space="0" w:color="auto"/>
              <w:left w:val="nil"/>
              <w:bottom w:val="nil"/>
              <w:right w:val="nil"/>
            </w:tcBorders>
            <w:noWrap/>
            <w:vAlign w:val="bottom"/>
          </w:tcPr>
          <w:p w14:paraId="33C479AC" w14:textId="77777777" w:rsidR="00E11FD4" w:rsidRPr="00CD2D62" w:rsidRDefault="00E11FD4" w:rsidP="00E11FD4">
            <w:pPr>
              <w:rPr>
                <w:rFonts w:ascii="Arial" w:hAnsi="Arial" w:cs="Arial"/>
                <w:b/>
                <w:sz w:val="18"/>
                <w:szCs w:val="18"/>
              </w:rPr>
            </w:pPr>
            <w:r w:rsidRPr="00CD2D62">
              <w:rPr>
                <w:rFonts w:ascii="Arial" w:hAnsi="Arial" w:cs="Arial"/>
                <w:b/>
                <w:sz w:val="18"/>
                <w:szCs w:val="18"/>
              </w:rPr>
              <w:t>Overseas tax</w:t>
            </w:r>
          </w:p>
        </w:tc>
        <w:tc>
          <w:tcPr>
            <w:tcW w:w="875" w:type="pct"/>
            <w:tcBorders>
              <w:top w:val="single" w:sz="4" w:space="0" w:color="auto"/>
              <w:left w:val="nil"/>
              <w:bottom w:val="nil"/>
              <w:right w:val="nil"/>
            </w:tcBorders>
            <w:noWrap/>
            <w:vAlign w:val="bottom"/>
          </w:tcPr>
          <w:p w14:paraId="137C988C" w14:textId="77777777" w:rsidR="00E11FD4" w:rsidRPr="00CD2D62" w:rsidRDefault="00E11FD4" w:rsidP="00E11FD4">
            <w:pPr>
              <w:jc w:val="right"/>
              <w:rPr>
                <w:rFonts w:ascii="Arial" w:hAnsi="Arial" w:cs="Arial"/>
                <w:b/>
                <w:bCs/>
                <w:sz w:val="18"/>
                <w:szCs w:val="18"/>
              </w:rPr>
            </w:pPr>
          </w:p>
        </w:tc>
        <w:tc>
          <w:tcPr>
            <w:tcW w:w="807" w:type="pct"/>
            <w:tcBorders>
              <w:top w:val="single" w:sz="4" w:space="0" w:color="auto"/>
              <w:left w:val="nil"/>
              <w:bottom w:val="nil"/>
              <w:right w:val="nil"/>
            </w:tcBorders>
            <w:noWrap/>
            <w:vAlign w:val="bottom"/>
          </w:tcPr>
          <w:p w14:paraId="2DF4FD44" w14:textId="77777777" w:rsidR="00E11FD4" w:rsidRPr="00CD2D62" w:rsidRDefault="00E11FD4" w:rsidP="00E11FD4">
            <w:pPr>
              <w:jc w:val="right"/>
              <w:rPr>
                <w:rFonts w:ascii="Arial" w:hAnsi="Arial" w:cs="Arial"/>
                <w:sz w:val="18"/>
                <w:szCs w:val="18"/>
              </w:rPr>
            </w:pPr>
          </w:p>
        </w:tc>
        <w:tc>
          <w:tcPr>
            <w:tcW w:w="775" w:type="pct"/>
            <w:tcBorders>
              <w:top w:val="single" w:sz="4" w:space="0" w:color="auto"/>
              <w:left w:val="nil"/>
              <w:bottom w:val="nil"/>
              <w:right w:val="nil"/>
            </w:tcBorders>
            <w:noWrap/>
            <w:vAlign w:val="bottom"/>
          </w:tcPr>
          <w:p w14:paraId="2AA4DB58" w14:textId="77777777" w:rsidR="00E11FD4" w:rsidRPr="00CD2D62" w:rsidRDefault="00E11FD4" w:rsidP="00E11FD4">
            <w:pPr>
              <w:jc w:val="right"/>
              <w:rPr>
                <w:rFonts w:ascii="Arial" w:hAnsi="Arial" w:cs="Arial"/>
                <w:bCs/>
                <w:sz w:val="18"/>
                <w:szCs w:val="18"/>
              </w:rPr>
            </w:pPr>
          </w:p>
        </w:tc>
      </w:tr>
      <w:tr w:rsidR="00E11FD4" w:rsidRPr="00CD2D62" w14:paraId="5BD84EEE" w14:textId="77777777" w:rsidTr="00C64D4B">
        <w:trPr>
          <w:trHeight w:val="255"/>
        </w:trPr>
        <w:tc>
          <w:tcPr>
            <w:tcW w:w="2543" w:type="pct"/>
            <w:tcBorders>
              <w:left w:val="nil"/>
              <w:right w:val="nil"/>
            </w:tcBorders>
            <w:noWrap/>
            <w:vAlign w:val="bottom"/>
          </w:tcPr>
          <w:p w14:paraId="6202C953" w14:textId="77777777" w:rsidR="00E11FD4" w:rsidRPr="00CD2D62" w:rsidRDefault="00E11FD4" w:rsidP="00E11FD4">
            <w:pPr>
              <w:rPr>
                <w:rFonts w:ascii="Arial" w:hAnsi="Arial" w:cs="Arial"/>
                <w:sz w:val="18"/>
                <w:szCs w:val="18"/>
              </w:rPr>
            </w:pPr>
            <w:r w:rsidRPr="00CD2D62">
              <w:rPr>
                <w:rFonts w:ascii="Arial" w:hAnsi="Arial" w:cs="Arial"/>
                <w:sz w:val="18"/>
                <w:szCs w:val="18"/>
              </w:rPr>
              <w:t>Current tax on profits for the period</w:t>
            </w:r>
          </w:p>
        </w:tc>
        <w:tc>
          <w:tcPr>
            <w:tcW w:w="875" w:type="pct"/>
            <w:tcBorders>
              <w:left w:val="nil"/>
              <w:right w:val="nil"/>
            </w:tcBorders>
            <w:noWrap/>
            <w:vAlign w:val="bottom"/>
          </w:tcPr>
          <w:p w14:paraId="1FF263D3" w14:textId="3AF0FC07" w:rsidR="00E11FD4" w:rsidRPr="00CD2D62" w:rsidRDefault="00E11FD4" w:rsidP="00E11FD4">
            <w:pPr>
              <w:jc w:val="right"/>
              <w:rPr>
                <w:rFonts w:ascii="Arial" w:hAnsi="Arial" w:cs="Arial"/>
                <w:b/>
                <w:bCs/>
                <w:sz w:val="18"/>
                <w:szCs w:val="18"/>
              </w:rPr>
            </w:pPr>
            <w:r w:rsidRPr="00CD2D62">
              <w:rPr>
                <w:rFonts w:ascii="Arial" w:hAnsi="Arial" w:cs="Arial"/>
                <w:b/>
                <w:bCs/>
                <w:sz w:val="18"/>
                <w:szCs w:val="18"/>
              </w:rPr>
              <w:t>(</w:t>
            </w:r>
            <w:r w:rsidR="00D921E3" w:rsidRPr="00CD2D62">
              <w:rPr>
                <w:rFonts w:ascii="Arial" w:hAnsi="Arial" w:cs="Arial"/>
                <w:b/>
                <w:bCs/>
                <w:sz w:val="18"/>
                <w:szCs w:val="18"/>
              </w:rPr>
              <w:t>2</w:t>
            </w:r>
            <w:r w:rsidR="00FB7E21">
              <w:rPr>
                <w:rFonts w:ascii="Arial" w:hAnsi="Arial" w:cs="Arial"/>
                <w:b/>
                <w:bCs/>
                <w:sz w:val="18"/>
                <w:szCs w:val="18"/>
              </w:rPr>
              <w:t>9</w:t>
            </w:r>
            <w:r w:rsidRPr="00CD2D62">
              <w:rPr>
                <w:rFonts w:ascii="Arial" w:hAnsi="Arial" w:cs="Arial"/>
                <w:b/>
                <w:bCs/>
                <w:sz w:val="18"/>
                <w:szCs w:val="18"/>
              </w:rPr>
              <w:t>)</w:t>
            </w:r>
          </w:p>
        </w:tc>
        <w:tc>
          <w:tcPr>
            <w:tcW w:w="807" w:type="pct"/>
            <w:tcBorders>
              <w:left w:val="nil"/>
              <w:right w:val="nil"/>
            </w:tcBorders>
            <w:noWrap/>
            <w:vAlign w:val="bottom"/>
          </w:tcPr>
          <w:p w14:paraId="30EC53FE" w14:textId="0A5403CC" w:rsidR="00E11FD4" w:rsidRPr="00CD2D62" w:rsidRDefault="00E11FD4" w:rsidP="00E11FD4">
            <w:pPr>
              <w:jc w:val="right"/>
              <w:rPr>
                <w:rFonts w:ascii="Arial" w:hAnsi="Arial" w:cs="Arial"/>
                <w:sz w:val="18"/>
                <w:szCs w:val="18"/>
              </w:rPr>
            </w:pPr>
            <w:r w:rsidRPr="00CD2D62">
              <w:rPr>
                <w:rFonts w:ascii="Arial" w:hAnsi="Arial" w:cs="Arial"/>
                <w:sz w:val="18"/>
                <w:szCs w:val="18"/>
              </w:rPr>
              <w:t>(3</w:t>
            </w:r>
            <w:r w:rsidR="00672FAD" w:rsidRPr="00CD2D62">
              <w:rPr>
                <w:rFonts w:ascii="Arial" w:hAnsi="Arial" w:cs="Arial"/>
                <w:sz w:val="18"/>
                <w:szCs w:val="18"/>
              </w:rPr>
              <w:t>1</w:t>
            </w:r>
            <w:r w:rsidRPr="00CD2D62">
              <w:rPr>
                <w:rFonts w:ascii="Arial" w:hAnsi="Arial" w:cs="Arial"/>
                <w:sz w:val="18"/>
                <w:szCs w:val="18"/>
              </w:rPr>
              <w:t>)</w:t>
            </w:r>
          </w:p>
        </w:tc>
        <w:tc>
          <w:tcPr>
            <w:tcW w:w="775" w:type="pct"/>
            <w:tcBorders>
              <w:left w:val="nil"/>
              <w:right w:val="nil"/>
            </w:tcBorders>
            <w:noWrap/>
            <w:vAlign w:val="bottom"/>
          </w:tcPr>
          <w:p w14:paraId="755F15E8" w14:textId="04CD3277" w:rsidR="00E11FD4" w:rsidRPr="00CD2D62" w:rsidRDefault="00E11FD4" w:rsidP="00E11FD4">
            <w:pPr>
              <w:jc w:val="right"/>
              <w:rPr>
                <w:rFonts w:ascii="Arial" w:hAnsi="Arial" w:cs="Arial"/>
                <w:bCs/>
                <w:sz w:val="18"/>
                <w:szCs w:val="18"/>
              </w:rPr>
            </w:pPr>
            <w:r w:rsidRPr="00CD2D62">
              <w:rPr>
                <w:rFonts w:ascii="Arial" w:hAnsi="Arial" w:cs="Arial"/>
                <w:sz w:val="18"/>
                <w:szCs w:val="18"/>
              </w:rPr>
              <w:t>(</w:t>
            </w:r>
            <w:r w:rsidR="002A2FC1" w:rsidRPr="00CD2D62">
              <w:rPr>
                <w:rFonts w:ascii="Arial" w:hAnsi="Arial" w:cs="Arial"/>
                <w:sz w:val="18"/>
                <w:szCs w:val="18"/>
              </w:rPr>
              <w:t>66</w:t>
            </w:r>
            <w:r w:rsidRPr="00CD2D62">
              <w:rPr>
                <w:rFonts w:ascii="Arial" w:hAnsi="Arial" w:cs="Arial"/>
                <w:sz w:val="18"/>
                <w:szCs w:val="18"/>
              </w:rPr>
              <w:t>)</w:t>
            </w:r>
          </w:p>
        </w:tc>
      </w:tr>
      <w:tr w:rsidR="00E11FD4" w:rsidRPr="00CD2D62" w14:paraId="0D55481E" w14:textId="77777777" w:rsidTr="00C64D4B">
        <w:trPr>
          <w:trHeight w:val="255"/>
        </w:trPr>
        <w:tc>
          <w:tcPr>
            <w:tcW w:w="2543" w:type="pct"/>
            <w:tcBorders>
              <w:left w:val="nil"/>
              <w:right w:val="nil"/>
            </w:tcBorders>
            <w:noWrap/>
            <w:vAlign w:val="bottom"/>
          </w:tcPr>
          <w:p w14:paraId="593C48C0" w14:textId="418F680E" w:rsidR="00E11FD4" w:rsidRPr="00CD2D62" w:rsidRDefault="00E11FD4" w:rsidP="00E11FD4">
            <w:pPr>
              <w:rPr>
                <w:rFonts w:ascii="Arial" w:hAnsi="Arial" w:cs="Arial"/>
                <w:sz w:val="18"/>
                <w:szCs w:val="18"/>
              </w:rPr>
            </w:pPr>
            <w:r w:rsidRPr="00CD2D62">
              <w:rPr>
                <w:rFonts w:ascii="Arial" w:hAnsi="Arial" w:cs="Arial"/>
                <w:sz w:val="18"/>
                <w:szCs w:val="18"/>
              </w:rPr>
              <w:t>Adjustments in respect of prior years</w:t>
            </w:r>
          </w:p>
        </w:tc>
        <w:tc>
          <w:tcPr>
            <w:tcW w:w="875" w:type="pct"/>
            <w:tcBorders>
              <w:left w:val="nil"/>
              <w:right w:val="nil"/>
            </w:tcBorders>
            <w:noWrap/>
            <w:vAlign w:val="bottom"/>
          </w:tcPr>
          <w:p w14:paraId="78BFD2E6" w14:textId="0ACA178E" w:rsidR="00E11FD4" w:rsidRPr="00CD2D62" w:rsidRDefault="002A2FC1" w:rsidP="00E11FD4">
            <w:pPr>
              <w:jc w:val="right"/>
              <w:rPr>
                <w:rFonts w:ascii="Arial" w:hAnsi="Arial" w:cs="Arial"/>
                <w:b/>
                <w:bCs/>
                <w:sz w:val="18"/>
                <w:szCs w:val="18"/>
              </w:rPr>
            </w:pPr>
            <w:r w:rsidRPr="00CD2D62">
              <w:rPr>
                <w:rFonts w:ascii="Arial" w:hAnsi="Arial" w:cs="Arial"/>
                <w:b/>
                <w:bCs/>
                <w:sz w:val="18"/>
                <w:szCs w:val="18"/>
              </w:rPr>
              <w:t>(</w:t>
            </w:r>
            <w:r w:rsidR="00D921E3" w:rsidRPr="00CD2D62">
              <w:rPr>
                <w:rFonts w:ascii="Arial" w:hAnsi="Arial" w:cs="Arial"/>
                <w:b/>
                <w:bCs/>
                <w:sz w:val="18"/>
                <w:szCs w:val="18"/>
              </w:rPr>
              <w:t>2</w:t>
            </w:r>
            <w:r w:rsidRPr="00CD2D62">
              <w:rPr>
                <w:rFonts w:ascii="Arial" w:hAnsi="Arial" w:cs="Arial"/>
                <w:b/>
                <w:bCs/>
                <w:sz w:val="18"/>
                <w:szCs w:val="18"/>
              </w:rPr>
              <w:t>)</w:t>
            </w:r>
          </w:p>
        </w:tc>
        <w:tc>
          <w:tcPr>
            <w:tcW w:w="807" w:type="pct"/>
            <w:tcBorders>
              <w:left w:val="nil"/>
              <w:right w:val="nil"/>
            </w:tcBorders>
            <w:noWrap/>
            <w:vAlign w:val="bottom"/>
          </w:tcPr>
          <w:p w14:paraId="720AC9FF" w14:textId="57DE347D" w:rsidR="00E11FD4" w:rsidRPr="00CD2D62" w:rsidRDefault="00E11FD4" w:rsidP="00E11FD4">
            <w:pPr>
              <w:jc w:val="right"/>
              <w:rPr>
                <w:rFonts w:ascii="Arial" w:hAnsi="Arial" w:cs="Arial"/>
                <w:sz w:val="18"/>
                <w:szCs w:val="18"/>
              </w:rPr>
            </w:pPr>
            <w:r w:rsidRPr="00CD2D62">
              <w:rPr>
                <w:rFonts w:ascii="Arial" w:hAnsi="Arial" w:cs="Arial"/>
                <w:sz w:val="18"/>
                <w:szCs w:val="18"/>
              </w:rPr>
              <w:t>–</w:t>
            </w:r>
          </w:p>
        </w:tc>
        <w:tc>
          <w:tcPr>
            <w:tcW w:w="775" w:type="pct"/>
            <w:tcBorders>
              <w:left w:val="nil"/>
              <w:right w:val="nil"/>
            </w:tcBorders>
            <w:noWrap/>
            <w:vAlign w:val="bottom"/>
          </w:tcPr>
          <w:p w14:paraId="22F43300" w14:textId="0864C05E" w:rsidR="00E11FD4" w:rsidRPr="00CD2D62" w:rsidRDefault="002A2FC1" w:rsidP="00E11FD4">
            <w:pPr>
              <w:jc w:val="right"/>
              <w:rPr>
                <w:rFonts w:ascii="Arial" w:hAnsi="Arial" w:cs="Arial"/>
                <w:bCs/>
                <w:sz w:val="18"/>
                <w:szCs w:val="18"/>
              </w:rPr>
            </w:pPr>
            <w:r w:rsidRPr="00CD2D62">
              <w:rPr>
                <w:rFonts w:ascii="Arial" w:hAnsi="Arial" w:cs="Arial"/>
                <w:sz w:val="18"/>
                <w:szCs w:val="18"/>
              </w:rPr>
              <w:t>7</w:t>
            </w:r>
          </w:p>
        </w:tc>
      </w:tr>
      <w:tr w:rsidR="00E11FD4" w:rsidRPr="00CD2D62" w14:paraId="7DD440FE" w14:textId="77777777" w:rsidTr="00C64D4B">
        <w:trPr>
          <w:trHeight w:val="255"/>
        </w:trPr>
        <w:tc>
          <w:tcPr>
            <w:tcW w:w="2543" w:type="pct"/>
            <w:tcBorders>
              <w:top w:val="single" w:sz="4" w:space="0" w:color="auto"/>
              <w:left w:val="nil"/>
              <w:bottom w:val="single" w:sz="4" w:space="0" w:color="auto"/>
              <w:right w:val="nil"/>
            </w:tcBorders>
            <w:noWrap/>
            <w:vAlign w:val="bottom"/>
          </w:tcPr>
          <w:p w14:paraId="1BBC5475" w14:textId="77777777" w:rsidR="00E11FD4" w:rsidRPr="00CD2D62" w:rsidRDefault="00E11FD4" w:rsidP="00E11FD4">
            <w:pPr>
              <w:rPr>
                <w:rFonts w:ascii="Arial" w:hAnsi="Arial" w:cs="Arial"/>
                <w:b/>
                <w:bCs/>
                <w:sz w:val="18"/>
                <w:szCs w:val="18"/>
              </w:rPr>
            </w:pPr>
          </w:p>
        </w:tc>
        <w:tc>
          <w:tcPr>
            <w:tcW w:w="875" w:type="pct"/>
            <w:tcBorders>
              <w:top w:val="single" w:sz="4" w:space="0" w:color="auto"/>
              <w:left w:val="nil"/>
              <w:bottom w:val="single" w:sz="4" w:space="0" w:color="auto"/>
              <w:right w:val="nil"/>
            </w:tcBorders>
            <w:noWrap/>
            <w:vAlign w:val="bottom"/>
          </w:tcPr>
          <w:p w14:paraId="2300D0C4" w14:textId="31D08AD5" w:rsidR="00E11FD4" w:rsidRPr="00CD2D62" w:rsidRDefault="00E11FD4" w:rsidP="00E11FD4">
            <w:pPr>
              <w:jc w:val="right"/>
              <w:rPr>
                <w:rFonts w:ascii="Arial" w:hAnsi="Arial" w:cs="Arial"/>
                <w:b/>
                <w:bCs/>
                <w:sz w:val="18"/>
                <w:szCs w:val="18"/>
              </w:rPr>
            </w:pPr>
            <w:r w:rsidRPr="00CD2D62">
              <w:rPr>
                <w:rFonts w:ascii="Arial" w:hAnsi="Arial" w:cs="Arial"/>
                <w:b/>
                <w:bCs/>
                <w:sz w:val="18"/>
                <w:szCs w:val="18"/>
              </w:rPr>
              <w:t>(</w:t>
            </w:r>
            <w:r w:rsidR="00FB7E21">
              <w:rPr>
                <w:rFonts w:ascii="Arial" w:hAnsi="Arial" w:cs="Arial"/>
                <w:b/>
                <w:bCs/>
                <w:sz w:val="18"/>
                <w:szCs w:val="18"/>
              </w:rPr>
              <w:t>31</w:t>
            </w:r>
            <w:r w:rsidRPr="00CD2D62">
              <w:rPr>
                <w:rFonts w:ascii="Arial" w:hAnsi="Arial" w:cs="Arial"/>
                <w:b/>
                <w:bCs/>
                <w:sz w:val="18"/>
                <w:szCs w:val="18"/>
              </w:rPr>
              <w:t>)</w:t>
            </w:r>
          </w:p>
        </w:tc>
        <w:tc>
          <w:tcPr>
            <w:tcW w:w="807" w:type="pct"/>
            <w:tcBorders>
              <w:top w:val="single" w:sz="4" w:space="0" w:color="auto"/>
              <w:left w:val="nil"/>
              <w:bottom w:val="single" w:sz="4" w:space="0" w:color="auto"/>
              <w:right w:val="nil"/>
            </w:tcBorders>
            <w:noWrap/>
            <w:vAlign w:val="bottom"/>
          </w:tcPr>
          <w:p w14:paraId="7155B4E2" w14:textId="4ECCF617" w:rsidR="00E11FD4" w:rsidRPr="00CD2D62" w:rsidRDefault="00E11FD4" w:rsidP="00E11FD4">
            <w:pPr>
              <w:jc w:val="right"/>
              <w:rPr>
                <w:rFonts w:ascii="Arial" w:hAnsi="Arial" w:cs="Arial"/>
                <w:sz w:val="18"/>
                <w:szCs w:val="18"/>
              </w:rPr>
            </w:pPr>
            <w:r w:rsidRPr="00CD2D62">
              <w:rPr>
                <w:rFonts w:ascii="Arial" w:hAnsi="Arial" w:cs="Arial"/>
                <w:sz w:val="18"/>
                <w:szCs w:val="18"/>
              </w:rPr>
              <w:t>(3</w:t>
            </w:r>
            <w:r w:rsidR="006D5F8A" w:rsidRPr="00CD2D62">
              <w:rPr>
                <w:rFonts w:ascii="Arial" w:hAnsi="Arial" w:cs="Arial"/>
                <w:sz w:val="18"/>
                <w:szCs w:val="18"/>
              </w:rPr>
              <w:t>1</w:t>
            </w:r>
            <w:r w:rsidRPr="00CD2D62">
              <w:rPr>
                <w:rFonts w:ascii="Arial" w:hAnsi="Arial" w:cs="Arial"/>
                <w:sz w:val="18"/>
                <w:szCs w:val="18"/>
              </w:rPr>
              <w:t>)</w:t>
            </w:r>
          </w:p>
        </w:tc>
        <w:tc>
          <w:tcPr>
            <w:tcW w:w="775" w:type="pct"/>
            <w:tcBorders>
              <w:top w:val="single" w:sz="4" w:space="0" w:color="auto"/>
              <w:left w:val="nil"/>
              <w:bottom w:val="single" w:sz="4" w:space="0" w:color="auto"/>
              <w:right w:val="nil"/>
            </w:tcBorders>
            <w:noWrap/>
            <w:vAlign w:val="bottom"/>
          </w:tcPr>
          <w:p w14:paraId="00093F76" w14:textId="66350B03" w:rsidR="00E11FD4" w:rsidRPr="00CD2D62" w:rsidRDefault="00E11FD4" w:rsidP="00E11FD4">
            <w:pPr>
              <w:jc w:val="right"/>
              <w:rPr>
                <w:rFonts w:ascii="Arial" w:hAnsi="Arial" w:cs="Arial"/>
                <w:bCs/>
                <w:sz w:val="18"/>
                <w:szCs w:val="18"/>
              </w:rPr>
            </w:pPr>
            <w:r w:rsidRPr="00CD2D62">
              <w:rPr>
                <w:rFonts w:ascii="Arial" w:hAnsi="Arial" w:cs="Arial"/>
                <w:sz w:val="18"/>
                <w:szCs w:val="18"/>
              </w:rPr>
              <w:t>(5</w:t>
            </w:r>
            <w:r w:rsidR="002A2FC1" w:rsidRPr="00CD2D62">
              <w:rPr>
                <w:rFonts w:ascii="Arial" w:hAnsi="Arial" w:cs="Arial"/>
                <w:sz w:val="18"/>
                <w:szCs w:val="18"/>
              </w:rPr>
              <w:t>9</w:t>
            </w:r>
            <w:r w:rsidRPr="00CD2D62">
              <w:rPr>
                <w:rFonts w:ascii="Arial" w:hAnsi="Arial" w:cs="Arial"/>
                <w:sz w:val="18"/>
                <w:szCs w:val="18"/>
              </w:rPr>
              <w:t>)</w:t>
            </w:r>
          </w:p>
        </w:tc>
      </w:tr>
      <w:tr w:rsidR="00E11FD4" w:rsidRPr="00CD2D62" w14:paraId="2F4B4436" w14:textId="77777777" w:rsidTr="00C64D4B">
        <w:trPr>
          <w:trHeight w:val="255"/>
        </w:trPr>
        <w:tc>
          <w:tcPr>
            <w:tcW w:w="2543" w:type="pct"/>
            <w:tcBorders>
              <w:top w:val="single" w:sz="4" w:space="0" w:color="auto"/>
              <w:left w:val="nil"/>
              <w:bottom w:val="nil"/>
              <w:right w:val="nil"/>
            </w:tcBorders>
            <w:noWrap/>
            <w:vAlign w:val="bottom"/>
          </w:tcPr>
          <w:p w14:paraId="52CE5A24" w14:textId="77777777" w:rsidR="00E11FD4" w:rsidRPr="00CD2D62" w:rsidRDefault="00E11FD4" w:rsidP="00E11FD4">
            <w:pPr>
              <w:rPr>
                <w:rFonts w:ascii="Arial" w:hAnsi="Arial" w:cs="Arial"/>
                <w:b/>
                <w:bCs/>
                <w:sz w:val="18"/>
                <w:szCs w:val="18"/>
              </w:rPr>
            </w:pPr>
            <w:r w:rsidRPr="00CD2D62">
              <w:rPr>
                <w:rFonts w:ascii="Arial" w:hAnsi="Arial" w:cs="Arial"/>
                <w:b/>
                <w:bCs/>
                <w:sz w:val="18"/>
                <w:szCs w:val="18"/>
              </w:rPr>
              <w:t>Deferred tax</w:t>
            </w:r>
          </w:p>
        </w:tc>
        <w:tc>
          <w:tcPr>
            <w:tcW w:w="875" w:type="pct"/>
            <w:tcBorders>
              <w:top w:val="single" w:sz="4" w:space="0" w:color="auto"/>
              <w:left w:val="nil"/>
              <w:bottom w:val="nil"/>
              <w:right w:val="nil"/>
            </w:tcBorders>
            <w:noWrap/>
            <w:vAlign w:val="bottom"/>
          </w:tcPr>
          <w:p w14:paraId="51650718" w14:textId="77777777" w:rsidR="00E11FD4" w:rsidRPr="00CD2D62" w:rsidRDefault="00E11FD4" w:rsidP="00E11FD4">
            <w:pPr>
              <w:jc w:val="right"/>
              <w:rPr>
                <w:rFonts w:ascii="Arial" w:hAnsi="Arial" w:cs="Arial"/>
                <w:b/>
                <w:bCs/>
                <w:sz w:val="18"/>
                <w:szCs w:val="18"/>
              </w:rPr>
            </w:pPr>
          </w:p>
        </w:tc>
        <w:tc>
          <w:tcPr>
            <w:tcW w:w="807" w:type="pct"/>
            <w:tcBorders>
              <w:top w:val="single" w:sz="4" w:space="0" w:color="auto"/>
              <w:left w:val="nil"/>
              <w:bottom w:val="nil"/>
              <w:right w:val="nil"/>
            </w:tcBorders>
            <w:noWrap/>
            <w:vAlign w:val="bottom"/>
          </w:tcPr>
          <w:p w14:paraId="2BCE12C4" w14:textId="77777777" w:rsidR="00E11FD4" w:rsidRPr="00CD2D62" w:rsidRDefault="00E11FD4" w:rsidP="00E11FD4">
            <w:pPr>
              <w:jc w:val="right"/>
              <w:rPr>
                <w:rFonts w:ascii="Arial" w:hAnsi="Arial" w:cs="Arial"/>
                <w:sz w:val="18"/>
                <w:szCs w:val="18"/>
              </w:rPr>
            </w:pPr>
          </w:p>
        </w:tc>
        <w:tc>
          <w:tcPr>
            <w:tcW w:w="775" w:type="pct"/>
            <w:tcBorders>
              <w:top w:val="single" w:sz="4" w:space="0" w:color="auto"/>
              <w:left w:val="nil"/>
              <w:bottom w:val="nil"/>
              <w:right w:val="nil"/>
            </w:tcBorders>
            <w:noWrap/>
            <w:vAlign w:val="bottom"/>
          </w:tcPr>
          <w:p w14:paraId="1BB2A406" w14:textId="77777777" w:rsidR="00E11FD4" w:rsidRPr="00CD2D62" w:rsidRDefault="00E11FD4" w:rsidP="00E11FD4">
            <w:pPr>
              <w:jc w:val="right"/>
              <w:rPr>
                <w:rFonts w:ascii="Arial" w:hAnsi="Arial" w:cs="Arial"/>
                <w:bCs/>
                <w:sz w:val="18"/>
                <w:szCs w:val="18"/>
              </w:rPr>
            </w:pPr>
          </w:p>
        </w:tc>
      </w:tr>
      <w:tr w:rsidR="00E11FD4" w:rsidRPr="00CD2D62" w14:paraId="0878F808" w14:textId="77777777" w:rsidTr="00C64D4B">
        <w:trPr>
          <w:trHeight w:val="255"/>
        </w:trPr>
        <w:tc>
          <w:tcPr>
            <w:tcW w:w="2543" w:type="pct"/>
            <w:tcBorders>
              <w:top w:val="nil"/>
              <w:left w:val="nil"/>
              <w:bottom w:val="nil"/>
              <w:right w:val="nil"/>
            </w:tcBorders>
            <w:noWrap/>
            <w:vAlign w:val="bottom"/>
          </w:tcPr>
          <w:p w14:paraId="758490C6" w14:textId="77777777" w:rsidR="00E11FD4" w:rsidRPr="00CD2D62" w:rsidRDefault="00E11FD4" w:rsidP="00E11FD4">
            <w:pPr>
              <w:rPr>
                <w:rFonts w:ascii="Arial" w:hAnsi="Arial" w:cs="Arial"/>
                <w:bCs/>
                <w:sz w:val="18"/>
                <w:szCs w:val="18"/>
              </w:rPr>
            </w:pPr>
            <w:r w:rsidRPr="00CD2D62">
              <w:rPr>
                <w:rFonts w:ascii="Arial" w:hAnsi="Arial" w:cs="Arial"/>
                <w:bCs/>
                <w:sz w:val="18"/>
                <w:szCs w:val="18"/>
              </w:rPr>
              <w:t>Current period</w:t>
            </w:r>
          </w:p>
        </w:tc>
        <w:tc>
          <w:tcPr>
            <w:tcW w:w="875" w:type="pct"/>
            <w:tcBorders>
              <w:top w:val="nil"/>
              <w:left w:val="nil"/>
              <w:bottom w:val="nil"/>
              <w:right w:val="nil"/>
            </w:tcBorders>
            <w:noWrap/>
            <w:vAlign w:val="bottom"/>
          </w:tcPr>
          <w:p w14:paraId="79B2EEDE" w14:textId="286AC880" w:rsidR="00E11FD4" w:rsidRPr="00CD2D62" w:rsidRDefault="00D921E3" w:rsidP="00E11FD4">
            <w:pPr>
              <w:jc w:val="right"/>
              <w:rPr>
                <w:rFonts w:ascii="Arial" w:hAnsi="Arial" w:cs="Arial"/>
                <w:b/>
                <w:bCs/>
                <w:sz w:val="18"/>
                <w:szCs w:val="18"/>
              </w:rPr>
            </w:pPr>
            <w:r w:rsidRPr="00CD2D62">
              <w:rPr>
                <w:rFonts w:ascii="Arial" w:hAnsi="Arial" w:cs="Arial"/>
                <w:b/>
                <w:bCs/>
                <w:sz w:val="18"/>
                <w:szCs w:val="18"/>
              </w:rPr>
              <w:t>(1</w:t>
            </w:r>
            <w:r w:rsidR="00FB7E21">
              <w:rPr>
                <w:rFonts w:ascii="Arial" w:hAnsi="Arial" w:cs="Arial"/>
                <w:b/>
                <w:bCs/>
                <w:sz w:val="18"/>
                <w:szCs w:val="18"/>
              </w:rPr>
              <w:t>1</w:t>
            </w:r>
            <w:r w:rsidRPr="00CD2D62">
              <w:rPr>
                <w:rFonts w:ascii="Arial" w:hAnsi="Arial" w:cs="Arial"/>
                <w:b/>
                <w:bCs/>
                <w:sz w:val="18"/>
                <w:szCs w:val="18"/>
              </w:rPr>
              <w:t>)</w:t>
            </w:r>
          </w:p>
        </w:tc>
        <w:tc>
          <w:tcPr>
            <w:tcW w:w="807" w:type="pct"/>
            <w:tcBorders>
              <w:top w:val="nil"/>
              <w:left w:val="nil"/>
              <w:bottom w:val="nil"/>
              <w:right w:val="nil"/>
            </w:tcBorders>
            <w:noWrap/>
            <w:vAlign w:val="bottom"/>
          </w:tcPr>
          <w:p w14:paraId="6082AD10" w14:textId="09306571" w:rsidR="00E11FD4" w:rsidRPr="00CD2D62" w:rsidRDefault="008511CA" w:rsidP="00E11FD4">
            <w:pPr>
              <w:jc w:val="right"/>
              <w:rPr>
                <w:rFonts w:ascii="Arial" w:hAnsi="Arial" w:cs="Arial"/>
                <w:sz w:val="18"/>
                <w:szCs w:val="18"/>
              </w:rPr>
            </w:pPr>
            <w:r w:rsidRPr="00CD2D62">
              <w:rPr>
                <w:rFonts w:ascii="Arial" w:hAnsi="Arial" w:cs="Arial"/>
                <w:sz w:val="18"/>
                <w:szCs w:val="18"/>
              </w:rPr>
              <w:t>6</w:t>
            </w:r>
          </w:p>
        </w:tc>
        <w:tc>
          <w:tcPr>
            <w:tcW w:w="775" w:type="pct"/>
            <w:tcBorders>
              <w:top w:val="nil"/>
              <w:left w:val="nil"/>
              <w:bottom w:val="nil"/>
              <w:right w:val="nil"/>
            </w:tcBorders>
            <w:noWrap/>
            <w:vAlign w:val="bottom"/>
          </w:tcPr>
          <w:p w14:paraId="103626BE" w14:textId="32BA9F67" w:rsidR="00E11FD4" w:rsidRPr="00CD2D62" w:rsidRDefault="00EB424B" w:rsidP="00E11FD4">
            <w:pPr>
              <w:jc w:val="right"/>
              <w:rPr>
                <w:rFonts w:ascii="Arial" w:hAnsi="Arial" w:cs="Arial"/>
                <w:bCs/>
                <w:sz w:val="18"/>
                <w:szCs w:val="18"/>
              </w:rPr>
            </w:pPr>
            <w:r w:rsidRPr="00CD2D62">
              <w:rPr>
                <w:rFonts w:ascii="Arial" w:hAnsi="Arial" w:cs="Arial"/>
                <w:bCs/>
                <w:sz w:val="18"/>
                <w:szCs w:val="18"/>
              </w:rPr>
              <w:t>30</w:t>
            </w:r>
          </w:p>
        </w:tc>
      </w:tr>
      <w:tr w:rsidR="00E11FD4" w:rsidRPr="00CD2D62" w14:paraId="0422DFEB" w14:textId="77777777" w:rsidTr="00C64D4B">
        <w:trPr>
          <w:trHeight w:val="255"/>
        </w:trPr>
        <w:tc>
          <w:tcPr>
            <w:tcW w:w="2543" w:type="pct"/>
            <w:tcBorders>
              <w:top w:val="nil"/>
              <w:left w:val="nil"/>
              <w:right w:val="nil"/>
            </w:tcBorders>
            <w:noWrap/>
            <w:vAlign w:val="bottom"/>
          </w:tcPr>
          <w:p w14:paraId="29718321" w14:textId="48F4EE72" w:rsidR="00E11FD4" w:rsidRPr="00CD2D62" w:rsidRDefault="00E11FD4" w:rsidP="00E11FD4">
            <w:pPr>
              <w:rPr>
                <w:rFonts w:ascii="Arial" w:hAnsi="Arial" w:cs="Arial"/>
                <w:bCs/>
                <w:sz w:val="18"/>
                <w:szCs w:val="18"/>
              </w:rPr>
            </w:pPr>
            <w:r w:rsidRPr="00CD2D62">
              <w:rPr>
                <w:rFonts w:ascii="Arial" w:hAnsi="Arial" w:cs="Arial"/>
                <w:bCs/>
                <w:sz w:val="18"/>
                <w:szCs w:val="18"/>
              </w:rPr>
              <w:t>Adjustments in respect of prior years</w:t>
            </w:r>
          </w:p>
        </w:tc>
        <w:tc>
          <w:tcPr>
            <w:tcW w:w="875" w:type="pct"/>
            <w:tcBorders>
              <w:top w:val="nil"/>
              <w:left w:val="nil"/>
              <w:right w:val="nil"/>
            </w:tcBorders>
            <w:noWrap/>
            <w:vAlign w:val="bottom"/>
          </w:tcPr>
          <w:p w14:paraId="02C05C9D" w14:textId="69DBB21A" w:rsidR="00E11FD4" w:rsidRPr="00CD2D62" w:rsidRDefault="00EB424B" w:rsidP="00E11FD4">
            <w:pPr>
              <w:jc w:val="right"/>
              <w:rPr>
                <w:rFonts w:ascii="Arial" w:hAnsi="Arial" w:cs="Arial"/>
                <w:b/>
                <w:bCs/>
                <w:sz w:val="18"/>
                <w:szCs w:val="18"/>
              </w:rPr>
            </w:pPr>
            <w:r w:rsidRPr="00CD2D62">
              <w:rPr>
                <w:rFonts w:ascii="Arial" w:hAnsi="Arial" w:cs="Arial"/>
                <w:b/>
                <w:bCs/>
                <w:sz w:val="18"/>
                <w:szCs w:val="18"/>
              </w:rPr>
              <w:t>(2)</w:t>
            </w:r>
          </w:p>
        </w:tc>
        <w:tc>
          <w:tcPr>
            <w:tcW w:w="807" w:type="pct"/>
            <w:tcBorders>
              <w:top w:val="nil"/>
              <w:left w:val="nil"/>
              <w:right w:val="nil"/>
            </w:tcBorders>
            <w:noWrap/>
            <w:vAlign w:val="bottom"/>
          </w:tcPr>
          <w:p w14:paraId="28AD9B6C" w14:textId="1D2954A4" w:rsidR="00E11FD4" w:rsidRPr="00CD2D62" w:rsidRDefault="00D921E3" w:rsidP="00E11FD4">
            <w:pPr>
              <w:jc w:val="right"/>
              <w:rPr>
                <w:rFonts w:ascii="Arial" w:hAnsi="Arial" w:cs="Arial"/>
                <w:sz w:val="18"/>
                <w:szCs w:val="18"/>
              </w:rPr>
            </w:pPr>
            <w:r w:rsidRPr="00CD2D62">
              <w:rPr>
                <w:rFonts w:ascii="Arial" w:hAnsi="Arial" w:cs="Arial"/>
                <w:sz w:val="18"/>
                <w:szCs w:val="18"/>
              </w:rPr>
              <w:t>–</w:t>
            </w:r>
          </w:p>
        </w:tc>
        <w:tc>
          <w:tcPr>
            <w:tcW w:w="775" w:type="pct"/>
            <w:tcBorders>
              <w:top w:val="nil"/>
              <w:left w:val="nil"/>
              <w:right w:val="nil"/>
            </w:tcBorders>
            <w:noWrap/>
            <w:vAlign w:val="bottom"/>
          </w:tcPr>
          <w:p w14:paraId="27305468" w14:textId="18101236" w:rsidR="00E11FD4" w:rsidRPr="00CD2D62" w:rsidRDefault="002A2FC1" w:rsidP="00E11FD4">
            <w:pPr>
              <w:jc w:val="right"/>
              <w:rPr>
                <w:rFonts w:ascii="Arial" w:hAnsi="Arial" w:cs="Arial"/>
                <w:bCs/>
                <w:sz w:val="18"/>
                <w:szCs w:val="18"/>
              </w:rPr>
            </w:pPr>
            <w:r w:rsidRPr="00CD2D62">
              <w:rPr>
                <w:rFonts w:ascii="Arial" w:hAnsi="Arial" w:cs="Arial"/>
                <w:bCs/>
                <w:sz w:val="18"/>
                <w:szCs w:val="18"/>
              </w:rPr>
              <w:t>(2</w:t>
            </w:r>
            <w:r w:rsidR="00F93A19" w:rsidRPr="00CD2D62">
              <w:rPr>
                <w:rFonts w:ascii="Arial" w:hAnsi="Arial" w:cs="Arial"/>
                <w:bCs/>
                <w:sz w:val="18"/>
                <w:szCs w:val="18"/>
              </w:rPr>
              <w:t>5</w:t>
            </w:r>
            <w:r w:rsidRPr="00CD2D62">
              <w:rPr>
                <w:rFonts w:ascii="Arial" w:hAnsi="Arial" w:cs="Arial"/>
                <w:bCs/>
                <w:sz w:val="18"/>
                <w:szCs w:val="18"/>
              </w:rPr>
              <w:t>)</w:t>
            </w:r>
          </w:p>
        </w:tc>
      </w:tr>
      <w:tr w:rsidR="00E11FD4" w:rsidRPr="00CD2D62" w14:paraId="6835B665" w14:textId="77777777" w:rsidTr="00C64D4B">
        <w:trPr>
          <w:trHeight w:val="255"/>
        </w:trPr>
        <w:tc>
          <w:tcPr>
            <w:tcW w:w="2543" w:type="pct"/>
            <w:tcBorders>
              <w:top w:val="single" w:sz="4" w:space="0" w:color="auto"/>
              <w:left w:val="nil"/>
              <w:bottom w:val="single" w:sz="4" w:space="0" w:color="auto"/>
              <w:right w:val="nil"/>
            </w:tcBorders>
            <w:noWrap/>
            <w:vAlign w:val="bottom"/>
          </w:tcPr>
          <w:p w14:paraId="004523B1" w14:textId="77777777" w:rsidR="00E11FD4" w:rsidRPr="00CD2D62" w:rsidRDefault="00E11FD4" w:rsidP="00E11FD4">
            <w:pPr>
              <w:rPr>
                <w:rFonts w:ascii="Arial" w:hAnsi="Arial" w:cs="Arial"/>
                <w:bCs/>
                <w:sz w:val="18"/>
                <w:szCs w:val="18"/>
              </w:rPr>
            </w:pPr>
          </w:p>
        </w:tc>
        <w:tc>
          <w:tcPr>
            <w:tcW w:w="875" w:type="pct"/>
            <w:tcBorders>
              <w:top w:val="single" w:sz="4" w:space="0" w:color="auto"/>
              <w:left w:val="nil"/>
              <w:bottom w:val="single" w:sz="4" w:space="0" w:color="auto"/>
              <w:right w:val="nil"/>
            </w:tcBorders>
            <w:noWrap/>
            <w:vAlign w:val="bottom"/>
          </w:tcPr>
          <w:p w14:paraId="7776FF76" w14:textId="239A960B" w:rsidR="00E11FD4" w:rsidRPr="00CD2D62" w:rsidRDefault="00D921E3" w:rsidP="00E11FD4">
            <w:pPr>
              <w:jc w:val="right"/>
              <w:rPr>
                <w:rFonts w:ascii="Arial" w:hAnsi="Arial" w:cs="Arial"/>
                <w:b/>
                <w:bCs/>
                <w:sz w:val="18"/>
                <w:szCs w:val="18"/>
              </w:rPr>
            </w:pPr>
            <w:r w:rsidRPr="00CD2D62">
              <w:rPr>
                <w:rFonts w:ascii="Arial" w:hAnsi="Arial" w:cs="Arial"/>
                <w:b/>
                <w:bCs/>
                <w:sz w:val="18"/>
                <w:szCs w:val="18"/>
              </w:rPr>
              <w:t>(1</w:t>
            </w:r>
            <w:r w:rsidR="00FB7E21">
              <w:rPr>
                <w:rFonts w:ascii="Arial" w:hAnsi="Arial" w:cs="Arial"/>
                <w:b/>
                <w:bCs/>
                <w:sz w:val="18"/>
                <w:szCs w:val="18"/>
              </w:rPr>
              <w:t>3</w:t>
            </w:r>
            <w:r w:rsidRPr="00CD2D62">
              <w:rPr>
                <w:rFonts w:ascii="Arial" w:hAnsi="Arial" w:cs="Arial"/>
                <w:b/>
                <w:bCs/>
                <w:sz w:val="18"/>
                <w:szCs w:val="18"/>
              </w:rPr>
              <w:t>)</w:t>
            </w:r>
          </w:p>
        </w:tc>
        <w:tc>
          <w:tcPr>
            <w:tcW w:w="807" w:type="pct"/>
            <w:tcBorders>
              <w:top w:val="single" w:sz="4" w:space="0" w:color="auto"/>
              <w:left w:val="nil"/>
              <w:bottom w:val="single" w:sz="4" w:space="0" w:color="auto"/>
              <w:right w:val="nil"/>
            </w:tcBorders>
            <w:noWrap/>
            <w:vAlign w:val="bottom"/>
          </w:tcPr>
          <w:p w14:paraId="2B333A9F" w14:textId="16F92E79" w:rsidR="00E11FD4" w:rsidRPr="00CD2D62" w:rsidRDefault="00D921E3" w:rsidP="00E11FD4">
            <w:pPr>
              <w:jc w:val="right"/>
              <w:rPr>
                <w:rFonts w:ascii="Arial" w:hAnsi="Arial" w:cs="Arial"/>
                <w:sz w:val="18"/>
                <w:szCs w:val="18"/>
              </w:rPr>
            </w:pPr>
            <w:r w:rsidRPr="00CD2D62">
              <w:rPr>
                <w:rFonts w:ascii="Arial" w:hAnsi="Arial" w:cs="Arial"/>
                <w:sz w:val="18"/>
                <w:szCs w:val="18"/>
              </w:rPr>
              <w:t>6</w:t>
            </w:r>
          </w:p>
        </w:tc>
        <w:tc>
          <w:tcPr>
            <w:tcW w:w="775" w:type="pct"/>
            <w:tcBorders>
              <w:top w:val="single" w:sz="4" w:space="0" w:color="auto"/>
              <w:left w:val="nil"/>
              <w:bottom w:val="single" w:sz="4" w:space="0" w:color="auto"/>
              <w:right w:val="nil"/>
            </w:tcBorders>
            <w:noWrap/>
            <w:vAlign w:val="bottom"/>
          </w:tcPr>
          <w:p w14:paraId="675CA513" w14:textId="60939A62" w:rsidR="00E11FD4" w:rsidRPr="00CD2D62" w:rsidRDefault="00EB424B" w:rsidP="00E11FD4">
            <w:pPr>
              <w:jc w:val="right"/>
              <w:rPr>
                <w:rFonts w:ascii="Arial" w:hAnsi="Arial" w:cs="Arial"/>
                <w:bCs/>
                <w:sz w:val="18"/>
                <w:szCs w:val="18"/>
              </w:rPr>
            </w:pPr>
            <w:r w:rsidRPr="00CD2D62">
              <w:rPr>
                <w:rFonts w:ascii="Arial" w:hAnsi="Arial" w:cs="Arial"/>
                <w:bCs/>
                <w:sz w:val="18"/>
                <w:szCs w:val="18"/>
              </w:rPr>
              <w:t>5</w:t>
            </w:r>
          </w:p>
        </w:tc>
      </w:tr>
      <w:tr w:rsidR="00E11FD4" w:rsidRPr="00CD2D62" w14:paraId="0C6BFB64" w14:textId="77777777" w:rsidTr="00C64D4B">
        <w:trPr>
          <w:trHeight w:val="255"/>
        </w:trPr>
        <w:tc>
          <w:tcPr>
            <w:tcW w:w="2543" w:type="pct"/>
            <w:tcBorders>
              <w:top w:val="single" w:sz="4" w:space="0" w:color="auto"/>
              <w:left w:val="nil"/>
              <w:right w:val="nil"/>
            </w:tcBorders>
            <w:noWrap/>
            <w:vAlign w:val="bottom"/>
          </w:tcPr>
          <w:p w14:paraId="6FA3417E" w14:textId="77777777" w:rsidR="00E11FD4" w:rsidRPr="00CD2D62" w:rsidRDefault="00E11FD4" w:rsidP="00E11FD4">
            <w:pPr>
              <w:rPr>
                <w:rFonts w:ascii="Arial" w:hAnsi="Arial" w:cs="Arial"/>
                <w:bCs/>
                <w:sz w:val="18"/>
                <w:szCs w:val="18"/>
              </w:rPr>
            </w:pPr>
          </w:p>
        </w:tc>
        <w:tc>
          <w:tcPr>
            <w:tcW w:w="875" w:type="pct"/>
            <w:tcBorders>
              <w:top w:val="single" w:sz="4" w:space="0" w:color="auto"/>
              <w:left w:val="nil"/>
              <w:right w:val="nil"/>
            </w:tcBorders>
            <w:noWrap/>
            <w:vAlign w:val="bottom"/>
          </w:tcPr>
          <w:p w14:paraId="651461D4" w14:textId="77777777" w:rsidR="00E11FD4" w:rsidRPr="00CD2D62" w:rsidRDefault="00E11FD4" w:rsidP="00E11FD4">
            <w:pPr>
              <w:jc w:val="right"/>
              <w:rPr>
                <w:rFonts w:ascii="Arial" w:hAnsi="Arial" w:cs="Arial"/>
                <w:b/>
                <w:bCs/>
                <w:sz w:val="18"/>
                <w:szCs w:val="18"/>
              </w:rPr>
            </w:pPr>
          </w:p>
        </w:tc>
        <w:tc>
          <w:tcPr>
            <w:tcW w:w="807" w:type="pct"/>
            <w:tcBorders>
              <w:top w:val="single" w:sz="4" w:space="0" w:color="auto"/>
              <w:left w:val="nil"/>
              <w:right w:val="nil"/>
            </w:tcBorders>
            <w:noWrap/>
            <w:vAlign w:val="bottom"/>
          </w:tcPr>
          <w:p w14:paraId="59F9E0F3" w14:textId="77777777" w:rsidR="00E11FD4" w:rsidRPr="00CD2D62" w:rsidRDefault="00E11FD4" w:rsidP="00E11FD4">
            <w:pPr>
              <w:jc w:val="right"/>
              <w:rPr>
                <w:rFonts w:ascii="Arial" w:hAnsi="Arial" w:cs="Arial"/>
                <w:sz w:val="18"/>
                <w:szCs w:val="18"/>
              </w:rPr>
            </w:pPr>
          </w:p>
        </w:tc>
        <w:tc>
          <w:tcPr>
            <w:tcW w:w="775" w:type="pct"/>
            <w:tcBorders>
              <w:top w:val="single" w:sz="4" w:space="0" w:color="auto"/>
              <w:left w:val="nil"/>
              <w:right w:val="nil"/>
            </w:tcBorders>
            <w:noWrap/>
            <w:vAlign w:val="bottom"/>
          </w:tcPr>
          <w:p w14:paraId="6237A96F" w14:textId="77777777" w:rsidR="00E11FD4" w:rsidRPr="00CD2D62" w:rsidRDefault="00E11FD4" w:rsidP="00E11FD4">
            <w:pPr>
              <w:jc w:val="right"/>
              <w:rPr>
                <w:rFonts w:ascii="Arial" w:hAnsi="Arial" w:cs="Arial"/>
                <w:bCs/>
                <w:sz w:val="18"/>
                <w:szCs w:val="18"/>
              </w:rPr>
            </w:pPr>
          </w:p>
        </w:tc>
      </w:tr>
      <w:tr w:rsidR="00E11FD4" w:rsidRPr="00CD2D62" w14:paraId="46F1BA37" w14:textId="77777777" w:rsidTr="00C64D4B">
        <w:trPr>
          <w:trHeight w:val="255"/>
        </w:trPr>
        <w:tc>
          <w:tcPr>
            <w:tcW w:w="2543" w:type="pct"/>
            <w:tcBorders>
              <w:left w:val="nil"/>
              <w:bottom w:val="single" w:sz="12" w:space="0" w:color="auto"/>
              <w:right w:val="nil"/>
            </w:tcBorders>
            <w:noWrap/>
            <w:vAlign w:val="bottom"/>
          </w:tcPr>
          <w:p w14:paraId="2597ECAB" w14:textId="2A431E5F" w:rsidR="00E11FD4" w:rsidRPr="00CD2D62" w:rsidRDefault="00E11FD4" w:rsidP="00E11FD4">
            <w:pPr>
              <w:rPr>
                <w:rFonts w:ascii="Arial" w:hAnsi="Arial" w:cs="Arial"/>
                <w:b/>
                <w:bCs/>
                <w:sz w:val="18"/>
                <w:szCs w:val="18"/>
              </w:rPr>
            </w:pPr>
            <w:r w:rsidRPr="00CD2D62">
              <w:rPr>
                <w:rFonts w:ascii="Arial" w:hAnsi="Arial" w:cs="Arial"/>
                <w:b/>
                <w:bCs/>
                <w:sz w:val="18"/>
                <w:szCs w:val="18"/>
              </w:rPr>
              <w:t>Income tax expense</w:t>
            </w:r>
          </w:p>
        </w:tc>
        <w:tc>
          <w:tcPr>
            <w:tcW w:w="875" w:type="pct"/>
            <w:tcBorders>
              <w:left w:val="nil"/>
              <w:bottom w:val="single" w:sz="12" w:space="0" w:color="auto"/>
              <w:right w:val="nil"/>
            </w:tcBorders>
            <w:noWrap/>
            <w:vAlign w:val="bottom"/>
          </w:tcPr>
          <w:p w14:paraId="505F1E95" w14:textId="0FD70C90" w:rsidR="00E11FD4" w:rsidRPr="00CD2D62" w:rsidRDefault="00E11FD4" w:rsidP="00E11FD4">
            <w:pPr>
              <w:jc w:val="right"/>
              <w:rPr>
                <w:rFonts w:ascii="Arial" w:hAnsi="Arial" w:cs="Arial"/>
                <w:b/>
                <w:bCs/>
                <w:sz w:val="18"/>
                <w:szCs w:val="18"/>
              </w:rPr>
            </w:pPr>
            <w:r w:rsidRPr="00CD2D62">
              <w:rPr>
                <w:rFonts w:ascii="Arial" w:hAnsi="Arial" w:cs="Arial"/>
                <w:b/>
                <w:bCs/>
                <w:sz w:val="18"/>
                <w:szCs w:val="18"/>
              </w:rPr>
              <w:t>(</w:t>
            </w:r>
            <w:r w:rsidR="00D921E3" w:rsidRPr="00CD2D62">
              <w:rPr>
                <w:rFonts w:ascii="Arial" w:hAnsi="Arial" w:cs="Arial"/>
                <w:b/>
                <w:bCs/>
                <w:sz w:val="18"/>
                <w:szCs w:val="18"/>
              </w:rPr>
              <w:t>7</w:t>
            </w:r>
            <w:r w:rsidR="00712F77">
              <w:rPr>
                <w:rFonts w:ascii="Arial" w:hAnsi="Arial" w:cs="Arial"/>
                <w:b/>
                <w:bCs/>
                <w:sz w:val="18"/>
                <w:szCs w:val="18"/>
              </w:rPr>
              <w:t>4</w:t>
            </w:r>
            <w:r w:rsidRPr="00CD2D62">
              <w:rPr>
                <w:rFonts w:ascii="Arial" w:hAnsi="Arial" w:cs="Arial"/>
                <w:b/>
                <w:bCs/>
                <w:sz w:val="18"/>
                <w:szCs w:val="18"/>
              </w:rPr>
              <w:t>)</w:t>
            </w:r>
          </w:p>
        </w:tc>
        <w:tc>
          <w:tcPr>
            <w:tcW w:w="807" w:type="pct"/>
            <w:tcBorders>
              <w:left w:val="nil"/>
              <w:bottom w:val="single" w:sz="12" w:space="0" w:color="auto"/>
              <w:right w:val="nil"/>
            </w:tcBorders>
            <w:noWrap/>
            <w:vAlign w:val="bottom"/>
          </w:tcPr>
          <w:p w14:paraId="6C251863" w14:textId="5D643DA8" w:rsidR="00E11FD4" w:rsidRPr="00CD2D62" w:rsidRDefault="00E11FD4" w:rsidP="00E11FD4">
            <w:pPr>
              <w:jc w:val="right"/>
              <w:rPr>
                <w:rFonts w:ascii="Arial" w:hAnsi="Arial" w:cs="Arial"/>
                <w:sz w:val="18"/>
                <w:szCs w:val="18"/>
              </w:rPr>
            </w:pPr>
            <w:r w:rsidRPr="00CD2D62">
              <w:rPr>
                <w:rFonts w:ascii="Arial" w:hAnsi="Arial" w:cs="Arial"/>
                <w:sz w:val="18"/>
                <w:szCs w:val="18"/>
              </w:rPr>
              <w:t>(7</w:t>
            </w:r>
            <w:r w:rsidR="00D921E3" w:rsidRPr="00CD2D62">
              <w:rPr>
                <w:rFonts w:ascii="Arial" w:hAnsi="Arial" w:cs="Arial"/>
                <w:sz w:val="18"/>
                <w:szCs w:val="18"/>
              </w:rPr>
              <w:t>4</w:t>
            </w:r>
            <w:r w:rsidRPr="00CD2D62">
              <w:rPr>
                <w:rFonts w:ascii="Arial" w:hAnsi="Arial" w:cs="Arial"/>
                <w:sz w:val="18"/>
                <w:szCs w:val="18"/>
              </w:rPr>
              <w:t>)</w:t>
            </w:r>
          </w:p>
        </w:tc>
        <w:tc>
          <w:tcPr>
            <w:tcW w:w="775" w:type="pct"/>
            <w:tcBorders>
              <w:left w:val="nil"/>
              <w:bottom w:val="single" w:sz="12" w:space="0" w:color="auto"/>
              <w:right w:val="nil"/>
            </w:tcBorders>
            <w:noWrap/>
            <w:vAlign w:val="bottom"/>
          </w:tcPr>
          <w:p w14:paraId="66257B22" w14:textId="41CA5905" w:rsidR="00E11FD4" w:rsidRPr="00CD2D62" w:rsidRDefault="00E11FD4" w:rsidP="00E11FD4">
            <w:pPr>
              <w:jc w:val="right"/>
              <w:rPr>
                <w:rFonts w:ascii="Arial" w:hAnsi="Arial" w:cs="Arial"/>
                <w:bCs/>
                <w:sz w:val="18"/>
                <w:szCs w:val="18"/>
              </w:rPr>
            </w:pPr>
            <w:r w:rsidRPr="00CD2D62">
              <w:rPr>
                <w:rFonts w:ascii="Arial" w:hAnsi="Arial" w:cs="Arial"/>
                <w:sz w:val="18"/>
                <w:szCs w:val="18"/>
              </w:rPr>
              <w:t>(1</w:t>
            </w:r>
            <w:r w:rsidR="006D5F8A" w:rsidRPr="00CD2D62">
              <w:rPr>
                <w:rFonts w:ascii="Arial" w:hAnsi="Arial" w:cs="Arial"/>
                <w:sz w:val="18"/>
                <w:szCs w:val="18"/>
              </w:rPr>
              <w:t>0</w:t>
            </w:r>
            <w:r w:rsidR="00EB424B" w:rsidRPr="00CD2D62">
              <w:rPr>
                <w:rFonts w:ascii="Arial" w:hAnsi="Arial" w:cs="Arial"/>
                <w:sz w:val="18"/>
                <w:szCs w:val="18"/>
              </w:rPr>
              <w:t>7</w:t>
            </w:r>
            <w:r w:rsidRPr="00CD2D62">
              <w:rPr>
                <w:rFonts w:ascii="Arial" w:hAnsi="Arial" w:cs="Arial"/>
                <w:sz w:val="18"/>
                <w:szCs w:val="18"/>
              </w:rPr>
              <w:t>)</w:t>
            </w:r>
          </w:p>
        </w:tc>
      </w:tr>
    </w:tbl>
    <w:p w14:paraId="4281BB47" w14:textId="77777777" w:rsidR="00487182" w:rsidRPr="00CD2D62" w:rsidRDefault="00487182" w:rsidP="004561B5">
      <w:pPr>
        <w:rPr>
          <w:rFonts w:ascii="Arial" w:hAnsi="Arial" w:cs="Arial"/>
          <w:sz w:val="18"/>
          <w:szCs w:val="18"/>
        </w:rPr>
      </w:pPr>
    </w:p>
    <w:p w14:paraId="5A8D06BD" w14:textId="4809AE47" w:rsidR="00633965" w:rsidRPr="00CD2D62" w:rsidRDefault="00487182" w:rsidP="004561B5">
      <w:pPr>
        <w:rPr>
          <w:rFonts w:ascii="Arial" w:hAnsi="Arial" w:cs="Arial"/>
          <w:sz w:val="18"/>
          <w:szCs w:val="18"/>
        </w:rPr>
      </w:pPr>
      <w:r w:rsidRPr="00CD2D62">
        <w:rPr>
          <w:rFonts w:ascii="Arial" w:hAnsi="Arial" w:cs="Arial"/>
          <w:sz w:val="18"/>
          <w:szCs w:val="18"/>
        </w:rPr>
        <w:t xml:space="preserve">The </w:t>
      </w:r>
      <w:r w:rsidR="00ED7412" w:rsidRPr="00CD2D62">
        <w:rPr>
          <w:rFonts w:ascii="Arial" w:hAnsi="Arial" w:cs="Arial"/>
          <w:sz w:val="18"/>
          <w:szCs w:val="18"/>
        </w:rPr>
        <w:t xml:space="preserve">adjusted </w:t>
      </w:r>
      <w:r w:rsidRPr="00CD2D62">
        <w:rPr>
          <w:rFonts w:ascii="Arial" w:hAnsi="Arial" w:cs="Arial"/>
          <w:sz w:val="18"/>
          <w:szCs w:val="18"/>
        </w:rPr>
        <w:t>effective tax</w:t>
      </w:r>
      <w:r w:rsidR="000B409B" w:rsidRPr="00CD2D62">
        <w:rPr>
          <w:rFonts w:ascii="Arial" w:hAnsi="Arial" w:cs="Arial"/>
          <w:sz w:val="18"/>
          <w:szCs w:val="18"/>
        </w:rPr>
        <w:t xml:space="preserve"> rate</w:t>
      </w:r>
      <w:r w:rsidRPr="00CD2D62">
        <w:rPr>
          <w:rFonts w:ascii="Arial" w:hAnsi="Arial" w:cs="Arial"/>
          <w:sz w:val="18"/>
          <w:szCs w:val="18"/>
        </w:rPr>
        <w:t xml:space="preserve"> on profit before exceptional items and excluding prior year tax adjustments and the impact of changes in tax rates on deferred tax is </w:t>
      </w:r>
      <w:r w:rsidR="00E11FD4" w:rsidRPr="00CD2D62">
        <w:rPr>
          <w:rFonts w:ascii="Arial" w:hAnsi="Arial" w:cs="Arial"/>
          <w:sz w:val="18"/>
          <w:szCs w:val="18"/>
        </w:rPr>
        <w:t>2</w:t>
      </w:r>
      <w:r w:rsidR="00EB424B" w:rsidRPr="00CD2D62">
        <w:rPr>
          <w:rFonts w:ascii="Arial" w:hAnsi="Arial" w:cs="Arial"/>
          <w:sz w:val="18"/>
          <w:szCs w:val="18"/>
        </w:rPr>
        <w:t>6</w:t>
      </w:r>
      <w:r w:rsidRPr="00CD2D62">
        <w:rPr>
          <w:rFonts w:ascii="Arial" w:hAnsi="Arial" w:cs="Arial"/>
          <w:sz w:val="18"/>
          <w:szCs w:val="18"/>
        </w:rPr>
        <w:t>% (201</w:t>
      </w:r>
      <w:r w:rsidR="00E11FD4" w:rsidRPr="00CD2D62">
        <w:rPr>
          <w:rFonts w:ascii="Arial" w:hAnsi="Arial" w:cs="Arial"/>
          <w:sz w:val="18"/>
          <w:szCs w:val="18"/>
        </w:rPr>
        <w:t>8</w:t>
      </w:r>
      <w:r w:rsidRPr="00CD2D62">
        <w:rPr>
          <w:rFonts w:ascii="Arial" w:hAnsi="Arial" w:cs="Arial"/>
          <w:sz w:val="18"/>
          <w:szCs w:val="18"/>
        </w:rPr>
        <w:t>/1</w:t>
      </w:r>
      <w:r w:rsidR="00E11FD4" w:rsidRPr="00CD2D62">
        <w:rPr>
          <w:rFonts w:ascii="Arial" w:hAnsi="Arial" w:cs="Arial"/>
          <w:sz w:val="18"/>
          <w:szCs w:val="18"/>
        </w:rPr>
        <w:t>9</w:t>
      </w:r>
      <w:r w:rsidR="00883DBF" w:rsidRPr="00CD2D62">
        <w:rPr>
          <w:rFonts w:ascii="Arial" w:hAnsi="Arial" w:cs="Arial"/>
          <w:sz w:val="18"/>
          <w:szCs w:val="18"/>
        </w:rPr>
        <w:t>: 2</w:t>
      </w:r>
      <w:r w:rsidR="00152E57" w:rsidRPr="00CD2D62">
        <w:rPr>
          <w:rFonts w:ascii="Arial" w:hAnsi="Arial" w:cs="Arial"/>
          <w:sz w:val="18"/>
          <w:szCs w:val="18"/>
        </w:rPr>
        <w:t>7</w:t>
      </w:r>
      <w:r w:rsidRPr="00CD2D62">
        <w:rPr>
          <w:rFonts w:ascii="Arial" w:hAnsi="Arial" w:cs="Arial"/>
          <w:sz w:val="18"/>
          <w:szCs w:val="18"/>
        </w:rPr>
        <w:t xml:space="preserve">%), representing the best estimate of the effective rate for the full financial year. The </w:t>
      </w:r>
      <w:r w:rsidR="00ED7412" w:rsidRPr="00CD2D62">
        <w:rPr>
          <w:rFonts w:ascii="Arial" w:hAnsi="Arial" w:cs="Arial"/>
          <w:sz w:val="18"/>
          <w:szCs w:val="18"/>
        </w:rPr>
        <w:t xml:space="preserve">adjusted </w:t>
      </w:r>
      <w:r w:rsidRPr="00CD2D62">
        <w:rPr>
          <w:rFonts w:ascii="Arial" w:hAnsi="Arial" w:cs="Arial"/>
          <w:sz w:val="18"/>
          <w:szCs w:val="18"/>
        </w:rPr>
        <w:t xml:space="preserve">effective tax rate </w:t>
      </w:r>
      <w:r w:rsidR="002B5169" w:rsidRPr="00CD2D62">
        <w:rPr>
          <w:rFonts w:ascii="Arial" w:hAnsi="Arial" w:cs="Arial"/>
          <w:sz w:val="18"/>
          <w:szCs w:val="18"/>
        </w:rPr>
        <w:t xml:space="preserve">on the same basis </w:t>
      </w:r>
      <w:r w:rsidRPr="00CD2D62">
        <w:rPr>
          <w:rFonts w:ascii="Arial" w:hAnsi="Arial" w:cs="Arial"/>
          <w:sz w:val="18"/>
          <w:szCs w:val="18"/>
        </w:rPr>
        <w:t xml:space="preserve">for the year ended </w:t>
      </w:r>
      <w:r w:rsidR="00DB1465" w:rsidRPr="00CD2D62">
        <w:rPr>
          <w:rFonts w:ascii="Arial" w:hAnsi="Arial" w:cs="Arial"/>
          <w:sz w:val="18"/>
          <w:szCs w:val="18"/>
        </w:rPr>
        <w:t>31</w:t>
      </w:r>
      <w:r w:rsidR="00242B01" w:rsidRPr="00CD2D62">
        <w:rPr>
          <w:rFonts w:ascii="Arial" w:hAnsi="Arial" w:cs="Arial"/>
          <w:sz w:val="18"/>
          <w:szCs w:val="18"/>
        </w:rPr>
        <w:t xml:space="preserve"> January 201</w:t>
      </w:r>
      <w:r w:rsidR="00E11FD4" w:rsidRPr="00CD2D62">
        <w:rPr>
          <w:rFonts w:ascii="Arial" w:hAnsi="Arial" w:cs="Arial"/>
          <w:sz w:val="18"/>
          <w:szCs w:val="18"/>
        </w:rPr>
        <w:t>9</w:t>
      </w:r>
      <w:r w:rsidRPr="00CD2D62">
        <w:rPr>
          <w:rFonts w:ascii="Arial" w:hAnsi="Arial" w:cs="Arial"/>
          <w:sz w:val="18"/>
          <w:szCs w:val="18"/>
        </w:rPr>
        <w:t xml:space="preserve"> was </w:t>
      </w:r>
      <w:r w:rsidR="008625A5" w:rsidRPr="00CD2D62">
        <w:rPr>
          <w:rFonts w:ascii="Arial" w:hAnsi="Arial" w:cs="Arial"/>
          <w:sz w:val="18"/>
          <w:szCs w:val="18"/>
        </w:rPr>
        <w:t>27</w:t>
      </w:r>
      <w:r w:rsidRPr="00CD2D62">
        <w:rPr>
          <w:rFonts w:ascii="Arial" w:hAnsi="Arial" w:cs="Arial"/>
          <w:sz w:val="18"/>
          <w:szCs w:val="18"/>
        </w:rPr>
        <w:t>%</w:t>
      </w:r>
      <w:r w:rsidR="00BD2885" w:rsidRPr="00CD2D62">
        <w:rPr>
          <w:rFonts w:ascii="Arial" w:hAnsi="Arial" w:cs="Arial"/>
          <w:sz w:val="18"/>
          <w:szCs w:val="18"/>
        </w:rPr>
        <w:t xml:space="preserve">. </w:t>
      </w:r>
      <w:r w:rsidR="00D72BB8" w:rsidRPr="00CD2D62">
        <w:rPr>
          <w:rFonts w:ascii="Arial" w:hAnsi="Arial" w:cs="Arial"/>
          <w:sz w:val="18"/>
          <w:szCs w:val="18"/>
        </w:rPr>
        <w:t>E</w:t>
      </w:r>
      <w:r w:rsidRPr="00CD2D62">
        <w:rPr>
          <w:rFonts w:ascii="Arial" w:hAnsi="Arial" w:cs="Arial"/>
          <w:sz w:val="18"/>
          <w:szCs w:val="18"/>
        </w:rPr>
        <w:t xml:space="preserve">xceptional </w:t>
      </w:r>
      <w:r w:rsidR="00D72BB8" w:rsidRPr="00CD2D62">
        <w:rPr>
          <w:rFonts w:ascii="Arial" w:hAnsi="Arial" w:cs="Arial"/>
          <w:sz w:val="18"/>
          <w:szCs w:val="18"/>
        </w:rPr>
        <w:t xml:space="preserve">tax </w:t>
      </w:r>
      <w:r w:rsidRPr="00CD2D62">
        <w:rPr>
          <w:rFonts w:ascii="Arial" w:hAnsi="Arial" w:cs="Arial"/>
          <w:sz w:val="18"/>
          <w:szCs w:val="18"/>
        </w:rPr>
        <w:t xml:space="preserve">items for the current period </w:t>
      </w:r>
      <w:r w:rsidR="00D72BB8" w:rsidRPr="00CD2D62">
        <w:rPr>
          <w:rFonts w:ascii="Arial" w:hAnsi="Arial" w:cs="Arial"/>
          <w:sz w:val="18"/>
          <w:szCs w:val="18"/>
        </w:rPr>
        <w:t xml:space="preserve">amount to </w:t>
      </w:r>
      <w:r w:rsidRPr="00CD2D62">
        <w:rPr>
          <w:rFonts w:ascii="Arial" w:hAnsi="Arial" w:cs="Arial"/>
          <w:sz w:val="18"/>
          <w:szCs w:val="18"/>
        </w:rPr>
        <w:t xml:space="preserve">a </w:t>
      </w:r>
      <w:r w:rsidR="00152E57" w:rsidRPr="00CD2D62">
        <w:rPr>
          <w:rFonts w:ascii="Arial" w:hAnsi="Arial" w:cs="Arial"/>
          <w:sz w:val="18"/>
          <w:szCs w:val="18"/>
        </w:rPr>
        <w:t>credit</w:t>
      </w:r>
      <w:r w:rsidR="00DE0115" w:rsidRPr="00CD2D62">
        <w:rPr>
          <w:rFonts w:ascii="Arial" w:hAnsi="Arial" w:cs="Arial"/>
          <w:sz w:val="18"/>
          <w:szCs w:val="18"/>
        </w:rPr>
        <w:t xml:space="preserve"> of</w:t>
      </w:r>
      <w:r w:rsidRPr="00CD2D62">
        <w:rPr>
          <w:rFonts w:ascii="Arial" w:hAnsi="Arial" w:cs="Arial"/>
          <w:sz w:val="18"/>
          <w:szCs w:val="18"/>
        </w:rPr>
        <w:t xml:space="preserve"> </w:t>
      </w:r>
      <w:r w:rsidR="00497141" w:rsidRPr="00CD2D62">
        <w:rPr>
          <w:rFonts w:ascii="Arial" w:hAnsi="Arial" w:cs="Arial"/>
          <w:sz w:val="18"/>
          <w:szCs w:val="18"/>
        </w:rPr>
        <w:t>£</w:t>
      </w:r>
      <w:r w:rsidR="00584D14" w:rsidRPr="00CD2D62">
        <w:rPr>
          <w:rFonts w:ascii="Arial" w:hAnsi="Arial" w:cs="Arial"/>
          <w:sz w:val="18"/>
          <w:szCs w:val="18"/>
        </w:rPr>
        <w:t>1</w:t>
      </w:r>
      <w:r w:rsidR="00EB424B" w:rsidRPr="00CD2D62">
        <w:rPr>
          <w:rFonts w:ascii="Arial" w:hAnsi="Arial" w:cs="Arial"/>
          <w:sz w:val="18"/>
          <w:szCs w:val="18"/>
        </w:rPr>
        <w:t>9</w:t>
      </w:r>
      <w:r w:rsidR="00D802A4" w:rsidRPr="00CD2D62">
        <w:rPr>
          <w:rFonts w:ascii="Arial" w:hAnsi="Arial" w:cs="Arial"/>
          <w:sz w:val="18"/>
          <w:szCs w:val="18"/>
        </w:rPr>
        <w:t>m</w:t>
      </w:r>
      <w:r w:rsidR="00530C5F" w:rsidRPr="00CD2D62">
        <w:rPr>
          <w:rFonts w:ascii="Arial" w:hAnsi="Arial" w:cs="Arial"/>
          <w:sz w:val="18"/>
          <w:szCs w:val="18"/>
        </w:rPr>
        <w:t>, none of which relates to prior year items</w:t>
      </w:r>
      <w:r w:rsidR="002E4185" w:rsidRPr="00CD2D62">
        <w:rPr>
          <w:rFonts w:ascii="Arial" w:hAnsi="Arial" w:cs="Arial"/>
          <w:sz w:val="18"/>
          <w:szCs w:val="18"/>
        </w:rPr>
        <w:t xml:space="preserve"> </w:t>
      </w:r>
      <w:r w:rsidRPr="00CD2D62">
        <w:rPr>
          <w:rFonts w:ascii="Arial" w:hAnsi="Arial" w:cs="Arial"/>
          <w:sz w:val="18"/>
          <w:szCs w:val="18"/>
        </w:rPr>
        <w:t>(201</w:t>
      </w:r>
      <w:r w:rsidR="00E11FD4" w:rsidRPr="00CD2D62">
        <w:rPr>
          <w:rFonts w:ascii="Arial" w:hAnsi="Arial" w:cs="Arial"/>
          <w:sz w:val="18"/>
          <w:szCs w:val="18"/>
        </w:rPr>
        <w:t>8</w:t>
      </w:r>
      <w:r w:rsidRPr="00CD2D62">
        <w:rPr>
          <w:rFonts w:ascii="Arial" w:hAnsi="Arial" w:cs="Arial"/>
          <w:sz w:val="18"/>
          <w:szCs w:val="18"/>
        </w:rPr>
        <w:t>/1</w:t>
      </w:r>
      <w:r w:rsidR="00E11FD4" w:rsidRPr="00CD2D62">
        <w:rPr>
          <w:rFonts w:ascii="Arial" w:hAnsi="Arial" w:cs="Arial"/>
          <w:sz w:val="18"/>
          <w:szCs w:val="18"/>
        </w:rPr>
        <w:t>9</w:t>
      </w:r>
      <w:r w:rsidRPr="00CD2D62">
        <w:rPr>
          <w:rFonts w:ascii="Arial" w:hAnsi="Arial" w:cs="Arial"/>
          <w:sz w:val="18"/>
          <w:szCs w:val="18"/>
        </w:rPr>
        <w:t>: £</w:t>
      </w:r>
      <w:r w:rsidR="00152E57" w:rsidRPr="00CD2D62">
        <w:rPr>
          <w:rFonts w:ascii="Arial" w:hAnsi="Arial" w:cs="Arial"/>
          <w:sz w:val="18"/>
          <w:szCs w:val="18"/>
        </w:rPr>
        <w:t>1</w:t>
      </w:r>
      <w:r w:rsidR="00E11FD4" w:rsidRPr="00CD2D62">
        <w:rPr>
          <w:rFonts w:ascii="Arial" w:hAnsi="Arial" w:cs="Arial"/>
          <w:sz w:val="18"/>
          <w:szCs w:val="18"/>
        </w:rPr>
        <w:t>3</w:t>
      </w:r>
      <w:r w:rsidR="00584D14" w:rsidRPr="00CD2D62">
        <w:rPr>
          <w:rFonts w:ascii="Arial" w:hAnsi="Arial" w:cs="Arial"/>
          <w:sz w:val="18"/>
          <w:szCs w:val="18"/>
        </w:rPr>
        <w:t>m</w:t>
      </w:r>
      <w:r w:rsidR="00242B01" w:rsidRPr="00CD2D62">
        <w:rPr>
          <w:rFonts w:ascii="Arial" w:hAnsi="Arial" w:cs="Arial"/>
          <w:sz w:val="18"/>
          <w:szCs w:val="18"/>
        </w:rPr>
        <w:t xml:space="preserve"> </w:t>
      </w:r>
      <w:r w:rsidR="00CB3A42" w:rsidRPr="00CD2D62">
        <w:rPr>
          <w:rFonts w:ascii="Arial" w:hAnsi="Arial" w:cs="Arial"/>
          <w:sz w:val="18"/>
          <w:szCs w:val="18"/>
        </w:rPr>
        <w:t>credit</w:t>
      </w:r>
      <w:r w:rsidR="00254A20" w:rsidRPr="00CD2D62">
        <w:rPr>
          <w:rFonts w:ascii="Arial" w:hAnsi="Arial" w:cs="Arial"/>
          <w:sz w:val="18"/>
          <w:szCs w:val="18"/>
        </w:rPr>
        <w:t xml:space="preserve">, </w:t>
      </w:r>
      <w:r w:rsidR="00530C5F" w:rsidRPr="00CD2D62">
        <w:rPr>
          <w:rFonts w:ascii="Arial" w:hAnsi="Arial" w:cs="Arial"/>
          <w:sz w:val="18"/>
          <w:szCs w:val="18"/>
        </w:rPr>
        <w:t>none</w:t>
      </w:r>
      <w:r w:rsidR="00254A20" w:rsidRPr="00CD2D62">
        <w:rPr>
          <w:rFonts w:ascii="Arial" w:hAnsi="Arial" w:cs="Arial"/>
          <w:sz w:val="18"/>
          <w:szCs w:val="18"/>
        </w:rPr>
        <w:t xml:space="preserve"> of which related to prior year items</w:t>
      </w:r>
      <w:r w:rsidRPr="00CD2D62">
        <w:rPr>
          <w:rFonts w:ascii="Arial" w:hAnsi="Arial" w:cs="Arial"/>
          <w:sz w:val="18"/>
          <w:szCs w:val="18"/>
        </w:rPr>
        <w:t xml:space="preserve">). </w:t>
      </w:r>
      <w:r w:rsidR="00002305" w:rsidRPr="00CD2D62">
        <w:rPr>
          <w:rFonts w:ascii="Arial" w:hAnsi="Arial" w:cs="Arial"/>
          <w:sz w:val="18"/>
          <w:szCs w:val="18"/>
        </w:rPr>
        <w:t>E</w:t>
      </w:r>
      <w:r w:rsidRPr="00CD2D62">
        <w:rPr>
          <w:rFonts w:ascii="Arial" w:hAnsi="Arial" w:cs="Arial"/>
          <w:sz w:val="18"/>
          <w:szCs w:val="18"/>
        </w:rPr>
        <w:t>xceptional</w:t>
      </w:r>
      <w:r w:rsidR="00002305" w:rsidRPr="00CD2D62">
        <w:rPr>
          <w:rFonts w:ascii="Arial" w:hAnsi="Arial" w:cs="Arial"/>
          <w:sz w:val="18"/>
          <w:szCs w:val="18"/>
        </w:rPr>
        <w:t xml:space="preserve"> tax</w:t>
      </w:r>
      <w:r w:rsidRPr="00CD2D62">
        <w:rPr>
          <w:rFonts w:ascii="Arial" w:hAnsi="Arial" w:cs="Arial"/>
          <w:sz w:val="18"/>
          <w:szCs w:val="18"/>
        </w:rPr>
        <w:t xml:space="preserve"> items for the year ended </w:t>
      </w:r>
      <w:r w:rsidR="00DB1465" w:rsidRPr="00CD2D62">
        <w:rPr>
          <w:rFonts w:ascii="Arial" w:hAnsi="Arial" w:cs="Arial"/>
          <w:sz w:val="18"/>
          <w:szCs w:val="18"/>
        </w:rPr>
        <w:t>31</w:t>
      </w:r>
      <w:r w:rsidR="00883DBF" w:rsidRPr="00CD2D62">
        <w:rPr>
          <w:rFonts w:ascii="Arial" w:hAnsi="Arial" w:cs="Arial"/>
          <w:sz w:val="18"/>
          <w:szCs w:val="18"/>
        </w:rPr>
        <w:t xml:space="preserve"> January 201</w:t>
      </w:r>
      <w:r w:rsidR="00E11FD4" w:rsidRPr="00CD2D62">
        <w:rPr>
          <w:rFonts w:ascii="Arial" w:hAnsi="Arial" w:cs="Arial"/>
          <w:sz w:val="18"/>
          <w:szCs w:val="18"/>
        </w:rPr>
        <w:t>9</w:t>
      </w:r>
      <w:r w:rsidRPr="00CD2D62">
        <w:rPr>
          <w:rFonts w:ascii="Arial" w:hAnsi="Arial" w:cs="Arial"/>
          <w:sz w:val="18"/>
          <w:szCs w:val="18"/>
        </w:rPr>
        <w:t xml:space="preserve"> </w:t>
      </w:r>
      <w:r w:rsidR="005D60C2" w:rsidRPr="00CD2D62">
        <w:rPr>
          <w:rFonts w:ascii="Arial" w:hAnsi="Arial" w:cs="Arial"/>
          <w:sz w:val="18"/>
          <w:szCs w:val="18"/>
        </w:rPr>
        <w:t xml:space="preserve">amounted to </w:t>
      </w:r>
      <w:r w:rsidRPr="00CD2D62">
        <w:rPr>
          <w:rFonts w:ascii="Arial" w:hAnsi="Arial" w:cs="Arial"/>
          <w:sz w:val="18"/>
          <w:szCs w:val="18"/>
        </w:rPr>
        <w:t xml:space="preserve">a </w:t>
      </w:r>
      <w:r w:rsidR="00EB424B" w:rsidRPr="00CD2D62">
        <w:rPr>
          <w:rFonts w:ascii="Arial" w:hAnsi="Arial" w:cs="Arial"/>
          <w:sz w:val="18"/>
          <w:szCs w:val="18"/>
        </w:rPr>
        <w:t xml:space="preserve">credit </w:t>
      </w:r>
      <w:r w:rsidR="00E969FD" w:rsidRPr="00CD2D62">
        <w:rPr>
          <w:rFonts w:ascii="Arial" w:hAnsi="Arial" w:cs="Arial"/>
          <w:sz w:val="18"/>
          <w:szCs w:val="18"/>
        </w:rPr>
        <w:t>of £</w:t>
      </w:r>
      <w:r w:rsidR="00EB424B" w:rsidRPr="00CD2D62">
        <w:rPr>
          <w:rFonts w:ascii="Arial" w:hAnsi="Arial" w:cs="Arial"/>
          <w:sz w:val="18"/>
          <w:szCs w:val="18"/>
        </w:rPr>
        <w:t>6</w:t>
      </w:r>
      <w:r w:rsidR="00F803AE">
        <w:rPr>
          <w:rFonts w:ascii="Arial" w:hAnsi="Arial" w:cs="Arial"/>
          <w:sz w:val="18"/>
          <w:szCs w:val="18"/>
        </w:rPr>
        <w:t>3</w:t>
      </w:r>
      <w:r w:rsidR="00EB424B" w:rsidRPr="00CD2D62">
        <w:rPr>
          <w:rFonts w:ascii="Arial" w:hAnsi="Arial" w:cs="Arial"/>
          <w:sz w:val="18"/>
          <w:szCs w:val="18"/>
        </w:rPr>
        <w:t>m</w:t>
      </w:r>
      <w:r w:rsidR="0075365A">
        <w:rPr>
          <w:rFonts w:ascii="Arial" w:hAnsi="Arial" w:cs="Arial"/>
          <w:sz w:val="18"/>
          <w:szCs w:val="18"/>
        </w:rPr>
        <w:t>, none of which relate</w:t>
      </w:r>
      <w:r w:rsidR="004972DB">
        <w:rPr>
          <w:rFonts w:ascii="Arial" w:hAnsi="Arial" w:cs="Arial"/>
          <w:sz w:val="18"/>
          <w:szCs w:val="18"/>
        </w:rPr>
        <w:t>d</w:t>
      </w:r>
      <w:r w:rsidR="0075365A">
        <w:rPr>
          <w:rFonts w:ascii="Arial" w:hAnsi="Arial" w:cs="Arial"/>
          <w:sz w:val="18"/>
          <w:szCs w:val="18"/>
        </w:rPr>
        <w:t xml:space="preserve"> to prior year items. </w:t>
      </w:r>
    </w:p>
    <w:p w14:paraId="48A49110" w14:textId="77777777" w:rsidR="00633965" w:rsidRPr="00CD2D62" w:rsidRDefault="00633965" w:rsidP="004561B5">
      <w:pPr>
        <w:rPr>
          <w:rFonts w:ascii="Arial" w:hAnsi="Arial" w:cs="Arial"/>
          <w:sz w:val="18"/>
          <w:szCs w:val="18"/>
        </w:rPr>
      </w:pPr>
    </w:p>
    <w:p w14:paraId="6C5DFF88" w14:textId="77777777" w:rsidR="00633965" w:rsidRPr="00CD2D62" w:rsidRDefault="00633965" w:rsidP="004561B5">
      <w:pPr>
        <w:rPr>
          <w:rFonts w:ascii="Arial" w:hAnsi="Arial" w:cs="Arial"/>
          <w:sz w:val="18"/>
          <w:szCs w:val="18"/>
        </w:rPr>
      </w:pPr>
    </w:p>
    <w:p w14:paraId="73277631" w14:textId="6F486DAE" w:rsidR="00487182" w:rsidRPr="00CD2D62" w:rsidRDefault="00487182" w:rsidP="004561B5">
      <w:pPr>
        <w:rPr>
          <w:rFonts w:ascii="Arial" w:hAnsi="Arial" w:cs="Arial"/>
          <w:b/>
        </w:rPr>
      </w:pPr>
      <w:r w:rsidRPr="00CD2D62">
        <w:rPr>
          <w:rFonts w:ascii="Arial" w:hAnsi="Arial" w:cs="Arial"/>
          <w:b/>
        </w:rPr>
        <w:t>8.</w:t>
      </w:r>
      <w:r w:rsidRPr="00CD2D62">
        <w:rPr>
          <w:rFonts w:ascii="Arial" w:hAnsi="Arial" w:cs="Arial"/>
          <w:b/>
        </w:rPr>
        <w:tab/>
        <w:t>Earnings per share</w:t>
      </w:r>
    </w:p>
    <w:p w14:paraId="58E517EC" w14:textId="77777777" w:rsidR="00473983" w:rsidRPr="00CD2D62" w:rsidRDefault="00473983" w:rsidP="004561B5">
      <w:pPr>
        <w:rPr>
          <w:rFonts w:ascii="Arial" w:hAnsi="Arial" w:cs="Arial"/>
          <w:sz w:val="18"/>
          <w:szCs w:val="18"/>
        </w:rPr>
      </w:pPr>
    </w:p>
    <w:tbl>
      <w:tblPr>
        <w:tblW w:w="4882" w:type="pct"/>
        <w:tblLook w:val="0000" w:firstRow="0" w:lastRow="0" w:firstColumn="0" w:lastColumn="0" w:noHBand="0" w:noVBand="0"/>
      </w:tblPr>
      <w:tblGrid>
        <w:gridCol w:w="5313"/>
        <w:gridCol w:w="1633"/>
        <w:gridCol w:w="1584"/>
        <w:gridCol w:w="1690"/>
      </w:tblGrid>
      <w:tr w:rsidR="00487182" w:rsidRPr="00CD2D62" w14:paraId="53850A8E" w14:textId="77777777" w:rsidTr="000B7C7D">
        <w:trPr>
          <w:trHeight w:val="240"/>
        </w:trPr>
        <w:tc>
          <w:tcPr>
            <w:tcW w:w="2599" w:type="pct"/>
            <w:vAlign w:val="bottom"/>
          </w:tcPr>
          <w:p w14:paraId="0ABA8BA3" w14:textId="77777777" w:rsidR="00487182" w:rsidRPr="00CD2D62" w:rsidRDefault="00487182" w:rsidP="004561B5">
            <w:pPr>
              <w:jc w:val="both"/>
              <w:rPr>
                <w:rFonts w:ascii="Arial" w:hAnsi="Arial" w:cs="Arial"/>
                <w:sz w:val="18"/>
                <w:szCs w:val="18"/>
              </w:rPr>
            </w:pPr>
          </w:p>
        </w:tc>
        <w:tc>
          <w:tcPr>
            <w:tcW w:w="799" w:type="pct"/>
            <w:tcBorders>
              <w:left w:val="nil"/>
            </w:tcBorders>
            <w:vAlign w:val="bottom"/>
          </w:tcPr>
          <w:p w14:paraId="318B9CEB" w14:textId="0B3B4D9B" w:rsidR="00487182" w:rsidRPr="00CD2D62" w:rsidRDefault="00487182" w:rsidP="00417423">
            <w:pPr>
              <w:jc w:val="right"/>
              <w:rPr>
                <w:rFonts w:ascii="Arial" w:hAnsi="Arial" w:cs="Arial"/>
                <w:bCs/>
                <w:sz w:val="18"/>
                <w:szCs w:val="18"/>
              </w:rPr>
            </w:pPr>
          </w:p>
        </w:tc>
        <w:tc>
          <w:tcPr>
            <w:tcW w:w="775" w:type="pct"/>
            <w:tcBorders>
              <w:left w:val="nil"/>
            </w:tcBorders>
            <w:vAlign w:val="bottom"/>
          </w:tcPr>
          <w:p w14:paraId="540FBFC2" w14:textId="77777777" w:rsidR="00487182" w:rsidRPr="00CD2D62" w:rsidRDefault="00487182" w:rsidP="00417423">
            <w:pPr>
              <w:jc w:val="right"/>
              <w:rPr>
                <w:rFonts w:ascii="Arial" w:hAnsi="Arial" w:cs="Arial"/>
                <w:bCs/>
                <w:sz w:val="18"/>
                <w:szCs w:val="18"/>
              </w:rPr>
            </w:pPr>
            <w:r w:rsidRPr="00CD2D62">
              <w:rPr>
                <w:rFonts w:ascii="Arial" w:hAnsi="Arial" w:cs="Arial"/>
                <w:bCs/>
                <w:sz w:val="18"/>
                <w:szCs w:val="18"/>
              </w:rPr>
              <w:t xml:space="preserve">Half year ended </w:t>
            </w:r>
          </w:p>
        </w:tc>
        <w:tc>
          <w:tcPr>
            <w:tcW w:w="827" w:type="pct"/>
            <w:tcBorders>
              <w:left w:val="nil"/>
            </w:tcBorders>
            <w:vAlign w:val="bottom"/>
          </w:tcPr>
          <w:p w14:paraId="7B3C4DE3" w14:textId="77777777" w:rsidR="00487182" w:rsidRPr="00CD2D62" w:rsidRDefault="00487182" w:rsidP="00865888">
            <w:pPr>
              <w:ind w:right="-34"/>
              <w:jc w:val="right"/>
              <w:rPr>
                <w:rFonts w:ascii="Arial" w:hAnsi="Arial" w:cs="Arial"/>
                <w:sz w:val="18"/>
                <w:szCs w:val="18"/>
              </w:rPr>
            </w:pPr>
            <w:r w:rsidRPr="00CD2D62">
              <w:rPr>
                <w:rFonts w:ascii="Arial" w:hAnsi="Arial" w:cs="Arial"/>
                <w:sz w:val="18"/>
                <w:szCs w:val="18"/>
              </w:rPr>
              <w:t xml:space="preserve">Year ended   </w:t>
            </w:r>
          </w:p>
        </w:tc>
      </w:tr>
      <w:tr w:rsidR="00487182" w:rsidRPr="00CD2D62" w14:paraId="6A191B6A" w14:textId="77777777" w:rsidTr="000B7C7D">
        <w:trPr>
          <w:trHeight w:val="182"/>
        </w:trPr>
        <w:tc>
          <w:tcPr>
            <w:tcW w:w="2599" w:type="pct"/>
            <w:tcBorders>
              <w:bottom w:val="single" w:sz="4" w:space="0" w:color="auto"/>
            </w:tcBorders>
            <w:vAlign w:val="bottom"/>
          </w:tcPr>
          <w:p w14:paraId="31F2C4A0" w14:textId="77777777" w:rsidR="00487182" w:rsidRPr="00CD2D62" w:rsidRDefault="00487182" w:rsidP="004561B5">
            <w:pPr>
              <w:jc w:val="both"/>
              <w:rPr>
                <w:rFonts w:ascii="Arial" w:hAnsi="Arial" w:cs="Arial"/>
                <w:sz w:val="18"/>
                <w:szCs w:val="18"/>
              </w:rPr>
            </w:pPr>
            <w:r w:rsidRPr="00CD2D62">
              <w:rPr>
                <w:rFonts w:ascii="Arial" w:hAnsi="Arial" w:cs="Arial"/>
                <w:sz w:val="18"/>
                <w:szCs w:val="18"/>
              </w:rPr>
              <w:t>Pence</w:t>
            </w:r>
          </w:p>
        </w:tc>
        <w:tc>
          <w:tcPr>
            <w:tcW w:w="799" w:type="pct"/>
            <w:tcBorders>
              <w:left w:val="nil"/>
              <w:bottom w:val="single" w:sz="4" w:space="0" w:color="auto"/>
            </w:tcBorders>
            <w:vAlign w:val="bottom"/>
          </w:tcPr>
          <w:p w14:paraId="5163E9C4" w14:textId="77777777" w:rsidR="009A2C26" w:rsidRDefault="009A2C26" w:rsidP="009A2C26">
            <w:pPr>
              <w:jc w:val="right"/>
              <w:rPr>
                <w:rFonts w:ascii="Arial" w:hAnsi="Arial" w:cs="Arial"/>
                <w:bCs/>
                <w:sz w:val="18"/>
                <w:szCs w:val="18"/>
              </w:rPr>
            </w:pPr>
            <w:r w:rsidRPr="00CD2D62">
              <w:rPr>
                <w:rFonts w:ascii="Arial" w:hAnsi="Arial" w:cs="Arial"/>
                <w:bCs/>
                <w:sz w:val="18"/>
                <w:szCs w:val="18"/>
              </w:rPr>
              <w:t xml:space="preserve">Half year ended </w:t>
            </w:r>
          </w:p>
          <w:p w14:paraId="496DFC33" w14:textId="0E619A2A" w:rsidR="004E109C" w:rsidRPr="00CD2D62" w:rsidDel="00D82F92" w:rsidRDefault="00E910A2" w:rsidP="009A2C26">
            <w:pPr>
              <w:jc w:val="right"/>
              <w:rPr>
                <w:rFonts w:ascii="Arial" w:hAnsi="Arial" w:cs="Arial"/>
                <w:bCs/>
                <w:sz w:val="18"/>
                <w:szCs w:val="18"/>
              </w:rPr>
            </w:pPr>
            <w:r w:rsidRPr="00CD2D62">
              <w:rPr>
                <w:rFonts w:ascii="Arial" w:hAnsi="Arial" w:cs="Arial"/>
                <w:bCs/>
                <w:sz w:val="18"/>
                <w:szCs w:val="18"/>
              </w:rPr>
              <w:t>3</w:t>
            </w:r>
            <w:r w:rsidR="00F463D3" w:rsidRPr="00CD2D62">
              <w:rPr>
                <w:rFonts w:ascii="Arial" w:hAnsi="Arial" w:cs="Arial"/>
                <w:bCs/>
                <w:sz w:val="18"/>
                <w:szCs w:val="18"/>
              </w:rPr>
              <w:t>1</w:t>
            </w:r>
            <w:r w:rsidR="007C5075" w:rsidRPr="00CD2D62">
              <w:rPr>
                <w:rFonts w:ascii="Arial" w:hAnsi="Arial" w:cs="Arial"/>
                <w:bCs/>
                <w:sz w:val="18"/>
                <w:szCs w:val="18"/>
              </w:rPr>
              <w:t xml:space="preserve"> </w:t>
            </w:r>
            <w:r w:rsidRPr="00CD2D62">
              <w:rPr>
                <w:rFonts w:ascii="Arial" w:hAnsi="Arial" w:cs="Arial"/>
                <w:bCs/>
                <w:sz w:val="18"/>
                <w:szCs w:val="18"/>
              </w:rPr>
              <w:t>July</w:t>
            </w:r>
            <w:r w:rsidR="007C5075" w:rsidRPr="00CD2D62">
              <w:rPr>
                <w:rFonts w:ascii="Arial" w:hAnsi="Arial" w:cs="Arial"/>
                <w:bCs/>
                <w:sz w:val="18"/>
                <w:szCs w:val="18"/>
              </w:rPr>
              <w:t xml:space="preserve"> 201</w:t>
            </w:r>
            <w:r w:rsidR="007A0318" w:rsidRPr="00CD2D62">
              <w:rPr>
                <w:rFonts w:ascii="Arial" w:hAnsi="Arial" w:cs="Arial"/>
                <w:bCs/>
                <w:sz w:val="18"/>
                <w:szCs w:val="18"/>
              </w:rPr>
              <w:t>9</w:t>
            </w:r>
          </w:p>
        </w:tc>
        <w:tc>
          <w:tcPr>
            <w:tcW w:w="775" w:type="pct"/>
            <w:tcBorders>
              <w:left w:val="nil"/>
              <w:bottom w:val="single" w:sz="4" w:space="0" w:color="auto"/>
            </w:tcBorders>
            <w:vAlign w:val="bottom"/>
          </w:tcPr>
          <w:p w14:paraId="0DA50B7B" w14:textId="77777777" w:rsidR="00AD3221" w:rsidRPr="00CD2D62" w:rsidRDefault="004875ED" w:rsidP="00335E78">
            <w:pPr>
              <w:jc w:val="right"/>
              <w:rPr>
                <w:rFonts w:ascii="Arial" w:hAnsi="Arial" w:cs="Arial"/>
                <w:bCs/>
                <w:sz w:val="18"/>
                <w:szCs w:val="18"/>
              </w:rPr>
            </w:pPr>
            <w:r w:rsidRPr="00CD2D62">
              <w:rPr>
                <w:rFonts w:ascii="Arial" w:hAnsi="Arial" w:cs="Arial"/>
                <w:bCs/>
                <w:sz w:val="18"/>
                <w:szCs w:val="18"/>
              </w:rPr>
              <w:t xml:space="preserve"> </w:t>
            </w:r>
            <w:r w:rsidR="0028181F" w:rsidRPr="00CD2D62">
              <w:rPr>
                <w:rFonts w:ascii="Arial" w:hAnsi="Arial" w:cs="Arial"/>
                <w:bCs/>
                <w:sz w:val="18"/>
                <w:szCs w:val="18"/>
              </w:rPr>
              <w:t>3</w:t>
            </w:r>
            <w:r w:rsidR="007E4369" w:rsidRPr="00CD2D62">
              <w:rPr>
                <w:rFonts w:ascii="Arial" w:hAnsi="Arial" w:cs="Arial"/>
                <w:bCs/>
                <w:sz w:val="18"/>
                <w:szCs w:val="18"/>
              </w:rPr>
              <w:t>1</w:t>
            </w:r>
            <w:r w:rsidR="00C64D4B" w:rsidRPr="00CD2D62">
              <w:rPr>
                <w:rFonts w:ascii="Arial" w:hAnsi="Arial" w:cs="Arial"/>
                <w:bCs/>
                <w:sz w:val="18"/>
                <w:szCs w:val="18"/>
              </w:rPr>
              <w:t xml:space="preserve"> </w:t>
            </w:r>
            <w:r w:rsidR="0028181F" w:rsidRPr="00CD2D62">
              <w:rPr>
                <w:rFonts w:ascii="Arial" w:hAnsi="Arial" w:cs="Arial"/>
                <w:bCs/>
                <w:sz w:val="18"/>
                <w:szCs w:val="18"/>
              </w:rPr>
              <w:t>July</w:t>
            </w:r>
            <w:r w:rsidR="00487182" w:rsidRPr="00CD2D62">
              <w:rPr>
                <w:rFonts w:ascii="Arial" w:hAnsi="Arial" w:cs="Arial"/>
                <w:bCs/>
                <w:sz w:val="18"/>
                <w:szCs w:val="18"/>
              </w:rPr>
              <w:t xml:space="preserve"> 201</w:t>
            </w:r>
            <w:r w:rsidR="007A0318" w:rsidRPr="00CD2D62">
              <w:rPr>
                <w:rFonts w:ascii="Arial" w:hAnsi="Arial" w:cs="Arial"/>
                <w:bCs/>
                <w:sz w:val="18"/>
                <w:szCs w:val="18"/>
              </w:rPr>
              <w:t>8</w:t>
            </w:r>
          </w:p>
          <w:p w14:paraId="4DB2218D" w14:textId="77777777" w:rsidR="009A2C26" w:rsidRDefault="009A2C26" w:rsidP="009A2C26">
            <w:pPr>
              <w:jc w:val="right"/>
              <w:rPr>
                <w:rFonts w:ascii="Arial" w:hAnsi="Arial" w:cs="Arial"/>
                <w:bCs/>
                <w:sz w:val="18"/>
                <w:szCs w:val="18"/>
              </w:rPr>
            </w:pPr>
            <w:r>
              <w:rPr>
                <w:rFonts w:ascii="Arial" w:hAnsi="Arial" w:cs="Arial"/>
                <w:bCs/>
                <w:sz w:val="18"/>
                <w:szCs w:val="18"/>
              </w:rPr>
              <w:t>r</w:t>
            </w:r>
            <w:r w:rsidR="004E109C" w:rsidRPr="00CD2D62">
              <w:rPr>
                <w:rFonts w:ascii="Arial" w:hAnsi="Arial" w:cs="Arial"/>
                <w:bCs/>
                <w:sz w:val="18"/>
                <w:szCs w:val="18"/>
              </w:rPr>
              <w:t>estated</w:t>
            </w:r>
            <w:r>
              <w:rPr>
                <w:rFonts w:ascii="Arial" w:hAnsi="Arial" w:cs="Arial"/>
                <w:bCs/>
                <w:sz w:val="18"/>
                <w:szCs w:val="18"/>
              </w:rPr>
              <w:t xml:space="preserve"> </w:t>
            </w:r>
          </w:p>
          <w:p w14:paraId="5C3437F9" w14:textId="5CCA086D" w:rsidR="009A2C26" w:rsidRPr="00CD2D62" w:rsidDel="00D82F92" w:rsidRDefault="009A2C26" w:rsidP="009A2C26">
            <w:pPr>
              <w:jc w:val="right"/>
              <w:rPr>
                <w:rFonts w:ascii="Arial" w:hAnsi="Arial" w:cs="Arial"/>
                <w:bCs/>
                <w:sz w:val="18"/>
                <w:szCs w:val="18"/>
              </w:rPr>
            </w:pPr>
            <w:r>
              <w:rPr>
                <w:rFonts w:ascii="Arial" w:hAnsi="Arial" w:cs="Arial"/>
                <w:bCs/>
                <w:sz w:val="18"/>
                <w:szCs w:val="18"/>
              </w:rPr>
              <w:t>(note 18)</w:t>
            </w:r>
          </w:p>
        </w:tc>
        <w:tc>
          <w:tcPr>
            <w:tcW w:w="827" w:type="pct"/>
            <w:tcBorders>
              <w:left w:val="nil"/>
              <w:bottom w:val="single" w:sz="4" w:space="0" w:color="auto"/>
            </w:tcBorders>
            <w:vAlign w:val="bottom"/>
          </w:tcPr>
          <w:p w14:paraId="43428817" w14:textId="77777777" w:rsidR="00AD3221" w:rsidRPr="00CD2D62" w:rsidRDefault="00F60BF0" w:rsidP="00335E78">
            <w:pPr>
              <w:ind w:right="-34"/>
              <w:jc w:val="right"/>
              <w:rPr>
                <w:rFonts w:ascii="Arial" w:hAnsi="Arial" w:cs="Arial"/>
                <w:sz w:val="18"/>
                <w:szCs w:val="18"/>
              </w:rPr>
            </w:pPr>
            <w:r w:rsidRPr="00CD2D62">
              <w:rPr>
                <w:rFonts w:ascii="Arial" w:hAnsi="Arial" w:cs="Arial"/>
                <w:sz w:val="18"/>
                <w:szCs w:val="18"/>
              </w:rPr>
              <w:t>31</w:t>
            </w:r>
            <w:r w:rsidR="00F463D3" w:rsidRPr="00CD2D62">
              <w:rPr>
                <w:rFonts w:ascii="Arial" w:hAnsi="Arial" w:cs="Arial"/>
                <w:sz w:val="18"/>
                <w:szCs w:val="18"/>
              </w:rPr>
              <w:t xml:space="preserve"> January</w:t>
            </w:r>
            <w:r w:rsidR="00E910A2" w:rsidRPr="00CD2D62">
              <w:rPr>
                <w:rFonts w:ascii="Arial" w:hAnsi="Arial" w:cs="Arial"/>
                <w:sz w:val="18"/>
                <w:szCs w:val="18"/>
              </w:rPr>
              <w:t xml:space="preserve"> 201</w:t>
            </w:r>
            <w:r w:rsidR="007A0318" w:rsidRPr="00CD2D62">
              <w:rPr>
                <w:rFonts w:ascii="Arial" w:hAnsi="Arial" w:cs="Arial"/>
                <w:sz w:val="18"/>
                <w:szCs w:val="18"/>
              </w:rPr>
              <w:t>9</w:t>
            </w:r>
          </w:p>
          <w:p w14:paraId="2E40F803" w14:textId="374B3CF0" w:rsidR="009A2C26" w:rsidRDefault="009A2C26" w:rsidP="00335E78">
            <w:pPr>
              <w:ind w:right="-34"/>
              <w:jc w:val="right"/>
              <w:rPr>
                <w:rFonts w:ascii="Arial" w:hAnsi="Arial" w:cs="Arial"/>
                <w:sz w:val="18"/>
                <w:szCs w:val="18"/>
              </w:rPr>
            </w:pPr>
            <w:r>
              <w:rPr>
                <w:rFonts w:ascii="Arial" w:hAnsi="Arial" w:cs="Arial"/>
                <w:sz w:val="18"/>
                <w:szCs w:val="18"/>
              </w:rPr>
              <w:t>r</w:t>
            </w:r>
            <w:r w:rsidR="004E109C" w:rsidRPr="00CD2D62">
              <w:rPr>
                <w:rFonts w:ascii="Arial" w:hAnsi="Arial" w:cs="Arial"/>
                <w:sz w:val="18"/>
                <w:szCs w:val="18"/>
              </w:rPr>
              <w:t>estated</w:t>
            </w:r>
            <w:r>
              <w:rPr>
                <w:rFonts w:ascii="Arial" w:hAnsi="Arial" w:cs="Arial"/>
                <w:sz w:val="18"/>
                <w:szCs w:val="18"/>
              </w:rPr>
              <w:t xml:space="preserve"> </w:t>
            </w:r>
          </w:p>
          <w:p w14:paraId="5A542B97" w14:textId="073C4573" w:rsidR="004E109C" w:rsidRPr="00CD2D62" w:rsidRDefault="009A2C26" w:rsidP="00335E78">
            <w:pPr>
              <w:ind w:right="-34"/>
              <w:jc w:val="right"/>
              <w:rPr>
                <w:rFonts w:ascii="Arial" w:hAnsi="Arial" w:cs="Arial"/>
                <w:sz w:val="18"/>
                <w:szCs w:val="18"/>
              </w:rPr>
            </w:pPr>
            <w:r>
              <w:rPr>
                <w:rFonts w:ascii="Arial" w:hAnsi="Arial" w:cs="Arial"/>
                <w:sz w:val="18"/>
                <w:szCs w:val="18"/>
              </w:rPr>
              <w:t>(note 18)</w:t>
            </w:r>
          </w:p>
        </w:tc>
      </w:tr>
      <w:tr w:rsidR="00CB3A42" w:rsidRPr="00CD2D62" w14:paraId="2FA379A5" w14:textId="77777777" w:rsidTr="000B7C7D">
        <w:trPr>
          <w:trHeight w:val="240"/>
        </w:trPr>
        <w:tc>
          <w:tcPr>
            <w:tcW w:w="2599" w:type="pct"/>
            <w:vAlign w:val="bottom"/>
          </w:tcPr>
          <w:p w14:paraId="603DB05C" w14:textId="77777777" w:rsidR="00CB3A42" w:rsidRPr="00CD2D62" w:rsidRDefault="00CB3A42" w:rsidP="00CB3A42">
            <w:pPr>
              <w:jc w:val="both"/>
              <w:rPr>
                <w:rFonts w:ascii="Arial" w:hAnsi="Arial" w:cs="Arial"/>
                <w:b/>
                <w:sz w:val="18"/>
                <w:szCs w:val="18"/>
              </w:rPr>
            </w:pPr>
            <w:r w:rsidRPr="00CD2D62">
              <w:rPr>
                <w:rFonts w:ascii="Arial" w:hAnsi="Arial" w:cs="Arial"/>
                <w:b/>
                <w:bCs/>
                <w:sz w:val="18"/>
                <w:szCs w:val="18"/>
              </w:rPr>
              <w:t>Basic earnings per share</w:t>
            </w:r>
          </w:p>
        </w:tc>
        <w:tc>
          <w:tcPr>
            <w:tcW w:w="799" w:type="pct"/>
            <w:tcBorders>
              <w:left w:val="nil"/>
            </w:tcBorders>
            <w:vAlign w:val="bottom"/>
          </w:tcPr>
          <w:p w14:paraId="39A3A71E" w14:textId="366FBBF3" w:rsidR="00CB3A42" w:rsidRPr="00CD2D62" w:rsidRDefault="004B25A2" w:rsidP="00CB3A42">
            <w:pPr>
              <w:jc w:val="right"/>
              <w:rPr>
                <w:rFonts w:ascii="Arial" w:hAnsi="Arial" w:cs="Arial"/>
                <w:b/>
                <w:bCs/>
                <w:sz w:val="18"/>
                <w:szCs w:val="18"/>
              </w:rPr>
            </w:pPr>
            <w:r w:rsidRPr="00CD2D62">
              <w:rPr>
                <w:rFonts w:ascii="Arial" w:hAnsi="Arial" w:cs="Arial"/>
                <w:b/>
                <w:bCs/>
                <w:sz w:val="18"/>
                <w:szCs w:val="18"/>
              </w:rPr>
              <w:t>8.</w:t>
            </w:r>
            <w:r w:rsidR="00AD090B">
              <w:rPr>
                <w:rFonts w:ascii="Arial" w:hAnsi="Arial" w:cs="Arial"/>
                <w:b/>
                <w:bCs/>
                <w:sz w:val="18"/>
                <w:szCs w:val="18"/>
              </w:rPr>
              <w:t>1</w:t>
            </w:r>
          </w:p>
        </w:tc>
        <w:tc>
          <w:tcPr>
            <w:tcW w:w="775" w:type="pct"/>
            <w:tcBorders>
              <w:left w:val="nil"/>
            </w:tcBorders>
            <w:vAlign w:val="bottom"/>
          </w:tcPr>
          <w:p w14:paraId="564F00BD" w14:textId="1F7D1011" w:rsidR="00CB3A42" w:rsidRPr="00CD2D62" w:rsidRDefault="00CB3A42" w:rsidP="00CB3A42">
            <w:pPr>
              <w:jc w:val="right"/>
              <w:rPr>
                <w:rFonts w:ascii="Arial" w:hAnsi="Arial" w:cs="Arial"/>
                <w:sz w:val="18"/>
                <w:szCs w:val="18"/>
              </w:rPr>
            </w:pPr>
            <w:r w:rsidRPr="00CD2D62">
              <w:rPr>
                <w:rFonts w:ascii="Arial" w:hAnsi="Arial" w:cs="Arial"/>
                <w:sz w:val="18"/>
                <w:szCs w:val="18"/>
              </w:rPr>
              <w:t>9.</w:t>
            </w:r>
            <w:r w:rsidR="00D921E3" w:rsidRPr="00CD2D62">
              <w:rPr>
                <w:rFonts w:ascii="Arial" w:hAnsi="Arial" w:cs="Arial"/>
                <w:sz w:val="18"/>
                <w:szCs w:val="18"/>
              </w:rPr>
              <w:t>6</w:t>
            </w:r>
          </w:p>
        </w:tc>
        <w:tc>
          <w:tcPr>
            <w:tcW w:w="827" w:type="pct"/>
            <w:tcBorders>
              <w:left w:val="nil"/>
            </w:tcBorders>
            <w:vAlign w:val="bottom"/>
          </w:tcPr>
          <w:p w14:paraId="2FDC4082" w14:textId="329511DC" w:rsidR="00CB3A42" w:rsidRPr="00CD2D62" w:rsidRDefault="002E675B" w:rsidP="00CB3A42">
            <w:pPr>
              <w:jc w:val="right"/>
              <w:rPr>
                <w:rFonts w:ascii="Arial" w:hAnsi="Arial" w:cs="Arial"/>
                <w:bCs/>
                <w:sz w:val="18"/>
                <w:szCs w:val="18"/>
              </w:rPr>
            </w:pPr>
            <w:r w:rsidRPr="00CD2D62">
              <w:rPr>
                <w:rFonts w:ascii="Arial" w:hAnsi="Arial" w:cs="Arial"/>
                <w:bCs/>
                <w:sz w:val="18"/>
                <w:szCs w:val="18"/>
              </w:rPr>
              <w:t>9</w:t>
            </w:r>
            <w:r w:rsidR="00C859E8" w:rsidRPr="00CD2D62">
              <w:rPr>
                <w:rFonts w:ascii="Arial" w:hAnsi="Arial" w:cs="Arial"/>
                <w:bCs/>
                <w:sz w:val="18"/>
                <w:szCs w:val="18"/>
              </w:rPr>
              <w:t>.</w:t>
            </w:r>
            <w:r w:rsidR="004B25A2" w:rsidRPr="00CD2D62">
              <w:rPr>
                <w:rFonts w:ascii="Arial" w:hAnsi="Arial" w:cs="Arial"/>
                <w:bCs/>
                <w:sz w:val="18"/>
                <w:szCs w:val="18"/>
              </w:rPr>
              <w:t>1</w:t>
            </w:r>
          </w:p>
        </w:tc>
      </w:tr>
      <w:tr w:rsidR="00CB3A42" w:rsidRPr="00CD2D62" w14:paraId="399FC9FD" w14:textId="77777777" w:rsidTr="000B7C7D">
        <w:trPr>
          <w:trHeight w:val="240"/>
        </w:trPr>
        <w:tc>
          <w:tcPr>
            <w:tcW w:w="2599" w:type="pct"/>
            <w:vAlign w:val="bottom"/>
          </w:tcPr>
          <w:p w14:paraId="2D7E6E2F" w14:textId="77777777" w:rsidR="00CB3A42" w:rsidRPr="00CD2D62" w:rsidRDefault="00CB3A42" w:rsidP="00CB3A42">
            <w:pPr>
              <w:jc w:val="both"/>
              <w:rPr>
                <w:rFonts w:ascii="Arial" w:hAnsi="Arial" w:cs="Arial"/>
                <w:bCs/>
                <w:sz w:val="18"/>
                <w:szCs w:val="18"/>
              </w:rPr>
            </w:pPr>
            <w:r w:rsidRPr="00CD2D62">
              <w:rPr>
                <w:rFonts w:ascii="Arial" w:hAnsi="Arial" w:cs="Arial"/>
                <w:bCs/>
                <w:sz w:val="18"/>
                <w:szCs w:val="18"/>
              </w:rPr>
              <w:t>Effect of dilutive share options</w:t>
            </w:r>
          </w:p>
        </w:tc>
        <w:tc>
          <w:tcPr>
            <w:tcW w:w="799" w:type="pct"/>
            <w:tcBorders>
              <w:left w:val="nil"/>
            </w:tcBorders>
            <w:vAlign w:val="bottom"/>
          </w:tcPr>
          <w:p w14:paraId="6655C03D" w14:textId="390FF0E9" w:rsidR="00CB3A42" w:rsidRPr="00CD2D62" w:rsidRDefault="00CB3A42" w:rsidP="00CB3A42">
            <w:pPr>
              <w:jc w:val="right"/>
              <w:rPr>
                <w:rFonts w:ascii="Arial" w:hAnsi="Arial" w:cs="Arial"/>
                <w:b/>
                <w:bCs/>
                <w:sz w:val="18"/>
                <w:szCs w:val="18"/>
              </w:rPr>
            </w:pPr>
            <w:r w:rsidRPr="00CD2D62">
              <w:rPr>
                <w:rFonts w:ascii="Arial" w:hAnsi="Arial" w:cs="Arial"/>
                <w:bCs/>
                <w:sz w:val="18"/>
                <w:szCs w:val="18"/>
              </w:rPr>
              <w:t>–</w:t>
            </w:r>
          </w:p>
        </w:tc>
        <w:tc>
          <w:tcPr>
            <w:tcW w:w="775" w:type="pct"/>
            <w:tcBorders>
              <w:left w:val="nil"/>
            </w:tcBorders>
            <w:vAlign w:val="bottom"/>
          </w:tcPr>
          <w:p w14:paraId="02BCC2B9" w14:textId="26AE2AC9" w:rsidR="00CB3A42" w:rsidRPr="00CD2D62" w:rsidRDefault="00CB3A42" w:rsidP="00CB3A42">
            <w:pPr>
              <w:jc w:val="right"/>
              <w:rPr>
                <w:rFonts w:ascii="Arial" w:hAnsi="Arial" w:cs="Arial"/>
                <w:sz w:val="18"/>
                <w:szCs w:val="18"/>
              </w:rPr>
            </w:pPr>
            <w:r w:rsidRPr="00CD2D62">
              <w:rPr>
                <w:rFonts w:ascii="Arial" w:hAnsi="Arial" w:cs="Arial"/>
                <w:sz w:val="18"/>
                <w:szCs w:val="18"/>
              </w:rPr>
              <w:t>–</w:t>
            </w:r>
          </w:p>
        </w:tc>
        <w:tc>
          <w:tcPr>
            <w:tcW w:w="827" w:type="pct"/>
            <w:tcBorders>
              <w:left w:val="nil"/>
            </w:tcBorders>
            <w:vAlign w:val="bottom"/>
          </w:tcPr>
          <w:p w14:paraId="1E86EF87" w14:textId="2CBFB03D" w:rsidR="00CB3A42" w:rsidRPr="00CD2D62" w:rsidRDefault="004B25A2" w:rsidP="00CB3A42">
            <w:pPr>
              <w:jc w:val="right"/>
              <w:rPr>
                <w:rFonts w:ascii="Arial" w:hAnsi="Arial" w:cs="Arial"/>
                <w:bCs/>
                <w:sz w:val="18"/>
                <w:szCs w:val="18"/>
              </w:rPr>
            </w:pPr>
            <w:r w:rsidRPr="00CD2D62">
              <w:rPr>
                <w:rFonts w:ascii="Arial" w:hAnsi="Arial" w:cs="Arial"/>
                <w:bCs/>
                <w:sz w:val="18"/>
                <w:szCs w:val="18"/>
              </w:rPr>
              <w:t>(0.1)</w:t>
            </w:r>
          </w:p>
        </w:tc>
      </w:tr>
      <w:tr w:rsidR="00CB3A42" w:rsidRPr="00CD2D62" w14:paraId="3DCB97D8" w14:textId="77777777" w:rsidTr="000B7C7D">
        <w:trPr>
          <w:trHeight w:val="240"/>
        </w:trPr>
        <w:tc>
          <w:tcPr>
            <w:tcW w:w="2599" w:type="pct"/>
            <w:tcBorders>
              <w:top w:val="single" w:sz="4" w:space="0" w:color="auto"/>
              <w:bottom w:val="single" w:sz="12" w:space="0" w:color="auto"/>
            </w:tcBorders>
            <w:vAlign w:val="bottom"/>
          </w:tcPr>
          <w:p w14:paraId="4214C561" w14:textId="77777777" w:rsidR="00CB3A42" w:rsidRPr="00CD2D62" w:rsidRDefault="00CB3A42" w:rsidP="00CB3A42">
            <w:pPr>
              <w:jc w:val="both"/>
              <w:rPr>
                <w:rFonts w:ascii="Arial" w:hAnsi="Arial" w:cs="Arial"/>
                <w:sz w:val="18"/>
                <w:szCs w:val="18"/>
              </w:rPr>
            </w:pPr>
            <w:r w:rsidRPr="00CD2D62">
              <w:rPr>
                <w:rFonts w:ascii="Arial" w:hAnsi="Arial" w:cs="Arial"/>
                <w:b/>
                <w:bCs/>
                <w:sz w:val="18"/>
                <w:szCs w:val="18"/>
              </w:rPr>
              <w:t>Diluted earnings per share</w:t>
            </w:r>
          </w:p>
        </w:tc>
        <w:tc>
          <w:tcPr>
            <w:tcW w:w="799" w:type="pct"/>
            <w:tcBorders>
              <w:top w:val="single" w:sz="4" w:space="0" w:color="auto"/>
              <w:left w:val="nil"/>
              <w:bottom w:val="single" w:sz="12" w:space="0" w:color="auto"/>
            </w:tcBorders>
            <w:vAlign w:val="bottom"/>
          </w:tcPr>
          <w:p w14:paraId="31E4E53E" w14:textId="778A312A" w:rsidR="00CB3A42" w:rsidRPr="00CD2D62" w:rsidRDefault="004B25A2" w:rsidP="00CB3A42">
            <w:pPr>
              <w:jc w:val="right"/>
              <w:rPr>
                <w:rFonts w:ascii="Arial" w:hAnsi="Arial" w:cs="Arial"/>
                <w:b/>
                <w:bCs/>
                <w:sz w:val="18"/>
                <w:szCs w:val="18"/>
              </w:rPr>
            </w:pPr>
            <w:r w:rsidRPr="00CD2D62">
              <w:rPr>
                <w:rFonts w:ascii="Arial" w:hAnsi="Arial" w:cs="Arial"/>
                <w:b/>
                <w:bCs/>
                <w:sz w:val="18"/>
                <w:szCs w:val="18"/>
              </w:rPr>
              <w:t>8.</w:t>
            </w:r>
            <w:r w:rsidR="00AD090B">
              <w:rPr>
                <w:rFonts w:ascii="Arial" w:hAnsi="Arial" w:cs="Arial"/>
                <w:b/>
                <w:bCs/>
                <w:sz w:val="18"/>
                <w:szCs w:val="18"/>
              </w:rPr>
              <w:t>1</w:t>
            </w:r>
          </w:p>
        </w:tc>
        <w:tc>
          <w:tcPr>
            <w:tcW w:w="775" w:type="pct"/>
            <w:tcBorders>
              <w:top w:val="single" w:sz="4" w:space="0" w:color="auto"/>
              <w:left w:val="nil"/>
              <w:bottom w:val="single" w:sz="12" w:space="0" w:color="auto"/>
            </w:tcBorders>
            <w:vAlign w:val="bottom"/>
          </w:tcPr>
          <w:p w14:paraId="353B4E8C" w14:textId="33F3C9D8" w:rsidR="00CB3A42" w:rsidRPr="00CD2D62" w:rsidRDefault="00CB3A42" w:rsidP="00CB3A42">
            <w:pPr>
              <w:jc w:val="right"/>
              <w:rPr>
                <w:rFonts w:ascii="Arial" w:hAnsi="Arial" w:cs="Arial"/>
                <w:sz w:val="18"/>
                <w:szCs w:val="18"/>
              </w:rPr>
            </w:pPr>
            <w:r w:rsidRPr="00CD2D62">
              <w:rPr>
                <w:rFonts w:ascii="Arial" w:hAnsi="Arial" w:cs="Arial"/>
                <w:sz w:val="18"/>
                <w:szCs w:val="18"/>
              </w:rPr>
              <w:t>9.</w:t>
            </w:r>
            <w:r w:rsidR="00D921E3" w:rsidRPr="00CD2D62">
              <w:rPr>
                <w:rFonts w:ascii="Arial" w:hAnsi="Arial" w:cs="Arial"/>
                <w:sz w:val="18"/>
                <w:szCs w:val="18"/>
              </w:rPr>
              <w:t>6</w:t>
            </w:r>
          </w:p>
        </w:tc>
        <w:tc>
          <w:tcPr>
            <w:tcW w:w="827" w:type="pct"/>
            <w:tcBorders>
              <w:top w:val="single" w:sz="4" w:space="0" w:color="auto"/>
              <w:left w:val="nil"/>
              <w:bottom w:val="single" w:sz="12" w:space="0" w:color="auto"/>
            </w:tcBorders>
            <w:vAlign w:val="bottom"/>
          </w:tcPr>
          <w:p w14:paraId="3F410E3A" w14:textId="61E8A933" w:rsidR="00CB3A42" w:rsidRPr="00CD2D62" w:rsidRDefault="00632D56" w:rsidP="00CB3A42">
            <w:pPr>
              <w:jc w:val="right"/>
              <w:rPr>
                <w:rFonts w:ascii="Arial" w:hAnsi="Arial" w:cs="Arial"/>
                <w:bCs/>
                <w:sz w:val="18"/>
                <w:szCs w:val="18"/>
              </w:rPr>
            </w:pPr>
            <w:r w:rsidRPr="00CD2D62">
              <w:rPr>
                <w:rFonts w:ascii="Arial" w:hAnsi="Arial" w:cs="Arial"/>
                <w:bCs/>
                <w:sz w:val="18"/>
                <w:szCs w:val="18"/>
              </w:rPr>
              <w:t>9.0</w:t>
            </w:r>
          </w:p>
        </w:tc>
      </w:tr>
      <w:tr w:rsidR="00CB3A42" w:rsidRPr="00CD2D62" w14:paraId="6C136908" w14:textId="77777777" w:rsidTr="000B7C7D">
        <w:trPr>
          <w:trHeight w:val="240"/>
        </w:trPr>
        <w:tc>
          <w:tcPr>
            <w:tcW w:w="2599" w:type="pct"/>
            <w:tcBorders>
              <w:top w:val="single" w:sz="12" w:space="0" w:color="auto"/>
            </w:tcBorders>
            <w:vAlign w:val="bottom"/>
          </w:tcPr>
          <w:p w14:paraId="468D0BF7" w14:textId="77777777" w:rsidR="00CB3A42" w:rsidRPr="00CD2D62" w:rsidRDefault="00CB3A42" w:rsidP="00CB3A42">
            <w:pPr>
              <w:rPr>
                <w:rFonts w:ascii="Arial" w:hAnsi="Arial" w:cs="Arial"/>
                <w:b/>
                <w:bCs/>
                <w:sz w:val="18"/>
                <w:szCs w:val="18"/>
              </w:rPr>
            </w:pPr>
          </w:p>
        </w:tc>
        <w:tc>
          <w:tcPr>
            <w:tcW w:w="799" w:type="pct"/>
            <w:tcBorders>
              <w:top w:val="single" w:sz="12" w:space="0" w:color="auto"/>
            </w:tcBorders>
            <w:vAlign w:val="bottom"/>
          </w:tcPr>
          <w:p w14:paraId="2C10DC0C" w14:textId="77777777" w:rsidR="00CB3A42" w:rsidRPr="00CD2D62" w:rsidDel="003B6453" w:rsidRDefault="00CB3A42" w:rsidP="00CB3A42">
            <w:pPr>
              <w:jc w:val="right"/>
              <w:rPr>
                <w:rFonts w:ascii="Arial" w:hAnsi="Arial" w:cs="Arial"/>
                <w:b/>
                <w:bCs/>
                <w:sz w:val="18"/>
                <w:szCs w:val="18"/>
              </w:rPr>
            </w:pPr>
          </w:p>
        </w:tc>
        <w:tc>
          <w:tcPr>
            <w:tcW w:w="775" w:type="pct"/>
            <w:tcBorders>
              <w:top w:val="single" w:sz="12" w:space="0" w:color="auto"/>
            </w:tcBorders>
            <w:vAlign w:val="bottom"/>
          </w:tcPr>
          <w:p w14:paraId="1DD67F9E" w14:textId="77777777" w:rsidR="00CB3A42" w:rsidRPr="00CD2D62" w:rsidDel="003B6453" w:rsidRDefault="00CB3A42" w:rsidP="00CB3A42">
            <w:pPr>
              <w:jc w:val="right"/>
              <w:rPr>
                <w:rFonts w:ascii="Arial" w:hAnsi="Arial" w:cs="Arial"/>
                <w:sz w:val="18"/>
                <w:szCs w:val="18"/>
              </w:rPr>
            </w:pPr>
          </w:p>
        </w:tc>
        <w:tc>
          <w:tcPr>
            <w:tcW w:w="827" w:type="pct"/>
            <w:tcBorders>
              <w:top w:val="single" w:sz="12" w:space="0" w:color="auto"/>
            </w:tcBorders>
            <w:vAlign w:val="bottom"/>
          </w:tcPr>
          <w:p w14:paraId="48EAA046" w14:textId="77777777" w:rsidR="00CB3A42" w:rsidRPr="00CD2D62" w:rsidRDefault="00CB3A42" w:rsidP="00CB3A42">
            <w:pPr>
              <w:pStyle w:val="TableFiguresBold"/>
              <w:ind w:right="-34"/>
              <w:rPr>
                <w:rFonts w:ascii="Arial" w:hAnsi="Arial" w:cs="Arial"/>
                <w:sz w:val="18"/>
                <w:szCs w:val="18"/>
              </w:rPr>
            </w:pPr>
          </w:p>
        </w:tc>
      </w:tr>
      <w:tr w:rsidR="00CB3A42" w:rsidRPr="00CD2D62" w14:paraId="10F863AA" w14:textId="77777777" w:rsidTr="000B7C7D">
        <w:trPr>
          <w:trHeight w:val="240"/>
        </w:trPr>
        <w:tc>
          <w:tcPr>
            <w:tcW w:w="2599" w:type="pct"/>
            <w:vAlign w:val="bottom"/>
          </w:tcPr>
          <w:p w14:paraId="3FB13C4F" w14:textId="77777777" w:rsidR="00CB3A42" w:rsidRPr="00CD2D62" w:rsidRDefault="00CB3A42" w:rsidP="00CB3A42">
            <w:pPr>
              <w:rPr>
                <w:rFonts w:ascii="Arial" w:hAnsi="Arial" w:cs="Arial"/>
                <w:b/>
                <w:bCs/>
                <w:sz w:val="18"/>
                <w:szCs w:val="18"/>
              </w:rPr>
            </w:pPr>
            <w:r w:rsidRPr="00CD2D62">
              <w:rPr>
                <w:rFonts w:ascii="Arial" w:hAnsi="Arial" w:cs="Arial"/>
                <w:b/>
                <w:bCs/>
                <w:sz w:val="18"/>
                <w:szCs w:val="18"/>
              </w:rPr>
              <w:t>Basic earnings per share</w:t>
            </w:r>
          </w:p>
        </w:tc>
        <w:tc>
          <w:tcPr>
            <w:tcW w:w="799" w:type="pct"/>
            <w:vAlign w:val="bottom"/>
          </w:tcPr>
          <w:p w14:paraId="0D638BD4" w14:textId="0B8D1AF0" w:rsidR="00CB3A42" w:rsidRPr="00CD2D62" w:rsidRDefault="004B25A2" w:rsidP="00CB3A42">
            <w:pPr>
              <w:jc w:val="right"/>
              <w:rPr>
                <w:rFonts w:ascii="Arial" w:hAnsi="Arial" w:cs="Arial"/>
                <w:b/>
                <w:bCs/>
                <w:sz w:val="18"/>
                <w:szCs w:val="18"/>
              </w:rPr>
            </w:pPr>
            <w:r w:rsidRPr="00CD2D62">
              <w:rPr>
                <w:rFonts w:ascii="Arial" w:hAnsi="Arial" w:cs="Arial"/>
                <w:b/>
                <w:bCs/>
                <w:sz w:val="18"/>
                <w:szCs w:val="18"/>
              </w:rPr>
              <w:t>8.</w:t>
            </w:r>
            <w:r w:rsidR="00AD090B">
              <w:rPr>
                <w:rFonts w:ascii="Arial" w:hAnsi="Arial" w:cs="Arial"/>
                <w:b/>
                <w:bCs/>
                <w:sz w:val="18"/>
                <w:szCs w:val="18"/>
              </w:rPr>
              <w:t>1</w:t>
            </w:r>
          </w:p>
        </w:tc>
        <w:tc>
          <w:tcPr>
            <w:tcW w:w="775" w:type="pct"/>
            <w:vAlign w:val="bottom"/>
          </w:tcPr>
          <w:p w14:paraId="3EF7F16C" w14:textId="6E982660" w:rsidR="00CB3A42" w:rsidRPr="00CD2D62" w:rsidRDefault="00CB3A42" w:rsidP="00CB3A42">
            <w:pPr>
              <w:jc w:val="right"/>
              <w:rPr>
                <w:rFonts w:ascii="Arial" w:hAnsi="Arial" w:cs="Arial"/>
                <w:sz w:val="18"/>
                <w:szCs w:val="18"/>
              </w:rPr>
            </w:pPr>
            <w:r w:rsidRPr="00CD2D62">
              <w:rPr>
                <w:rFonts w:ascii="Arial" w:hAnsi="Arial" w:cs="Arial"/>
                <w:sz w:val="18"/>
                <w:szCs w:val="18"/>
              </w:rPr>
              <w:t>9.</w:t>
            </w:r>
            <w:r w:rsidR="00D921E3" w:rsidRPr="00CD2D62">
              <w:rPr>
                <w:rFonts w:ascii="Arial" w:hAnsi="Arial" w:cs="Arial"/>
                <w:sz w:val="18"/>
                <w:szCs w:val="18"/>
              </w:rPr>
              <w:t>6</w:t>
            </w:r>
          </w:p>
        </w:tc>
        <w:tc>
          <w:tcPr>
            <w:tcW w:w="827" w:type="pct"/>
            <w:vAlign w:val="bottom"/>
          </w:tcPr>
          <w:p w14:paraId="48F598EC" w14:textId="2A580865" w:rsidR="00CB3A42" w:rsidRPr="00CD2D62" w:rsidRDefault="002E675B" w:rsidP="00CB3A42">
            <w:pPr>
              <w:jc w:val="right"/>
              <w:rPr>
                <w:rFonts w:ascii="Arial" w:hAnsi="Arial" w:cs="Arial"/>
                <w:bCs/>
                <w:sz w:val="18"/>
                <w:szCs w:val="18"/>
              </w:rPr>
            </w:pPr>
            <w:r w:rsidRPr="00CD2D62">
              <w:rPr>
                <w:rFonts w:ascii="Arial" w:hAnsi="Arial" w:cs="Arial"/>
                <w:bCs/>
                <w:sz w:val="18"/>
                <w:szCs w:val="18"/>
              </w:rPr>
              <w:t>9</w:t>
            </w:r>
            <w:r w:rsidR="00C859E8" w:rsidRPr="00CD2D62">
              <w:rPr>
                <w:rFonts w:ascii="Arial" w:hAnsi="Arial" w:cs="Arial"/>
                <w:bCs/>
                <w:sz w:val="18"/>
                <w:szCs w:val="18"/>
              </w:rPr>
              <w:t>.</w:t>
            </w:r>
            <w:r w:rsidR="004B25A2" w:rsidRPr="00CD2D62">
              <w:rPr>
                <w:rFonts w:ascii="Arial" w:hAnsi="Arial" w:cs="Arial"/>
                <w:bCs/>
                <w:sz w:val="18"/>
                <w:szCs w:val="18"/>
              </w:rPr>
              <w:t>1</w:t>
            </w:r>
          </w:p>
        </w:tc>
      </w:tr>
      <w:tr w:rsidR="00CB3A42" w:rsidRPr="00CD2D62" w14:paraId="1FD54F28" w14:textId="77777777" w:rsidTr="000B7C7D">
        <w:trPr>
          <w:trHeight w:val="240"/>
        </w:trPr>
        <w:tc>
          <w:tcPr>
            <w:tcW w:w="2599" w:type="pct"/>
            <w:vAlign w:val="bottom"/>
          </w:tcPr>
          <w:p w14:paraId="5839050B" w14:textId="77777777" w:rsidR="00CB3A42" w:rsidRPr="00CD2D62" w:rsidRDefault="00CB3A42" w:rsidP="00CB3A42">
            <w:pPr>
              <w:rPr>
                <w:rFonts w:ascii="Arial" w:hAnsi="Arial" w:cs="Arial"/>
                <w:sz w:val="18"/>
                <w:szCs w:val="18"/>
              </w:rPr>
            </w:pPr>
            <w:r w:rsidRPr="00CD2D62">
              <w:rPr>
                <w:rFonts w:ascii="Arial" w:hAnsi="Arial" w:cs="Arial"/>
                <w:sz w:val="18"/>
                <w:szCs w:val="18"/>
              </w:rPr>
              <w:t>Exceptional items before tax</w:t>
            </w:r>
          </w:p>
        </w:tc>
        <w:tc>
          <w:tcPr>
            <w:tcW w:w="799" w:type="pct"/>
            <w:vAlign w:val="bottom"/>
          </w:tcPr>
          <w:p w14:paraId="1E834AB2" w14:textId="3679C8EC" w:rsidR="00CB3A42" w:rsidRPr="00CD2D62" w:rsidRDefault="004B25A2" w:rsidP="00CB3A42">
            <w:pPr>
              <w:jc w:val="right"/>
              <w:rPr>
                <w:rFonts w:ascii="Arial" w:hAnsi="Arial" w:cs="Arial"/>
                <w:b/>
                <w:bCs/>
                <w:sz w:val="18"/>
                <w:szCs w:val="18"/>
              </w:rPr>
            </w:pPr>
            <w:r w:rsidRPr="00CD2D62">
              <w:rPr>
                <w:rFonts w:ascii="Arial" w:hAnsi="Arial" w:cs="Arial"/>
                <w:b/>
                <w:bCs/>
                <w:sz w:val="18"/>
                <w:szCs w:val="18"/>
              </w:rPr>
              <w:t>4.</w:t>
            </w:r>
            <w:r w:rsidR="005A752B">
              <w:rPr>
                <w:rFonts w:ascii="Arial" w:hAnsi="Arial" w:cs="Arial"/>
                <w:b/>
                <w:bCs/>
                <w:sz w:val="18"/>
                <w:szCs w:val="18"/>
              </w:rPr>
              <w:t>4</w:t>
            </w:r>
          </w:p>
        </w:tc>
        <w:tc>
          <w:tcPr>
            <w:tcW w:w="775" w:type="pct"/>
            <w:vAlign w:val="bottom"/>
          </w:tcPr>
          <w:p w14:paraId="2DD53E05" w14:textId="113E2DD9" w:rsidR="00CB3A42" w:rsidRPr="00CD2D62" w:rsidRDefault="00CB3A42" w:rsidP="00CB3A42">
            <w:pPr>
              <w:jc w:val="right"/>
              <w:rPr>
                <w:rFonts w:ascii="Arial" w:hAnsi="Arial" w:cs="Arial"/>
                <w:sz w:val="18"/>
                <w:szCs w:val="18"/>
              </w:rPr>
            </w:pPr>
            <w:r w:rsidRPr="00CD2D62">
              <w:rPr>
                <w:rFonts w:ascii="Arial" w:hAnsi="Arial" w:cs="Arial"/>
                <w:sz w:val="18"/>
                <w:szCs w:val="18"/>
              </w:rPr>
              <w:t>1.9</w:t>
            </w:r>
          </w:p>
        </w:tc>
        <w:tc>
          <w:tcPr>
            <w:tcW w:w="827" w:type="pct"/>
            <w:vAlign w:val="bottom"/>
          </w:tcPr>
          <w:p w14:paraId="68B917DC" w14:textId="4BEE9E4D" w:rsidR="00CB3A42" w:rsidRPr="00CD2D62" w:rsidRDefault="00B86823" w:rsidP="00CB3A42">
            <w:pPr>
              <w:jc w:val="right"/>
              <w:rPr>
                <w:rFonts w:ascii="Arial" w:hAnsi="Arial" w:cs="Arial"/>
                <w:bCs/>
                <w:sz w:val="18"/>
                <w:szCs w:val="18"/>
              </w:rPr>
            </w:pPr>
            <w:r w:rsidRPr="00CD2D62">
              <w:rPr>
                <w:rFonts w:ascii="Arial" w:hAnsi="Arial" w:cs="Arial"/>
                <w:bCs/>
                <w:sz w:val="18"/>
                <w:szCs w:val="18"/>
              </w:rPr>
              <w:t>12</w:t>
            </w:r>
            <w:r w:rsidR="002E675B" w:rsidRPr="00CD2D62">
              <w:rPr>
                <w:rFonts w:ascii="Arial" w:hAnsi="Arial" w:cs="Arial"/>
                <w:bCs/>
                <w:sz w:val="18"/>
                <w:szCs w:val="18"/>
              </w:rPr>
              <w:t>.</w:t>
            </w:r>
            <w:r w:rsidR="004B25A2" w:rsidRPr="00CD2D62">
              <w:rPr>
                <w:rFonts w:ascii="Arial" w:hAnsi="Arial" w:cs="Arial"/>
                <w:bCs/>
                <w:sz w:val="18"/>
                <w:szCs w:val="18"/>
              </w:rPr>
              <w:t>6</w:t>
            </w:r>
          </w:p>
        </w:tc>
      </w:tr>
      <w:tr w:rsidR="00CB3A42" w:rsidRPr="00CD2D62" w14:paraId="21798FBE" w14:textId="77777777" w:rsidTr="000B7C7D">
        <w:trPr>
          <w:trHeight w:val="240"/>
        </w:trPr>
        <w:tc>
          <w:tcPr>
            <w:tcW w:w="2599" w:type="pct"/>
            <w:vAlign w:val="bottom"/>
          </w:tcPr>
          <w:p w14:paraId="554A6B26" w14:textId="4ED68329" w:rsidR="00CB3A42" w:rsidRPr="00CD2D62" w:rsidRDefault="00CB3A42" w:rsidP="00CB3A42">
            <w:pPr>
              <w:rPr>
                <w:rFonts w:ascii="Arial" w:hAnsi="Arial" w:cs="Arial"/>
                <w:sz w:val="18"/>
                <w:szCs w:val="18"/>
              </w:rPr>
            </w:pPr>
            <w:r w:rsidRPr="00CD2D62">
              <w:rPr>
                <w:rFonts w:ascii="Arial" w:hAnsi="Arial" w:cs="Arial"/>
                <w:sz w:val="18"/>
                <w:szCs w:val="18"/>
              </w:rPr>
              <w:t>Tax on exceptional and prior year items</w:t>
            </w:r>
          </w:p>
        </w:tc>
        <w:tc>
          <w:tcPr>
            <w:tcW w:w="799" w:type="pct"/>
            <w:vAlign w:val="bottom"/>
          </w:tcPr>
          <w:p w14:paraId="22FD84CC" w14:textId="7BAE4212" w:rsidR="00CB3A42" w:rsidRPr="00CD2D62" w:rsidRDefault="00CB3A42" w:rsidP="00CB3A42">
            <w:pPr>
              <w:jc w:val="right"/>
              <w:rPr>
                <w:rFonts w:ascii="Arial" w:hAnsi="Arial" w:cs="Arial"/>
                <w:b/>
                <w:bCs/>
                <w:sz w:val="18"/>
                <w:szCs w:val="18"/>
              </w:rPr>
            </w:pPr>
            <w:r w:rsidRPr="00CD2D62">
              <w:rPr>
                <w:rFonts w:ascii="Arial" w:hAnsi="Arial" w:cs="Arial"/>
                <w:b/>
                <w:bCs/>
                <w:sz w:val="18"/>
                <w:szCs w:val="18"/>
              </w:rPr>
              <w:t>(0.</w:t>
            </w:r>
            <w:r w:rsidR="004B25A2" w:rsidRPr="00CD2D62">
              <w:rPr>
                <w:rFonts w:ascii="Arial" w:hAnsi="Arial" w:cs="Arial"/>
                <w:b/>
                <w:bCs/>
                <w:sz w:val="18"/>
                <w:szCs w:val="18"/>
              </w:rPr>
              <w:t>7</w:t>
            </w:r>
            <w:r w:rsidRPr="00CD2D62">
              <w:rPr>
                <w:rFonts w:ascii="Arial" w:hAnsi="Arial" w:cs="Arial"/>
                <w:b/>
                <w:bCs/>
                <w:sz w:val="18"/>
                <w:szCs w:val="18"/>
              </w:rPr>
              <w:t>)</w:t>
            </w:r>
          </w:p>
        </w:tc>
        <w:tc>
          <w:tcPr>
            <w:tcW w:w="775" w:type="pct"/>
            <w:vAlign w:val="bottom"/>
          </w:tcPr>
          <w:p w14:paraId="72DC407A" w14:textId="38B48946" w:rsidR="00CB3A42" w:rsidRPr="00CD2D62" w:rsidRDefault="00CB3A42" w:rsidP="00CB3A42">
            <w:pPr>
              <w:jc w:val="right"/>
              <w:rPr>
                <w:rFonts w:ascii="Arial" w:hAnsi="Arial" w:cs="Arial"/>
                <w:sz w:val="18"/>
                <w:szCs w:val="18"/>
              </w:rPr>
            </w:pPr>
            <w:r w:rsidRPr="00CD2D62">
              <w:rPr>
                <w:rFonts w:ascii="Arial" w:hAnsi="Arial" w:cs="Arial"/>
                <w:sz w:val="18"/>
                <w:szCs w:val="18"/>
              </w:rPr>
              <w:t>(0.6)</w:t>
            </w:r>
          </w:p>
        </w:tc>
        <w:tc>
          <w:tcPr>
            <w:tcW w:w="827" w:type="pct"/>
            <w:vAlign w:val="bottom"/>
          </w:tcPr>
          <w:p w14:paraId="06A27545" w14:textId="71C31C6F" w:rsidR="00CB3A42" w:rsidRPr="00CD2D62" w:rsidRDefault="00CB3A42" w:rsidP="00CB3A42">
            <w:pPr>
              <w:jc w:val="right"/>
              <w:rPr>
                <w:rFonts w:ascii="Arial" w:hAnsi="Arial" w:cs="Arial"/>
                <w:bCs/>
                <w:sz w:val="18"/>
                <w:szCs w:val="18"/>
              </w:rPr>
            </w:pPr>
            <w:r w:rsidRPr="00CD2D62">
              <w:rPr>
                <w:rFonts w:ascii="Arial" w:hAnsi="Arial" w:cs="Arial"/>
                <w:bCs/>
                <w:sz w:val="18"/>
                <w:szCs w:val="18"/>
              </w:rPr>
              <w:t>(</w:t>
            </w:r>
            <w:r w:rsidR="00C859E8" w:rsidRPr="00CD2D62">
              <w:rPr>
                <w:rFonts w:ascii="Arial" w:hAnsi="Arial" w:cs="Arial"/>
                <w:bCs/>
                <w:sz w:val="18"/>
                <w:szCs w:val="18"/>
              </w:rPr>
              <w:t>2.1</w:t>
            </w:r>
            <w:r w:rsidRPr="00CD2D62">
              <w:rPr>
                <w:rFonts w:ascii="Arial" w:hAnsi="Arial" w:cs="Arial"/>
                <w:bCs/>
                <w:sz w:val="18"/>
                <w:szCs w:val="18"/>
              </w:rPr>
              <w:t>)</w:t>
            </w:r>
          </w:p>
        </w:tc>
      </w:tr>
      <w:tr w:rsidR="004A07C5" w:rsidRPr="00CD2D62" w14:paraId="6F4363F9" w14:textId="77777777" w:rsidTr="000B7C7D">
        <w:trPr>
          <w:trHeight w:val="240"/>
        </w:trPr>
        <w:tc>
          <w:tcPr>
            <w:tcW w:w="2599" w:type="pct"/>
            <w:vAlign w:val="bottom"/>
          </w:tcPr>
          <w:p w14:paraId="6E1A66E5" w14:textId="59B03CD0" w:rsidR="004A07C5" w:rsidRPr="00CD2D62" w:rsidRDefault="004A07C5" w:rsidP="004A07C5">
            <w:pPr>
              <w:rPr>
                <w:rFonts w:ascii="Arial" w:hAnsi="Arial" w:cs="Arial"/>
                <w:sz w:val="18"/>
                <w:szCs w:val="18"/>
              </w:rPr>
            </w:pPr>
            <w:r w:rsidRPr="00CD2D62">
              <w:rPr>
                <w:rFonts w:ascii="Arial" w:hAnsi="Arial" w:cs="Arial"/>
                <w:sz w:val="18"/>
                <w:szCs w:val="18"/>
              </w:rPr>
              <w:t>Exchange differences on lease liabilities</w:t>
            </w:r>
          </w:p>
        </w:tc>
        <w:tc>
          <w:tcPr>
            <w:tcW w:w="799" w:type="pct"/>
            <w:vAlign w:val="bottom"/>
          </w:tcPr>
          <w:p w14:paraId="05EA5D00" w14:textId="06F3F308" w:rsidR="004A07C5" w:rsidRPr="00CD2D62" w:rsidRDefault="00D921E3" w:rsidP="004A07C5">
            <w:pPr>
              <w:jc w:val="right"/>
              <w:rPr>
                <w:rFonts w:ascii="Arial" w:hAnsi="Arial" w:cs="Arial"/>
                <w:b/>
                <w:bCs/>
                <w:sz w:val="18"/>
                <w:szCs w:val="18"/>
              </w:rPr>
            </w:pPr>
            <w:r w:rsidRPr="00CD2D62">
              <w:rPr>
                <w:rFonts w:ascii="Arial" w:hAnsi="Arial" w:cs="Arial"/>
                <w:sz w:val="18"/>
                <w:szCs w:val="18"/>
              </w:rPr>
              <w:t>–</w:t>
            </w:r>
          </w:p>
        </w:tc>
        <w:tc>
          <w:tcPr>
            <w:tcW w:w="775" w:type="pct"/>
            <w:vAlign w:val="bottom"/>
          </w:tcPr>
          <w:p w14:paraId="0AFE7B95" w14:textId="7EF0B213" w:rsidR="004A07C5" w:rsidRPr="00CD2D62" w:rsidRDefault="004A07C5" w:rsidP="004A07C5">
            <w:pPr>
              <w:jc w:val="right"/>
              <w:rPr>
                <w:rFonts w:ascii="Arial" w:hAnsi="Arial" w:cs="Arial"/>
                <w:sz w:val="18"/>
                <w:szCs w:val="18"/>
              </w:rPr>
            </w:pPr>
            <w:r w:rsidRPr="00CD2D62">
              <w:rPr>
                <w:rFonts w:ascii="Arial" w:hAnsi="Arial" w:cs="Arial"/>
                <w:sz w:val="18"/>
                <w:szCs w:val="18"/>
              </w:rPr>
              <w:t>0.</w:t>
            </w:r>
            <w:r w:rsidR="006D5F8A" w:rsidRPr="00CD2D62">
              <w:rPr>
                <w:rFonts w:ascii="Arial" w:hAnsi="Arial" w:cs="Arial"/>
                <w:sz w:val="18"/>
                <w:szCs w:val="18"/>
              </w:rPr>
              <w:t>1</w:t>
            </w:r>
          </w:p>
        </w:tc>
        <w:tc>
          <w:tcPr>
            <w:tcW w:w="827" w:type="pct"/>
            <w:vAlign w:val="bottom"/>
          </w:tcPr>
          <w:p w14:paraId="5FD7A78B" w14:textId="6CCE38A9" w:rsidR="004A07C5" w:rsidRPr="00CD2D62" w:rsidRDefault="004A07C5" w:rsidP="004A07C5">
            <w:pPr>
              <w:jc w:val="right"/>
              <w:rPr>
                <w:rFonts w:ascii="Arial" w:hAnsi="Arial" w:cs="Arial"/>
                <w:bCs/>
                <w:sz w:val="18"/>
                <w:szCs w:val="18"/>
              </w:rPr>
            </w:pPr>
            <w:r w:rsidRPr="00CD2D62">
              <w:rPr>
                <w:rFonts w:ascii="Arial" w:hAnsi="Arial" w:cs="Arial"/>
                <w:bCs/>
                <w:sz w:val="18"/>
                <w:szCs w:val="18"/>
              </w:rPr>
              <w:t>0.3</w:t>
            </w:r>
          </w:p>
        </w:tc>
      </w:tr>
      <w:tr w:rsidR="004A07C5" w:rsidRPr="00CD2D62" w14:paraId="638DF764" w14:textId="77777777" w:rsidTr="000B7C7D">
        <w:trPr>
          <w:trHeight w:val="240"/>
        </w:trPr>
        <w:tc>
          <w:tcPr>
            <w:tcW w:w="2599" w:type="pct"/>
            <w:vAlign w:val="bottom"/>
          </w:tcPr>
          <w:p w14:paraId="0ECF3745" w14:textId="5919D9DE" w:rsidR="004A07C5" w:rsidRPr="00CD2D62" w:rsidRDefault="004A07C5" w:rsidP="004A07C5">
            <w:pPr>
              <w:rPr>
                <w:rFonts w:ascii="Arial" w:hAnsi="Arial" w:cs="Arial"/>
                <w:sz w:val="18"/>
                <w:szCs w:val="18"/>
              </w:rPr>
            </w:pPr>
            <w:r w:rsidRPr="00CD2D62">
              <w:rPr>
                <w:rFonts w:ascii="Arial" w:hAnsi="Arial" w:cs="Arial"/>
                <w:sz w:val="18"/>
                <w:szCs w:val="18"/>
              </w:rPr>
              <w:t>Tax on exchange differences on lease liabilities</w:t>
            </w:r>
          </w:p>
        </w:tc>
        <w:tc>
          <w:tcPr>
            <w:tcW w:w="799" w:type="pct"/>
            <w:vAlign w:val="bottom"/>
          </w:tcPr>
          <w:p w14:paraId="3E87FCB3" w14:textId="57BF39AB" w:rsidR="004A07C5" w:rsidRPr="00CD2D62" w:rsidRDefault="00D921E3" w:rsidP="004A07C5">
            <w:pPr>
              <w:jc w:val="right"/>
              <w:rPr>
                <w:rFonts w:ascii="Arial" w:hAnsi="Arial" w:cs="Arial"/>
                <w:b/>
                <w:bCs/>
                <w:sz w:val="18"/>
                <w:szCs w:val="18"/>
              </w:rPr>
            </w:pPr>
            <w:r w:rsidRPr="00CD2D62">
              <w:rPr>
                <w:rFonts w:ascii="Arial" w:hAnsi="Arial" w:cs="Arial"/>
                <w:sz w:val="18"/>
                <w:szCs w:val="18"/>
              </w:rPr>
              <w:t>–</w:t>
            </w:r>
          </w:p>
        </w:tc>
        <w:tc>
          <w:tcPr>
            <w:tcW w:w="775" w:type="pct"/>
            <w:vAlign w:val="bottom"/>
          </w:tcPr>
          <w:p w14:paraId="01F6466F" w14:textId="14E417DA" w:rsidR="004A07C5" w:rsidRPr="00CD2D62" w:rsidRDefault="004A07C5" w:rsidP="004A07C5">
            <w:pPr>
              <w:jc w:val="right"/>
              <w:rPr>
                <w:rFonts w:ascii="Arial" w:hAnsi="Arial" w:cs="Arial"/>
                <w:sz w:val="18"/>
                <w:szCs w:val="18"/>
              </w:rPr>
            </w:pPr>
            <w:r w:rsidRPr="00CD2D62">
              <w:rPr>
                <w:rFonts w:ascii="Arial" w:hAnsi="Arial" w:cs="Arial"/>
                <w:sz w:val="18"/>
                <w:szCs w:val="18"/>
              </w:rPr>
              <w:t>–</w:t>
            </w:r>
          </w:p>
        </w:tc>
        <w:tc>
          <w:tcPr>
            <w:tcW w:w="827" w:type="pct"/>
            <w:vAlign w:val="bottom"/>
          </w:tcPr>
          <w:p w14:paraId="5FF8B6E9" w14:textId="1B8B343A" w:rsidR="004A07C5" w:rsidRPr="00CD2D62" w:rsidRDefault="00632D56" w:rsidP="004A07C5">
            <w:pPr>
              <w:jc w:val="right"/>
              <w:rPr>
                <w:rFonts w:ascii="Arial" w:hAnsi="Arial" w:cs="Arial"/>
                <w:bCs/>
                <w:sz w:val="18"/>
                <w:szCs w:val="18"/>
              </w:rPr>
            </w:pPr>
            <w:r w:rsidRPr="00CD2D62">
              <w:rPr>
                <w:rFonts w:ascii="Arial" w:hAnsi="Arial" w:cs="Arial"/>
                <w:bCs/>
                <w:sz w:val="18"/>
                <w:szCs w:val="18"/>
              </w:rPr>
              <w:t>(0.1)</w:t>
            </w:r>
          </w:p>
        </w:tc>
      </w:tr>
      <w:tr w:rsidR="004A07C5" w:rsidRPr="00CD2D62" w14:paraId="41B5F031" w14:textId="77777777" w:rsidTr="000B7C7D">
        <w:trPr>
          <w:trHeight w:val="240"/>
        </w:trPr>
        <w:tc>
          <w:tcPr>
            <w:tcW w:w="2599" w:type="pct"/>
            <w:tcBorders>
              <w:top w:val="single" w:sz="4" w:space="0" w:color="auto"/>
            </w:tcBorders>
            <w:vAlign w:val="bottom"/>
          </w:tcPr>
          <w:p w14:paraId="61D3A178" w14:textId="77777777" w:rsidR="004A07C5" w:rsidRPr="00CD2D62" w:rsidRDefault="004A07C5" w:rsidP="004A07C5">
            <w:pPr>
              <w:rPr>
                <w:rFonts w:ascii="Arial" w:hAnsi="Arial" w:cs="Arial"/>
                <w:b/>
                <w:bCs/>
                <w:sz w:val="18"/>
                <w:szCs w:val="18"/>
              </w:rPr>
            </w:pPr>
            <w:r w:rsidRPr="00CD2D62">
              <w:rPr>
                <w:rFonts w:ascii="Arial" w:hAnsi="Arial" w:cs="Arial"/>
                <w:b/>
                <w:bCs/>
                <w:sz w:val="18"/>
                <w:szCs w:val="18"/>
              </w:rPr>
              <w:t>Adjusted basic earnings per share</w:t>
            </w:r>
          </w:p>
        </w:tc>
        <w:tc>
          <w:tcPr>
            <w:tcW w:w="799" w:type="pct"/>
            <w:tcBorders>
              <w:top w:val="single" w:sz="4" w:space="0" w:color="auto"/>
            </w:tcBorders>
            <w:vAlign w:val="bottom"/>
          </w:tcPr>
          <w:p w14:paraId="0EE65881" w14:textId="3F4F1446" w:rsidR="004A07C5" w:rsidRPr="00CD2D62" w:rsidRDefault="004A07C5" w:rsidP="004A07C5">
            <w:pPr>
              <w:jc w:val="right"/>
              <w:rPr>
                <w:rFonts w:ascii="Arial" w:hAnsi="Arial" w:cs="Arial"/>
                <w:b/>
                <w:bCs/>
                <w:sz w:val="18"/>
                <w:szCs w:val="18"/>
              </w:rPr>
            </w:pPr>
            <w:r w:rsidRPr="00CD2D62">
              <w:rPr>
                <w:rFonts w:ascii="Arial" w:hAnsi="Arial" w:cs="Arial"/>
                <w:b/>
                <w:bCs/>
                <w:sz w:val="18"/>
                <w:szCs w:val="18"/>
              </w:rPr>
              <w:t>11.</w:t>
            </w:r>
            <w:r w:rsidR="00AD090B">
              <w:rPr>
                <w:rFonts w:ascii="Arial" w:hAnsi="Arial" w:cs="Arial"/>
                <w:b/>
                <w:bCs/>
                <w:sz w:val="18"/>
                <w:szCs w:val="18"/>
              </w:rPr>
              <w:t>8</w:t>
            </w:r>
          </w:p>
        </w:tc>
        <w:tc>
          <w:tcPr>
            <w:tcW w:w="775" w:type="pct"/>
            <w:tcBorders>
              <w:top w:val="single" w:sz="4" w:space="0" w:color="auto"/>
            </w:tcBorders>
            <w:vAlign w:val="bottom"/>
          </w:tcPr>
          <w:p w14:paraId="35DE1386" w14:textId="19576554" w:rsidR="004A07C5" w:rsidRPr="00CD2D62" w:rsidRDefault="004A07C5" w:rsidP="004A07C5">
            <w:pPr>
              <w:jc w:val="right"/>
              <w:rPr>
                <w:rFonts w:ascii="Arial" w:hAnsi="Arial" w:cs="Arial"/>
                <w:sz w:val="18"/>
                <w:szCs w:val="18"/>
              </w:rPr>
            </w:pPr>
            <w:r w:rsidRPr="00CD2D62">
              <w:rPr>
                <w:rFonts w:ascii="Arial" w:hAnsi="Arial" w:cs="Arial"/>
                <w:sz w:val="18"/>
                <w:szCs w:val="18"/>
              </w:rPr>
              <w:t>11.</w:t>
            </w:r>
            <w:r w:rsidR="00632D56" w:rsidRPr="00CD2D62">
              <w:rPr>
                <w:rFonts w:ascii="Arial" w:hAnsi="Arial" w:cs="Arial"/>
                <w:sz w:val="18"/>
                <w:szCs w:val="18"/>
              </w:rPr>
              <w:t>0</w:t>
            </w:r>
          </w:p>
        </w:tc>
        <w:tc>
          <w:tcPr>
            <w:tcW w:w="827" w:type="pct"/>
            <w:tcBorders>
              <w:top w:val="single" w:sz="4" w:space="0" w:color="auto"/>
            </w:tcBorders>
            <w:vAlign w:val="bottom"/>
          </w:tcPr>
          <w:p w14:paraId="239FBA2C" w14:textId="1A563B88" w:rsidR="004A07C5" w:rsidRPr="00CD2D62" w:rsidRDefault="00632D56" w:rsidP="004A07C5">
            <w:pPr>
              <w:jc w:val="right"/>
              <w:rPr>
                <w:rFonts w:ascii="Arial" w:hAnsi="Arial" w:cs="Arial"/>
                <w:bCs/>
                <w:sz w:val="18"/>
                <w:szCs w:val="18"/>
              </w:rPr>
            </w:pPr>
            <w:r w:rsidRPr="00CD2D62">
              <w:rPr>
                <w:rFonts w:ascii="Arial" w:hAnsi="Arial" w:cs="Arial"/>
                <w:bCs/>
                <w:sz w:val="18"/>
                <w:szCs w:val="18"/>
              </w:rPr>
              <w:t>19.8</w:t>
            </w:r>
          </w:p>
        </w:tc>
      </w:tr>
      <w:tr w:rsidR="004A07C5" w:rsidRPr="00CD2D62" w14:paraId="444FBF55" w14:textId="77777777" w:rsidTr="000B7C7D">
        <w:trPr>
          <w:trHeight w:val="240"/>
        </w:trPr>
        <w:tc>
          <w:tcPr>
            <w:tcW w:w="2599" w:type="pct"/>
            <w:vAlign w:val="bottom"/>
          </w:tcPr>
          <w:p w14:paraId="16C323F0" w14:textId="03C85C24" w:rsidR="004A07C5" w:rsidRPr="00CD2D62" w:rsidRDefault="004A07C5" w:rsidP="004A07C5">
            <w:pPr>
              <w:rPr>
                <w:rFonts w:ascii="Arial" w:hAnsi="Arial" w:cs="Arial"/>
                <w:bCs/>
                <w:sz w:val="18"/>
                <w:szCs w:val="18"/>
              </w:rPr>
            </w:pPr>
            <w:r w:rsidRPr="00CD2D62">
              <w:rPr>
                <w:rFonts w:ascii="Arial" w:hAnsi="Arial" w:cs="Arial"/>
                <w:bCs/>
                <w:sz w:val="18"/>
                <w:szCs w:val="18"/>
              </w:rPr>
              <w:t>Transformation costs before exceptional items</w:t>
            </w:r>
          </w:p>
        </w:tc>
        <w:tc>
          <w:tcPr>
            <w:tcW w:w="799" w:type="pct"/>
            <w:vAlign w:val="bottom"/>
          </w:tcPr>
          <w:p w14:paraId="5746779E" w14:textId="41AFEAFB" w:rsidR="004A07C5" w:rsidRPr="00CD2D62" w:rsidRDefault="00D921E3" w:rsidP="004A07C5">
            <w:pPr>
              <w:jc w:val="right"/>
              <w:rPr>
                <w:rFonts w:ascii="Arial" w:hAnsi="Arial" w:cs="Arial"/>
                <w:b/>
                <w:bCs/>
                <w:sz w:val="18"/>
                <w:szCs w:val="18"/>
              </w:rPr>
            </w:pPr>
            <w:r w:rsidRPr="00CD2D62">
              <w:rPr>
                <w:rFonts w:ascii="Arial" w:hAnsi="Arial" w:cs="Arial"/>
                <w:b/>
                <w:bCs/>
                <w:sz w:val="18"/>
                <w:szCs w:val="18"/>
              </w:rPr>
              <w:t>0.</w:t>
            </w:r>
            <w:r w:rsidR="004B25A2" w:rsidRPr="00CD2D62">
              <w:rPr>
                <w:rFonts w:ascii="Arial" w:hAnsi="Arial" w:cs="Arial"/>
                <w:b/>
                <w:bCs/>
                <w:sz w:val="18"/>
                <w:szCs w:val="18"/>
              </w:rPr>
              <w:t>7</w:t>
            </w:r>
          </w:p>
        </w:tc>
        <w:tc>
          <w:tcPr>
            <w:tcW w:w="775" w:type="pct"/>
            <w:vAlign w:val="bottom"/>
          </w:tcPr>
          <w:p w14:paraId="4567C28A" w14:textId="58BECFAC" w:rsidR="004A07C5" w:rsidRPr="00CD2D62" w:rsidRDefault="004A07C5" w:rsidP="004A07C5">
            <w:pPr>
              <w:jc w:val="right"/>
              <w:rPr>
                <w:rFonts w:ascii="Arial" w:hAnsi="Arial" w:cs="Arial"/>
                <w:sz w:val="18"/>
                <w:szCs w:val="18"/>
              </w:rPr>
            </w:pPr>
            <w:r w:rsidRPr="00CD2D62">
              <w:rPr>
                <w:rFonts w:ascii="Arial" w:hAnsi="Arial" w:cs="Arial"/>
                <w:sz w:val="18"/>
                <w:szCs w:val="18"/>
              </w:rPr>
              <w:t>2.</w:t>
            </w:r>
            <w:r w:rsidR="00913094" w:rsidRPr="00CD2D62">
              <w:rPr>
                <w:rFonts w:ascii="Arial" w:hAnsi="Arial" w:cs="Arial"/>
                <w:sz w:val="18"/>
                <w:szCs w:val="18"/>
              </w:rPr>
              <w:t>5</w:t>
            </w:r>
          </w:p>
        </w:tc>
        <w:tc>
          <w:tcPr>
            <w:tcW w:w="827" w:type="pct"/>
            <w:vAlign w:val="bottom"/>
          </w:tcPr>
          <w:p w14:paraId="389EEF51" w14:textId="1C6444C5" w:rsidR="004A07C5" w:rsidRPr="00CD2D62" w:rsidRDefault="004A07C5" w:rsidP="004A07C5">
            <w:pPr>
              <w:jc w:val="right"/>
              <w:rPr>
                <w:rFonts w:ascii="Arial" w:hAnsi="Arial" w:cs="Arial"/>
                <w:bCs/>
                <w:sz w:val="18"/>
                <w:szCs w:val="18"/>
              </w:rPr>
            </w:pPr>
            <w:r w:rsidRPr="00CD2D62">
              <w:rPr>
                <w:rFonts w:ascii="Arial" w:hAnsi="Arial" w:cs="Arial"/>
                <w:bCs/>
                <w:sz w:val="18"/>
                <w:szCs w:val="18"/>
              </w:rPr>
              <w:t>5.6</w:t>
            </w:r>
          </w:p>
        </w:tc>
      </w:tr>
      <w:tr w:rsidR="004A07C5" w:rsidRPr="00CD2D62" w14:paraId="4FF8825F" w14:textId="77777777" w:rsidTr="000B7C7D">
        <w:trPr>
          <w:trHeight w:val="240"/>
        </w:trPr>
        <w:tc>
          <w:tcPr>
            <w:tcW w:w="2599" w:type="pct"/>
            <w:tcBorders>
              <w:bottom w:val="single" w:sz="4" w:space="0" w:color="auto"/>
            </w:tcBorders>
            <w:vAlign w:val="bottom"/>
          </w:tcPr>
          <w:p w14:paraId="26798A79" w14:textId="047C76EE" w:rsidR="004A07C5" w:rsidRPr="00CD2D62" w:rsidRDefault="004A07C5" w:rsidP="004A07C5">
            <w:pPr>
              <w:rPr>
                <w:rFonts w:ascii="Arial" w:hAnsi="Arial" w:cs="Arial"/>
                <w:bCs/>
                <w:sz w:val="18"/>
                <w:szCs w:val="18"/>
              </w:rPr>
            </w:pPr>
            <w:r w:rsidRPr="00CD2D62">
              <w:rPr>
                <w:rFonts w:ascii="Arial" w:hAnsi="Arial" w:cs="Arial"/>
                <w:bCs/>
                <w:sz w:val="18"/>
                <w:szCs w:val="18"/>
              </w:rPr>
              <w:t>Tax on transformation costs before exceptional items</w:t>
            </w:r>
          </w:p>
        </w:tc>
        <w:tc>
          <w:tcPr>
            <w:tcW w:w="799" w:type="pct"/>
            <w:tcBorders>
              <w:bottom w:val="single" w:sz="4" w:space="0" w:color="auto"/>
            </w:tcBorders>
            <w:vAlign w:val="bottom"/>
          </w:tcPr>
          <w:p w14:paraId="1FC212A2" w14:textId="7C77A1C6" w:rsidR="004A07C5" w:rsidRPr="00CD2D62" w:rsidRDefault="004A07C5" w:rsidP="004A07C5">
            <w:pPr>
              <w:jc w:val="right"/>
              <w:rPr>
                <w:rFonts w:ascii="Arial" w:hAnsi="Arial" w:cs="Arial"/>
                <w:b/>
                <w:bCs/>
                <w:sz w:val="18"/>
                <w:szCs w:val="18"/>
              </w:rPr>
            </w:pPr>
            <w:r w:rsidRPr="00CD2D62">
              <w:rPr>
                <w:rFonts w:ascii="Arial" w:hAnsi="Arial" w:cs="Arial"/>
                <w:b/>
                <w:bCs/>
                <w:sz w:val="18"/>
                <w:szCs w:val="18"/>
              </w:rPr>
              <w:t>(0.</w:t>
            </w:r>
            <w:r w:rsidR="00D921E3" w:rsidRPr="00CD2D62">
              <w:rPr>
                <w:rFonts w:ascii="Arial" w:hAnsi="Arial" w:cs="Arial"/>
                <w:b/>
                <w:bCs/>
                <w:sz w:val="18"/>
                <w:szCs w:val="18"/>
              </w:rPr>
              <w:t>2</w:t>
            </w:r>
            <w:r w:rsidRPr="00CD2D62">
              <w:rPr>
                <w:rFonts w:ascii="Arial" w:hAnsi="Arial" w:cs="Arial"/>
                <w:b/>
                <w:bCs/>
                <w:sz w:val="18"/>
                <w:szCs w:val="18"/>
              </w:rPr>
              <w:t>)</w:t>
            </w:r>
          </w:p>
        </w:tc>
        <w:tc>
          <w:tcPr>
            <w:tcW w:w="775" w:type="pct"/>
            <w:tcBorders>
              <w:bottom w:val="single" w:sz="4" w:space="0" w:color="auto"/>
            </w:tcBorders>
            <w:vAlign w:val="bottom"/>
          </w:tcPr>
          <w:p w14:paraId="7351A00C" w14:textId="1CD583D4" w:rsidR="004A07C5" w:rsidRPr="00CD2D62" w:rsidRDefault="004A07C5" w:rsidP="004A07C5">
            <w:pPr>
              <w:jc w:val="right"/>
              <w:rPr>
                <w:rFonts w:ascii="Arial" w:hAnsi="Arial" w:cs="Arial"/>
                <w:sz w:val="18"/>
                <w:szCs w:val="18"/>
              </w:rPr>
            </w:pPr>
            <w:r w:rsidRPr="00CD2D62">
              <w:rPr>
                <w:rFonts w:ascii="Arial" w:hAnsi="Arial" w:cs="Arial"/>
                <w:sz w:val="18"/>
                <w:szCs w:val="18"/>
              </w:rPr>
              <w:t>(0.7)</w:t>
            </w:r>
          </w:p>
        </w:tc>
        <w:tc>
          <w:tcPr>
            <w:tcW w:w="827" w:type="pct"/>
            <w:tcBorders>
              <w:bottom w:val="single" w:sz="4" w:space="0" w:color="auto"/>
            </w:tcBorders>
            <w:vAlign w:val="bottom"/>
          </w:tcPr>
          <w:p w14:paraId="1D75EC57" w14:textId="2C67DE09" w:rsidR="004A07C5" w:rsidRPr="00CD2D62" w:rsidRDefault="004A07C5" w:rsidP="004A07C5">
            <w:pPr>
              <w:jc w:val="right"/>
              <w:rPr>
                <w:rFonts w:ascii="Arial" w:hAnsi="Arial" w:cs="Arial"/>
                <w:bCs/>
                <w:sz w:val="18"/>
                <w:szCs w:val="18"/>
              </w:rPr>
            </w:pPr>
            <w:r w:rsidRPr="00CD2D62">
              <w:rPr>
                <w:rFonts w:ascii="Arial" w:hAnsi="Arial" w:cs="Arial"/>
                <w:bCs/>
                <w:sz w:val="18"/>
                <w:szCs w:val="18"/>
              </w:rPr>
              <w:t>(1.5)</w:t>
            </w:r>
          </w:p>
        </w:tc>
      </w:tr>
      <w:tr w:rsidR="004A07C5" w:rsidRPr="00CD2D62" w14:paraId="154499AE" w14:textId="77777777" w:rsidTr="000B7C7D">
        <w:trPr>
          <w:trHeight w:val="240"/>
        </w:trPr>
        <w:tc>
          <w:tcPr>
            <w:tcW w:w="2599" w:type="pct"/>
            <w:tcBorders>
              <w:top w:val="single" w:sz="4" w:space="0" w:color="auto"/>
              <w:bottom w:val="single" w:sz="12" w:space="0" w:color="auto"/>
            </w:tcBorders>
            <w:vAlign w:val="bottom"/>
          </w:tcPr>
          <w:p w14:paraId="2022A32E" w14:textId="49900599" w:rsidR="004A07C5" w:rsidRPr="00CD2D62" w:rsidRDefault="004A07C5" w:rsidP="004A07C5">
            <w:pPr>
              <w:rPr>
                <w:rFonts w:ascii="Arial" w:hAnsi="Arial" w:cs="Arial"/>
                <w:b/>
                <w:bCs/>
                <w:sz w:val="18"/>
                <w:szCs w:val="18"/>
              </w:rPr>
            </w:pPr>
            <w:r w:rsidRPr="00CD2D62">
              <w:rPr>
                <w:rFonts w:ascii="Arial" w:hAnsi="Arial" w:cs="Arial"/>
                <w:b/>
                <w:bCs/>
                <w:sz w:val="18"/>
                <w:szCs w:val="18"/>
              </w:rPr>
              <w:t>Underlying basic earnings per share</w:t>
            </w:r>
          </w:p>
        </w:tc>
        <w:tc>
          <w:tcPr>
            <w:tcW w:w="799" w:type="pct"/>
            <w:tcBorders>
              <w:top w:val="single" w:sz="4" w:space="0" w:color="auto"/>
              <w:bottom w:val="single" w:sz="12" w:space="0" w:color="auto"/>
            </w:tcBorders>
            <w:vAlign w:val="bottom"/>
          </w:tcPr>
          <w:p w14:paraId="6BDADBD9" w14:textId="57C985EA" w:rsidR="004A07C5" w:rsidRPr="00CD2D62" w:rsidRDefault="004A07C5" w:rsidP="004A07C5">
            <w:pPr>
              <w:jc w:val="right"/>
              <w:rPr>
                <w:rFonts w:ascii="Arial" w:hAnsi="Arial" w:cs="Arial"/>
                <w:b/>
                <w:bCs/>
                <w:sz w:val="18"/>
                <w:szCs w:val="18"/>
              </w:rPr>
            </w:pPr>
            <w:r w:rsidRPr="00CD2D62">
              <w:rPr>
                <w:rFonts w:ascii="Arial" w:hAnsi="Arial" w:cs="Arial"/>
                <w:b/>
                <w:bCs/>
                <w:sz w:val="18"/>
                <w:szCs w:val="18"/>
              </w:rPr>
              <w:t>12.</w:t>
            </w:r>
            <w:r w:rsidR="00AD090B">
              <w:rPr>
                <w:rFonts w:ascii="Arial" w:hAnsi="Arial" w:cs="Arial"/>
                <w:b/>
                <w:bCs/>
                <w:sz w:val="18"/>
                <w:szCs w:val="18"/>
              </w:rPr>
              <w:t>3</w:t>
            </w:r>
          </w:p>
        </w:tc>
        <w:tc>
          <w:tcPr>
            <w:tcW w:w="775" w:type="pct"/>
            <w:tcBorders>
              <w:top w:val="single" w:sz="4" w:space="0" w:color="auto"/>
              <w:bottom w:val="single" w:sz="12" w:space="0" w:color="auto"/>
            </w:tcBorders>
            <w:vAlign w:val="bottom"/>
          </w:tcPr>
          <w:p w14:paraId="46310041" w14:textId="7A67B3F1" w:rsidR="004A07C5" w:rsidRPr="00CD2D62" w:rsidRDefault="004A07C5" w:rsidP="004A07C5">
            <w:pPr>
              <w:jc w:val="right"/>
              <w:rPr>
                <w:rFonts w:ascii="Arial" w:hAnsi="Arial" w:cs="Arial"/>
                <w:sz w:val="18"/>
                <w:szCs w:val="18"/>
              </w:rPr>
            </w:pPr>
            <w:r w:rsidRPr="00CD2D62">
              <w:rPr>
                <w:rFonts w:ascii="Arial" w:hAnsi="Arial" w:cs="Arial"/>
                <w:sz w:val="18"/>
                <w:szCs w:val="18"/>
              </w:rPr>
              <w:t>12.</w:t>
            </w:r>
            <w:r w:rsidR="00632D56" w:rsidRPr="00CD2D62">
              <w:rPr>
                <w:rFonts w:ascii="Arial" w:hAnsi="Arial" w:cs="Arial"/>
                <w:sz w:val="18"/>
                <w:szCs w:val="18"/>
              </w:rPr>
              <w:t>8</w:t>
            </w:r>
          </w:p>
        </w:tc>
        <w:tc>
          <w:tcPr>
            <w:tcW w:w="827" w:type="pct"/>
            <w:tcBorders>
              <w:top w:val="single" w:sz="4" w:space="0" w:color="auto"/>
              <w:bottom w:val="single" w:sz="12" w:space="0" w:color="auto"/>
            </w:tcBorders>
            <w:vAlign w:val="bottom"/>
          </w:tcPr>
          <w:p w14:paraId="60E39128" w14:textId="6176AA2F" w:rsidR="004A07C5" w:rsidRPr="00CD2D62" w:rsidRDefault="004A07C5" w:rsidP="004A07C5">
            <w:pPr>
              <w:jc w:val="right"/>
              <w:rPr>
                <w:rFonts w:ascii="Arial" w:hAnsi="Arial" w:cs="Arial"/>
                <w:bCs/>
                <w:sz w:val="18"/>
                <w:szCs w:val="18"/>
              </w:rPr>
            </w:pPr>
            <w:r w:rsidRPr="00CD2D62">
              <w:rPr>
                <w:rFonts w:ascii="Arial" w:hAnsi="Arial" w:cs="Arial"/>
                <w:bCs/>
                <w:sz w:val="18"/>
                <w:szCs w:val="18"/>
              </w:rPr>
              <w:t>2</w:t>
            </w:r>
            <w:r w:rsidR="00632D56" w:rsidRPr="00CD2D62">
              <w:rPr>
                <w:rFonts w:ascii="Arial" w:hAnsi="Arial" w:cs="Arial"/>
                <w:bCs/>
                <w:sz w:val="18"/>
                <w:szCs w:val="18"/>
              </w:rPr>
              <w:t>3</w:t>
            </w:r>
            <w:r w:rsidRPr="00CD2D62">
              <w:rPr>
                <w:rFonts w:ascii="Arial" w:hAnsi="Arial" w:cs="Arial"/>
                <w:bCs/>
                <w:sz w:val="18"/>
                <w:szCs w:val="18"/>
              </w:rPr>
              <w:t>.</w:t>
            </w:r>
            <w:r w:rsidR="00632D56" w:rsidRPr="00CD2D62">
              <w:rPr>
                <w:rFonts w:ascii="Arial" w:hAnsi="Arial" w:cs="Arial"/>
                <w:bCs/>
                <w:sz w:val="18"/>
                <w:szCs w:val="18"/>
              </w:rPr>
              <w:t>9</w:t>
            </w:r>
          </w:p>
        </w:tc>
      </w:tr>
      <w:tr w:rsidR="004A07C5" w:rsidRPr="00CD2D62" w14:paraId="5FB743B1" w14:textId="77777777" w:rsidTr="000B7C7D">
        <w:trPr>
          <w:trHeight w:val="240"/>
        </w:trPr>
        <w:tc>
          <w:tcPr>
            <w:tcW w:w="2599" w:type="pct"/>
            <w:tcBorders>
              <w:top w:val="single" w:sz="12" w:space="0" w:color="auto"/>
            </w:tcBorders>
            <w:vAlign w:val="bottom"/>
          </w:tcPr>
          <w:p w14:paraId="7BCC6934" w14:textId="77777777" w:rsidR="004A07C5" w:rsidRPr="00CD2D62" w:rsidRDefault="004A07C5" w:rsidP="004A07C5">
            <w:pPr>
              <w:rPr>
                <w:rFonts w:ascii="Arial" w:hAnsi="Arial" w:cs="Arial"/>
                <w:b/>
                <w:bCs/>
                <w:sz w:val="18"/>
                <w:szCs w:val="18"/>
              </w:rPr>
            </w:pPr>
          </w:p>
        </w:tc>
        <w:tc>
          <w:tcPr>
            <w:tcW w:w="799" w:type="pct"/>
            <w:tcBorders>
              <w:top w:val="single" w:sz="12" w:space="0" w:color="auto"/>
            </w:tcBorders>
            <w:vAlign w:val="bottom"/>
          </w:tcPr>
          <w:p w14:paraId="6BECF530" w14:textId="77777777" w:rsidR="004A07C5" w:rsidRPr="00CD2D62" w:rsidDel="003B6453" w:rsidRDefault="004A07C5" w:rsidP="004A07C5">
            <w:pPr>
              <w:jc w:val="right"/>
              <w:rPr>
                <w:rFonts w:ascii="Arial" w:hAnsi="Arial" w:cs="Arial"/>
                <w:b/>
                <w:bCs/>
                <w:sz w:val="18"/>
                <w:szCs w:val="18"/>
              </w:rPr>
            </w:pPr>
          </w:p>
        </w:tc>
        <w:tc>
          <w:tcPr>
            <w:tcW w:w="775" w:type="pct"/>
            <w:tcBorders>
              <w:top w:val="single" w:sz="12" w:space="0" w:color="auto"/>
            </w:tcBorders>
            <w:vAlign w:val="bottom"/>
          </w:tcPr>
          <w:p w14:paraId="7C8711AB" w14:textId="77777777" w:rsidR="004A07C5" w:rsidRPr="00CD2D62" w:rsidDel="003B6453" w:rsidRDefault="004A07C5" w:rsidP="004A07C5">
            <w:pPr>
              <w:jc w:val="right"/>
              <w:rPr>
                <w:rFonts w:ascii="Arial" w:hAnsi="Arial" w:cs="Arial"/>
                <w:sz w:val="18"/>
                <w:szCs w:val="18"/>
              </w:rPr>
            </w:pPr>
          </w:p>
        </w:tc>
        <w:tc>
          <w:tcPr>
            <w:tcW w:w="827" w:type="pct"/>
            <w:tcBorders>
              <w:top w:val="single" w:sz="12" w:space="0" w:color="auto"/>
            </w:tcBorders>
            <w:vAlign w:val="bottom"/>
          </w:tcPr>
          <w:p w14:paraId="64BDC83A" w14:textId="77777777" w:rsidR="004A07C5" w:rsidRPr="00CD2D62" w:rsidRDefault="004A07C5" w:rsidP="004A07C5">
            <w:pPr>
              <w:pStyle w:val="TableFiguresBold"/>
              <w:ind w:right="-34"/>
              <w:rPr>
                <w:rFonts w:ascii="Arial" w:hAnsi="Arial" w:cs="Arial"/>
                <w:sz w:val="18"/>
                <w:szCs w:val="18"/>
              </w:rPr>
            </w:pPr>
          </w:p>
        </w:tc>
      </w:tr>
      <w:tr w:rsidR="00D921E3" w:rsidRPr="00CD2D62" w14:paraId="2031BDC2" w14:textId="77777777" w:rsidTr="000B7C7D">
        <w:trPr>
          <w:trHeight w:val="240"/>
        </w:trPr>
        <w:tc>
          <w:tcPr>
            <w:tcW w:w="2599" w:type="pct"/>
            <w:vAlign w:val="bottom"/>
          </w:tcPr>
          <w:p w14:paraId="14ACC95A" w14:textId="77777777" w:rsidR="00D921E3" w:rsidRPr="00CD2D62" w:rsidRDefault="00D921E3" w:rsidP="00D921E3">
            <w:pPr>
              <w:rPr>
                <w:rFonts w:ascii="Arial" w:hAnsi="Arial" w:cs="Arial"/>
                <w:b/>
                <w:bCs/>
                <w:sz w:val="18"/>
                <w:szCs w:val="18"/>
              </w:rPr>
            </w:pPr>
            <w:r w:rsidRPr="00CD2D62">
              <w:rPr>
                <w:rFonts w:ascii="Arial" w:hAnsi="Arial" w:cs="Arial"/>
                <w:b/>
                <w:bCs/>
                <w:sz w:val="18"/>
                <w:szCs w:val="18"/>
              </w:rPr>
              <w:t>Diluted earnings per share</w:t>
            </w:r>
          </w:p>
        </w:tc>
        <w:tc>
          <w:tcPr>
            <w:tcW w:w="799" w:type="pct"/>
            <w:vAlign w:val="bottom"/>
          </w:tcPr>
          <w:p w14:paraId="43B53253" w14:textId="69233C98" w:rsidR="00D921E3" w:rsidRPr="00CD2D62" w:rsidRDefault="004B25A2" w:rsidP="00D921E3">
            <w:pPr>
              <w:jc w:val="right"/>
              <w:rPr>
                <w:rFonts w:ascii="Arial" w:hAnsi="Arial" w:cs="Arial"/>
                <w:b/>
                <w:bCs/>
                <w:sz w:val="18"/>
                <w:szCs w:val="18"/>
              </w:rPr>
            </w:pPr>
            <w:r w:rsidRPr="00CD2D62">
              <w:rPr>
                <w:rFonts w:ascii="Arial" w:hAnsi="Arial" w:cs="Arial"/>
                <w:b/>
                <w:bCs/>
                <w:sz w:val="18"/>
                <w:szCs w:val="18"/>
              </w:rPr>
              <w:t>8.</w:t>
            </w:r>
            <w:r w:rsidR="00AD090B">
              <w:rPr>
                <w:rFonts w:ascii="Arial" w:hAnsi="Arial" w:cs="Arial"/>
                <w:b/>
                <w:bCs/>
                <w:sz w:val="18"/>
                <w:szCs w:val="18"/>
              </w:rPr>
              <w:t>1</w:t>
            </w:r>
          </w:p>
        </w:tc>
        <w:tc>
          <w:tcPr>
            <w:tcW w:w="775" w:type="pct"/>
            <w:vAlign w:val="bottom"/>
          </w:tcPr>
          <w:p w14:paraId="19586F93" w14:textId="0C25B862" w:rsidR="00D921E3" w:rsidRPr="00CD2D62" w:rsidRDefault="00D921E3" w:rsidP="00D921E3">
            <w:pPr>
              <w:jc w:val="right"/>
              <w:rPr>
                <w:rFonts w:ascii="Arial" w:hAnsi="Arial" w:cs="Arial"/>
                <w:sz w:val="18"/>
                <w:szCs w:val="18"/>
              </w:rPr>
            </w:pPr>
            <w:r w:rsidRPr="00CD2D62">
              <w:rPr>
                <w:rFonts w:ascii="Arial" w:hAnsi="Arial" w:cs="Arial"/>
                <w:sz w:val="18"/>
                <w:szCs w:val="18"/>
              </w:rPr>
              <w:t>9.</w:t>
            </w:r>
            <w:r w:rsidR="007D1FB1">
              <w:rPr>
                <w:rFonts w:ascii="Arial" w:hAnsi="Arial" w:cs="Arial"/>
                <w:sz w:val="18"/>
                <w:szCs w:val="18"/>
              </w:rPr>
              <w:t>6</w:t>
            </w:r>
          </w:p>
        </w:tc>
        <w:tc>
          <w:tcPr>
            <w:tcW w:w="827" w:type="pct"/>
            <w:vAlign w:val="bottom"/>
          </w:tcPr>
          <w:p w14:paraId="70BD1093" w14:textId="53C564BA" w:rsidR="00D921E3" w:rsidRPr="00CD2D62" w:rsidRDefault="00632D56" w:rsidP="00D921E3">
            <w:pPr>
              <w:jc w:val="right"/>
              <w:rPr>
                <w:rFonts w:ascii="Arial" w:hAnsi="Arial" w:cs="Arial"/>
                <w:bCs/>
                <w:sz w:val="18"/>
                <w:szCs w:val="18"/>
              </w:rPr>
            </w:pPr>
            <w:r w:rsidRPr="00CD2D62">
              <w:rPr>
                <w:rFonts w:ascii="Arial" w:hAnsi="Arial" w:cs="Arial"/>
                <w:bCs/>
                <w:sz w:val="18"/>
                <w:szCs w:val="18"/>
              </w:rPr>
              <w:t>9.0</w:t>
            </w:r>
          </w:p>
        </w:tc>
      </w:tr>
      <w:tr w:rsidR="00D921E3" w:rsidRPr="00CD2D62" w14:paraId="2549803F" w14:textId="77777777" w:rsidTr="000B7C7D">
        <w:trPr>
          <w:trHeight w:val="240"/>
        </w:trPr>
        <w:tc>
          <w:tcPr>
            <w:tcW w:w="2599" w:type="pct"/>
            <w:vAlign w:val="bottom"/>
          </w:tcPr>
          <w:p w14:paraId="093B96E9" w14:textId="77777777" w:rsidR="00D921E3" w:rsidRPr="00CD2D62" w:rsidRDefault="00D921E3" w:rsidP="00D921E3">
            <w:pPr>
              <w:rPr>
                <w:rFonts w:ascii="Arial" w:hAnsi="Arial" w:cs="Arial"/>
                <w:sz w:val="18"/>
                <w:szCs w:val="18"/>
              </w:rPr>
            </w:pPr>
            <w:r w:rsidRPr="00CD2D62">
              <w:rPr>
                <w:rFonts w:ascii="Arial" w:hAnsi="Arial" w:cs="Arial"/>
                <w:sz w:val="18"/>
                <w:szCs w:val="18"/>
              </w:rPr>
              <w:t>Exceptional items before tax</w:t>
            </w:r>
          </w:p>
        </w:tc>
        <w:tc>
          <w:tcPr>
            <w:tcW w:w="799" w:type="pct"/>
            <w:vAlign w:val="bottom"/>
          </w:tcPr>
          <w:p w14:paraId="4E1927F5" w14:textId="6ACF124B" w:rsidR="00D921E3" w:rsidRPr="00CD2D62" w:rsidRDefault="004B25A2" w:rsidP="00D921E3">
            <w:pPr>
              <w:jc w:val="right"/>
              <w:rPr>
                <w:rFonts w:ascii="Arial" w:hAnsi="Arial" w:cs="Arial"/>
                <w:b/>
                <w:bCs/>
                <w:sz w:val="18"/>
                <w:szCs w:val="18"/>
              </w:rPr>
            </w:pPr>
            <w:r w:rsidRPr="00CD2D62">
              <w:rPr>
                <w:rFonts w:ascii="Arial" w:hAnsi="Arial" w:cs="Arial"/>
                <w:b/>
                <w:bCs/>
                <w:sz w:val="18"/>
                <w:szCs w:val="18"/>
              </w:rPr>
              <w:t>4.</w:t>
            </w:r>
            <w:r w:rsidR="005A752B">
              <w:rPr>
                <w:rFonts w:ascii="Arial" w:hAnsi="Arial" w:cs="Arial"/>
                <w:b/>
                <w:bCs/>
                <w:sz w:val="18"/>
                <w:szCs w:val="18"/>
              </w:rPr>
              <w:t>4</w:t>
            </w:r>
          </w:p>
        </w:tc>
        <w:tc>
          <w:tcPr>
            <w:tcW w:w="775" w:type="pct"/>
            <w:vAlign w:val="bottom"/>
          </w:tcPr>
          <w:p w14:paraId="361ECE80" w14:textId="0E2DF1D4" w:rsidR="00D921E3" w:rsidRPr="00CD2D62" w:rsidRDefault="00D921E3" w:rsidP="00D921E3">
            <w:pPr>
              <w:jc w:val="right"/>
              <w:rPr>
                <w:rFonts w:ascii="Arial" w:hAnsi="Arial" w:cs="Arial"/>
                <w:sz w:val="18"/>
                <w:szCs w:val="18"/>
              </w:rPr>
            </w:pPr>
            <w:r w:rsidRPr="00CD2D62">
              <w:rPr>
                <w:rFonts w:ascii="Arial" w:hAnsi="Arial" w:cs="Arial"/>
                <w:sz w:val="18"/>
                <w:szCs w:val="18"/>
              </w:rPr>
              <w:t>1.9</w:t>
            </w:r>
          </w:p>
        </w:tc>
        <w:tc>
          <w:tcPr>
            <w:tcW w:w="827" w:type="pct"/>
            <w:shd w:val="clear" w:color="auto" w:fill="auto"/>
            <w:vAlign w:val="bottom"/>
          </w:tcPr>
          <w:p w14:paraId="56E4DEF0" w14:textId="20BA4BFE" w:rsidR="00D921E3" w:rsidRPr="00CD2D62" w:rsidRDefault="00D921E3" w:rsidP="00D921E3">
            <w:pPr>
              <w:jc w:val="right"/>
              <w:rPr>
                <w:rFonts w:ascii="Arial" w:hAnsi="Arial" w:cs="Arial"/>
                <w:bCs/>
                <w:sz w:val="18"/>
                <w:szCs w:val="18"/>
              </w:rPr>
            </w:pPr>
            <w:r w:rsidRPr="00CD2D62">
              <w:rPr>
                <w:rFonts w:ascii="Arial" w:hAnsi="Arial" w:cs="Arial"/>
                <w:bCs/>
                <w:sz w:val="18"/>
                <w:szCs w:val="18"/>
              </w:rPr>
              <w:t>12.</w:t>
            </w:r>
            <w:r w:rsidR="00632D56" w:rsidRPr="00CD2D62">
              <w:rPr>
                <w:rFonts w:ascii="Arial" w:hAnsi="Arial" w:cs="Arial"/>
                <w:bCs/>
                <w:sz w:val="18"/>
                <w:szCs w:val="18"/>
              </w:rPr>
              <w:t>6</w:t>
            </w:r>
          </w:p>
        </w:tc>
      </w:tr>
      <w:tr w:rsidR="00D921E3" w:rsidRPr="00CD2D62" w14:paraId="4CAC7020" w14:textId="77777777" w:rsidTr="000B7C7D">
        <w:trPr>
          <w:trHeight w:val="240"/>
        </w:trPr>
        <w:tc>
          <w:tcPr>
            <w:tcW w:w="2599" w:type="pct"/>
            <w:vAlign w:val="bottom"/>
          </w:tcPr>
          <w:p w14:paraId="0FC9A950" w14:textId="77777777" w:rsidR="00D921E3" w:rsidRPr="00CD2D62" w:rsidRDefault="00D921E3" w:rsidP="00D921E3">
            <w:pPr>
              <w:rPr>
                <w:rFonts w:ascii="Arial" w:hAnsi="Arial" w:cs="Arial"/>
                <w:sz w:val="18"/>
                <w:szCs w:val="18"/>
              </w:rPr>
            </w:pPr>
            <w:r w:rsidRPr="00CD2D62">
              <w:rPr>
                <w:rFonts w:ascii="Arial" w:hAnsi="Arial" w:cs="Arial"/>
                <w:sz w:val="18"/>
                <w:szCs w:val="18"/>
              </w:rPr>
              <w:t>Tax on exceptional and prior year items</w:t>
            </w:r>
          </w:p>
        </w:tc>
        <w:tc>
          <w:tcPr>
            <w:tcW w:w="799" w:type="pct"/>
            <w:vAlign w:val="bottom"/>
          </w:tcPr>
          <w:p w14:paraId="46710CEC" w14:textId="5B4408C1" w:rsidR="00D921E3" w:rsidRPr="00CD2D62" w:rsidRDefault="00D921E3" w:rsidP="00D921E3">
            <w:pPr>
              <w:jc w:val="right"/>
              <w:rPr>
                <w:rFonts w:ascii="Arial" w:hAnsi="Arial" w:cs="Arial"/>
                <w:b/>
                <w:bCs/>
                <w:sz w:val="18"/>
                <w:szCs w:val="18"/>
              </w:rPr>
            </w:pPr>
            <w:r w:rsidRPr="00CD2D62">
              <w:rPr>
                <w:rFonts w:ascii="Arial" w:hAnsi="Arial" w:cs="Arial"/>
                <w:b/>
                <w:bCs/>
                <w:sz w:val="18"/>
                <w:szCs w:val="18"/>
              </w:rPr>
              <w:t>(0.</w:t>
            </w:r>
            <w:r w:rsidR="004B25A2" w:rsidRPr="00CD2D62">
              <w:rPr>
                <w:rFonts w:ascii="Arial" w:hAnsi="Arial" w:cs="Arial"/>
                <w:b/>
                <w:bCs/>
                <w:sz w:val="18"/>
                <w:szCs w:val="18"/>
              </w:rPr>
              <w:t>7</w:t>
            </w:r>
            <w:r w:rsidRPr="00CD2D62">
              <w:rPr>
                <w:rFonts w:ascii="Arial" w:hAnsi="Arial" w:cs="Arial"/>
                <w:b/>
                <w:bCs/>
                <w:sz w:val="18"/>
                <w:szCs w:val="18"/>
              </w:rPr>
              <w:t>)</w:t>
            </w:r>
          </w:p>
        </w:tc>
        <w:tc>
          <w:tcPr>
            <w:tcW w:w="775" w:type="pct"/>
            <w:vAlign w:val="bottom"/>
          </w:tcPr>
          <w:p w14:paraId="7A098FAD" w14:textId="7169B52F" w:rsidR="00D921E3" w:rsidRPr="00CD2D62" w:rsidRDefault="00D921E3" w:rsidP="00D921E3">
            <w:pPr>
              <w:jc w:val="right"/>
              <w:rPr>
                <w:rFonts w:ascii="Arial" w:hAnsi="Arial" w:cs="Arial"/>
                <w:sz w:val="18"/>
                <w:szCs w:val="18"/>
              </w:rPr>
            </w:pPr>
            <w:r w:rsidRPr="00CD2D62">
              <w:rPr>
                <w:rFonts w:ascii="Arial" w:hAnsi="Arial" w:cs="Arial"/>
                <w:sz w:val="18"/>
                <w:szCs w:val="18"/>
              </w:rPr>
              <w:t>(0.6)</w:t>
            </w:r>
          </w:p>
        </w:tc>
        <w:tc>
          <w:tcPr>
            <w:tcW w:w="827" w:type="pct"/>
            <w:shd w:val="clear" w:color="auto" w:fill="auto"/>
            <w:vAlign w:val="bottom"/>
          </w:tcPr>
          <w:p w14:paraId="5BD9C6CC" w14:textId="697B96C4" w:rsidR="00D921E3" w:rsidRPr="00CD2D62" w:rsidRDefault="00D921E3" w:rsidP="00D921E3">
            <w:pPr>
              <w:jc w:val="right"/>
              <w:rPr>
                <w:rFonts w:ascii="Arial" w:hAnsi="Arial" w:cs="Arial"/>
                <w:bCs/>
                <w:sz w:val="18"/>
                <w:szCs w:val="18"/>
              </w:rPr>
            </w:pPr>
            <w:r w:rsidRPr="00CD2D62">
              <w:rPr>
                <w:rFonts w:ascii="Arial" w:hAnsi="Arial" w:cs="Arial"/>
                <w:bCs/>
                <w:sz w:val="18"/>
                <w:szCs w:val="18"/>
              </w:rPr>
              <w:t>(2.1)</w:t>
            </w:r>
          </w:p>
        </w:tc>
      </w:tr>
      <w:tr w:rsidR="00D921E3" w:rsidRPr="00CD2D62" w14:paraId="4BA88769" w14:textId="77777777" w:rsidTr="000B7C7D">
        <w:trPr>
          <w:trHeight w:val="240"/>
        </w:trPr>
        <w:tc>
          <w:tcPr>
            <w:tcW w:w="2599" w:type="pct"/>
            <w:vAlign w:val="bottom"/>
          </w:tcPr>
          <w:p w14:paraId="3DB2F27F" w14:textId="1F55B71B" w:rsidR="00D921E3" w:rsidRPr="00CD2D62" w:rsidRDefault="00D921E3" w:rsidP="00D921E3">
            <w:pPr>
              <w:rPr>
                <w:rFonts w:ascii="Arial" w:hAnsi="Arial" w:cs="Arial"/>
                <w:sz w:val="18"/>
                <w:szCs w:val="18"/>
              </w:rPr>
            </w:pPr>
            <w:r w:rsidRPr="00CD2D62">
              <w:rPr>
                <w:rFonts w:ascii="Arial" w:hAnsi="Arial" w:cs="Arial"/>
                <w:sz w:val="18"/>
                <w:szCs w:val="18"/>
              </w:rPr>
              <w:t>Exchange differences on lease liabilities</w:t>
            </w:r>
          </w:p>
        </w:tc>
        <w:tc>
          <w:tcPr>
            <w:tcW w:w="799" w:type="pct"/>
            <w:vAlign w:val="bottom"/>
          </w:tcPr>
          <w:p w14:paraId="150DB44D" w14:textId="26E05669" w:rsidR="00D921E3" w:rsidRPr="00CD2D62" w:rsidRDefault="00D921E3" w:rsidP="00D921E3">
            <w:pPr>
              <w:jc w:val="right"/>
              <w:rPr>
                <w:rFonts w:ascii="Arial" w:hAnsi="Arial" w:cs="Arial"/>
                <w:b/>
                <w:bCs/>
                <w:sz w:val="18"/>
                <w:szCs w:val="18"/>
              </w:rPr>
            </w:pPr>
            <w:r w:rsidRPr="00CD2D62">
              <w:rPr>
                <w:rFonts w:ascii="Arial" w:hAnsi="Arial" w:cs="Arial"/>
                <w:sz w:val="18"/>
                <w:szCs w:val="18"/>
              </w:rPr>
              <w:t>–</w:t>
            </w:r>
          </w:p>
        </w:tc>
        <w:tc>
          <w:tcPr>
            <w:tcW w:w="775" w:type="pct"/>
            <w:vAlign w:val="bottom"/>
          </w:tcPr>
          <w:p w14:paraId="49CAB05C" w14:textId="08ADBF11" w:rsidR="00D921E3" w:rsidRPr="00CD2D62" w:rsidRDefault="00D921E3" w:rsidP="00D921E3">
            <w:pPr>
              <w:jc w:val="right"/>
              <w:rPr>
                <w:rFonts w:ascii="Arial" w:hAnsi="Arial" w:cs="Arial"/>
                <w:sz w:val="18"/>
                <w:szCs w:val="18"/>
              </w:rPr>
            </w:pPr>
            <w:r w:rsidRPr="00CD2D62">
              <w:rPr>
                <w:rFonts w:ascii="Arial" w:hAnsi="Arial" w:cs="Arial"/>
                <w:sz w:val="18"/>
                <w:szCs w:val="18"/>
              </w:rPr>
              <w:t>0.1</w:t>
            </w:r>
          </w:p>
        </w:tc>
        <w:tc>
          <w:tcPr>
            <w:tcW w:w="827" w:type="pct"/>
            <w:shd w:val="clear" w:color="auto" w:fill="auto"/>
            <w:vAlign w:val="bottom"/>
          </w:tcPr>
          <w:p w14:paraId="7FDC90B6" w14:textId="7F756970" w:rsidR="00D921E3" w:rsidRPr="00CD2D62" w:rsidRDefault="00D921E3" w:rsidP="00D921E3">
            <w:pPr>
              <w:jc w:val="right"/>
              <w:rPr>
                <w:rFonts w:ascii="Arial" w:hAnsi="Arial" w:cs="Arial"/>
                <w:bCs/>
                <w:sz w:val="18"/>
                <w:szCs w:val="18"/>
              </w:rPr>
            </w:pPr>
            <w:r w:rsidRPr="00CD2D62">
              <w:rPr>
                <w:rFonts w:ascii="Arial" w:hAnsi="Arial" w:cs="Arial"/>
                <w:bCs/>
                <w:sz w:val="18"/>
                <w:szCs w:val="18"/>
              </w:rPr>
              <w:t>0.3</w:t>
            </w:r>
          </w:p>
        </w:tc>
      </w:tr>
      <w:tr w:rsidR="00D921E3" w:rsidRPr="00CD2D62" w14:paraId="261C0A10" w14:textId="77777777" w:rsidTr="000B7C7D">
        <w:trPr>
          <w:trHeight w:val="240"/>
        </w:trPr>
        <w:tc>
          <w:tcPr>
            <w:tcW w:w="2599" w:type="pct"/>
            <w:vAlign w:val="bottom"/>
          </w:tcPr>
          <w:p w14:paraId="41538538" w14:textId="365E5C61" w:rsidR="00D921E3" w:rsidRPr="00CD2D62" w:rsidRDefault="00D921E3" w:rsidP="00D921E3">
            <w:pPr>
              <w:rPr>
                <w:rFonts w:ascii="Arial" w:hAnsi="Arial" w:cs="Arial"/>
                <w:sz w:val="18"/>
                <w:szCs w:val="18"/>
              </w:rPr>
            </w:pPr>
            <w:r w:rsidRPr="00CD2D62">
              <w:rPr>
                <w:rFonts w:ascii="Arial" w:hAnsi="Arial" w:cs="Arial"/>
                <w:sz w:val="18"/>
                <w:szCs w:val="18"/>
              </w:rPr>
              <w:t>Tax on exchange differences on lease liabilities</w:t>
            </w:r>
          </w:p>
        </w:tc>
        <w:tc>
          <w:tcPr>
            <w:tcW w:w="799" w:type="pct"/>
            <w:vAlign w:val="bottom"/>
          </w:tcPr>
          <w:p w14:paraId="3C2A9314" w14:textId="075FC766" w:rsidR="00D921E3" w:rsidRPr="00CD2D62" w:rsidRDefault="00D921E3" w:rsidP="00D921E3">
            <w:pPr>
              <w:jc w:val="right"/>
              <w:rPr>
                <w:rFonts w:ascii="Arial" w:hAnsi="Arial" w:cs="Arial"/>
                <w:b/>
                <w:bCs/>
                <w:sz w:val="18"/>
                <w:szCs w:val="18"/>
              </w:rPr>
            </w:pPr>
            <w:r w:rsidRPr="00CD2D62">
              <w:rPr>
                <w:rFonts w:ascii="Arial" w:hAnsi="Arial" w:cs="Arial"/>
                <w:sz w:val="18"/>
                <w:szCs w:val="18"/>
              </w:rPr>
              <w:t>–</w:t>
            </w:r>
          </w:p>
        </w:tc>
        <w:tc>
          <w:tcPr>
            <w:tcW w:w="775" w:type="pct"/>
            <w:vAlign w:val="bottom"/>
          </w:tcPr>
          <w:p w14:paraId="48594905" w14:textId="5D828BDD" w:rsidR="00D921E3" w:rsidRPr="00CD2D62" w:rsidRDefault="00D921E3" w:rsidP="00D921E3">
            <w:pPr>
              <w:jc w:val="right"/>
              <w:rPr>
                <w:rFonts w:ascii="Arial" w:hAnsi="Arial" w:cs="Arial"/>
                <w:sz w:val="18"/>
                <w:szCs w:val="18"/>
              </w:rPr>
            </w:pPr>
            <w:r w:rsidRPr="00CD2D62">
              <w:rPr>
                <w:rFonts w:ascii="Arial" w:hAnsi="Arial" w:cs="Arial"/>
                <w:sz w:val="18"/>
                <w:szCs w:val="18"/>
              </w:rPr>
              <w:t>–</w:t>
            </w:r>
          </w:p>
        </w:tc>
        <w:tc>
          <w:tcPr>
            <w:tcW w:w="827" w:type="pct"/>
            <w:shd w:val="clear" w:color="auto" w:fill="auto"/>
            <w:vAlign w:val="bottom"/>
          </w:tcPr>
          <w:p w14:paraId="24532E18" w14:textId="700FA918" w:rsidR="00D921E3" w:rsidRPr="00CD2D62" w:rsidRDefault="00632D56" w:rsidP="00D921E3">
            <w:pPr>
              <w:jc w:val="right"/>
              <w:rPr>
                <w:rFonts w:ascii="Arial" w:hAnsi="Arial" w:cs="Arial"/>
                <w:bCs/>
                <w:sz w:val="18"/>
                <w:szCs w:val="18"/>
              </w:rPr>
            </w:pPr>
            <w:r w:rsidRPr="00CD2D62">
              <w:rPr>
                <w:rFonts w:ascii="Arial" w:hAnsi="Arial" w:cs="Arial"/>
                <w:bCs/>
                <w:sz w:val="18"/>
                <w:szCs w:val="18"/>
              </w:rPr>
              <w:t>(0.1)</w:t>
            </w:r>
          </w:p>
        </w:tc>
      </w:tr>
      <w:tr w:rsidR="00D921E3" w:rsidRPr="00CD2D62" w14:paraId="5CA92987" w14:textId="77777777" w:rsidTr="000B7C7D">
        <w:trPr>
          <w:trHeight w:val="240"/>
        </w:trPr>
        <w:tc>
          <w:tcPr>
            <w:tcW w:w="2599" w:type="pct"/>
            <w:tcBorders>
              <w:top w:val="single" w:sz="4" w:space="0" w:color="auto"/>
            </w:tcBorders>
            <w:vAlign w:val="bottom"/>
          </w:tcPr>
          <w:p w14:paraId="60FA6EB2" w14:textId="77777777" w:rsidR="00D921E3" w:rsidRPr="00CD2D62" w:rsidRDefault="00D921E3" w:rsidP="00D921E3">
            <w:pPr>
              <w:rPr>
                <w:rFonts w:ascii="Arial" w:hAnsi="Arial" w:cs="Arial"/>
                <w:b/>
                <w:bCs/>
                <w:sz w:val="18"/>
                <w:szCs w:val="18"/>
              </w:rPr>
            </w:pPr>
            <w:r w:rsidRPr="00CD2D62">
              <w:rPr>
                <w:rFonts w:ascii="Arial" w:hAnsi="Arial" w:cs="Arial"/>
                <w:b/>
                <w:bCs/>
                <w:sz w:val="18"/>
                <w:szCs w:val="18"/>
              </w:rPr>
              <w:t>Adjusted diluted earnings per share</w:t>
            </w:r>
          </w:p>
        </w:tc>
        <w:tc>
          <w:tcPr>
            <w:tcW w:w="799" w:type="pct"/>
            <w:tcBorders>
              <w:top w:val="single" w:sz="4" w:space="0" w:color="auto"/>
            </w:tcBorders>
            <w:vAlign w:val="bottom"/>
          </w:tcPr>
          <w:p w14:paraId="02757CA8" w14:textId="07D88437" w:rsidR="00D921E3" w:rsidRPr="00CD2D62" w:rsidRDefault="00D921E3" w:rsidP="00D921E3">
            <w:pPr>
              <w:jc w:val="right"/>
              <w:rPr>
                <w:rFonts w:ascii="Arial" w:hAnsi="Arial" w:cs="Arial"/>
                <w:b/>
                <w:bCs/>
                <w:sz w:val="18"/>
                <w:szCs w:val="18"/>
              </w:rPr>
            </w:pPr>
            <w:r w:rsidRPr="00CD2D62">
              <w:rPr>
                <w:rFonts w:ascii="Arial" w:hAnsi="Arial" w:cs="Arial"/>
                <w:b/>
                <w:bCs/>
                <w:sz w:val="18"/>
                <w:szCs w:val="18"/>
              </w:rPr>
              <w:t>11.</w:t>
            </w:r>
            <w:r w:rsidR="00AD090B">
              <w:rPr>
                <w:rFonts w:ascii="Arial" w:hAnsi="Arial" w:cs="Arial"/>
                <w:b/>
                <w:bCs/>
                <w:sz w:val="18"/>
                <w:szCs w:val="18"/>
              </w:rPr>
              <w:t>8</w:t>
            </w:r>
          </w:p>
        </w:tc>
        <w:tc>
          <w:tcPr>
            <w:tcW w:w="775" w:type="pct"/>
            <w:tcBorders>
              <w:top w:val="single" w:sz="4" w:space="0" w:color="auto"/>
            </w:tcBorders>
            <w:vAlign w:val="bottom"/>
          </w:tcPr>
          <w:p w14:paraId="703BF246" w14:textId="7DD092A2" w:rsidR="00D921E3" w:rsidRPr="00CD2D62" w:rsidRDefault="00D921E3" w:rsidP="00D921E3">
            <w:pPr>
              <w:jc w:val="right"/>
              <w:rPr>
                <w:rFonts w:ascii="Arial" w:hAnsi="Arial" w:cs="Arial"/>
                <w:sz w:val="18"/>
                <w:szCs w:val="18"/>
              </w:rPr>
            </w:pPr>
            <w:r w:rsidRPr="00CD2D62">
              <w:rPr>
                <w:rFonts w:ascii="Arial" w:hAnsi="Arial" w:cs="Arial"/>
                <w:sz w:val="18"/>
                <w:szCs w:val="18"/>
              </w:rPr>
              <w:t>11.</w:t>
            </w:r>
            <w:r w:rsidR="00632D56" w:rsidRPr="00CD2D62">
              <w:rPr>
                <w:rFonts w:ascii="Arial" w:hAnsi="Arial" w:cs="Arial"/>
                <w:sz w:val="18"/>
                <w:szCs w:val="18"/>
              </w:rPr>
              <w:t>0</w:t>
            </w:r>
          </w:p>
        </w:tc>
        <w:tc>
          <w:tcPr>
            <w:tcW w:w="827" w:type="pct"/>
            <w:tcBorders>
              <w:top w:val="single" w:sz="4" w:space="0" w:color="auto"/>
            </w:tcBorders>
            <w:vAlign w:val="bottom"/>
          </w:tcPr>
          <w:p w14:paraId="46CA5EF1" w14:textId="05E44602" w:rsidR="00D921E3" w:rsidRPr="00CD2D62" w:rsidRDefault="00D921E3" w:rsidP="00D921E3">
            <w:pPr>
              <w:ind w:right="-34"/>
              <w:jc w:val="right"/>
              <w:rPr>
                <w:rFonts w:ascii="Arial" w:hAnsi="Arial" w:cs="Arial"/>
                <w:bCs/>
                <w:sz w:val="18"/>
                <w:szCs w:val="18"/>
              </w:rPr>
            </w:pPr>
            <w:r w:rsidRPr="00CD2D62">
              <w:rPr>
                <w:rFonts w:ascii="Arial" w:hAnsi="Arial" w:cs="Arial"/>
                <w:bCs/>
                <w:sz w:val="18"/>
                <w:szCs w:val="18"/>
              </w:rPr>
              <w:t>19.</w:t>
            </w:r>
            <w:r w:rsidR="00632D56" w:rsidRPr="00CD2D62">
              <w:rPr>
                <w:rFonts w:ascii="Arial" w:hAnsi="Arial" w:cs="Arial"/>
                <w:bCs/>
                <w:sz w:val="18"/>
                <w:szCs w:val="18"/>
              </w:rPr>
              <w:t>7</w:t>
            </w:r>
          </w:p>
        </w:tc>
      </w:tr>
      <w:tr w:rsidR="00D921E3" w:rsidRPr="00CD2D62" w14:paraId="42EFF35C" w14:textId="77777777" w:rsidTr="000B7C7D">
        <w:trPr>
          <w:trHeight w:val="240"/>
        </w:trPr>
        <w:tc>
          <w:tcPr>
            <w:tcW w:w="2599" w:type="pct"/>
            <w:vAlign w:val="bottom"/>
          </w:tcPr>
          <w:p w14:paraId="391A6477" w14:textId="78B845E4" w:rsidR="00D921E3" w:rsidRPr="00CD2D62" w:rsidRDefault="00D921E3" w:rsidP="00D921E3">
            <w:pPr>
              <w:rPr>
                <w:rFonts w:ascii="Arial" w:hAnsi="Arial" w:cs="Arial"/>
                <w:bCs/>
                <w:sz w:val="18"/>
                <w:szCs w:val="18"/>
              </w:rPr>
            </w:pPr>
            <w:r w:rsidRPr="00CD2D62">
              <w:rPr>
                <w:rFonts w:ascii="Arial" w:hAnsi="Arial" w:cs="Arial"/>
                <w:bCs/>
                <w:sz w:val="18"/>
                <w:szCs w:val="18"/>
              </w:rPr>
              <w:t>Transformation costs before exceptional items</w:t>
            </w:r>
          </w:p>
        </w:tc>
        <w:tc>
          <w:tcPr>
            <w:tcW w:w="799" w:type="pct"/>
            <w:vAlign w:val="bottom"/>
          </w:tcPr>
          <w:p w14:paraId="448D0C10" w14:textId="0B43C965" w:rsidR="00D921E3" w:rsidRPr="00CD2D62" w:rsidRDefault="00D921E3" w:rsidP="00D921E3">
            <w:pPr>
              <w:jc w:val="right"/>
              <w:rPr>
                <w:rFonts w:ascii="Arial" w:hAnsi="Arial" w:cs="Arial"/>
                <w:b/>
                <w:bCs/>
                <w:sz w:val="18"/>
                <w:szCs w:val="18"/>
              </w:rPr>
            </w:pPr>
            <w:r w:rsidRPr="00CD2D62">
              <w:rPr>
                <w:rFonts w:ascii="Arial" w:hAnsi="Arial" w:cs="Arial"/>
                <w:b/>
                <w:bCs/>
                <w:sz w:val="18"/>
                <w:szCs w:val="18"/>
              </w:rPr>
              <w:t>0.</w:t>
            </w:r>
            <w:r w:rsidR="004B25A2" w:rsidRPr="00CD2D62">
              <w:rPr>
                <w:rFonts w:ascii="Arial" w:hAnsi="Arial" w:cs="Arial"/>
                <w:b/>
                <w:bCs/>
                <w:sz w:val="18"/>
                <w:szCs w:val="18"/>
              </w:rPr>
              <w:t>7</w:t>
            </w:r>
          </w:p>
        </w:tc>
        <w:tc>
          <w:tcPr>
            <w:tcW w:w="775" w:type="pct"/>
            <w:vAlign w:val="bottom"/>
          </w:tcPr>
          <w:p w14:paraId="72148BB0" w14:textId="31A223FE" w:rsidR="00D921E3" w:rsidRPr="00CD2D62" w:rsidRDefault="00D921E3" w:rsidP="00D921E3">
            <w:pPr>
              <w:jc w:val="right"/>
              <w:rPr>
                <w:rFonts w:ascii="Arial" w:hAnsi="Arial" w:cs="Arial"/>
                <w:sz w:val="18"/>
                <w:szCs w:val="18"/>
              </w:rPr>
            </w:pPr>
            <w:r w:rsidRPr="00CD2D62">
              <w:rPr>
                <w:rFonts w:ascii="Arial" w:hAnsi="Arial" w:cs="Arial"/>
                <w:sz w:val="18"/>
                <w:szCs w:val="18"/>
              </w:rPr>
              <w:t>2.</w:t>
            </w:r>
            <w:r w:rsidR="00632D56" w:rsidRPr="00CD2D62">
              <w:rPr>
                <w:rFonts w:ascii="Arial" w:hAnsi="Arial" w:cs="Arial"/>
                <w:sz w:val="18"/>
                <w:szCs w:val="18"/>
              </w:rPr>
              <w:t>4</w:t>
            </w:r>
          </w:p>
        </w:tc>
        <w:tc>
          <w:tcPr>
            <w:tcW w:w="827" w:type="pct"/>
            <w:vAlign w:val="bottom"/>
          </w:tcPr>
          <w:p w14:paraId="193FE2E4" w14:textId="47959E27" w:rsidR="00D921E3" w:rsidRPr="00CD2D62" w:rsidRDefault="00D921E3" w:rsidP="00D921E3">
            <w:pPr>
              <w:ind w:right="-34"/>
              <w:jc w:val="right"/>
              <w:rPr>
                <w:rFonts w:ascii="Arial" w:hAnsi="Arial" w:cs="Arial"/>
                <w:bCs/>
                <w:sz w:val="18"/>
                <w:szCs w:val="18"/>
              </w:rPr>
            </w:pPr>
            <w:r w:rsidRPr="00CD2D62">
              <w:rPr>
                <w:rFonts w:ascii="Arial" w:hAnsi="Arial" w:cs="Arial"/>
                <w:bCs/>
                <w:sz w:val="18"/>
                <w:szCs w:val="18"/>
              </w:rPr>
              <w:t>5.6</w:t>
            </w:r>
          </w:p>
        </w:tc>
      </w:tr>
      <w:tr w:rsidR="00D921E3" w:rsidRPr="00CD2D62" w14:paraId="68D30036" w14:textId="77777777" w:rsidTr="000B7C7D">
        <w:trPr>
          <w:trHeight w:val="240"/>
        </w:trPr>
        <w:tc>
          <w:tcPr>
            <w:tcW w:w="2599" w:type="pct"/>
            <w:tcBorders>
              <w:bottom w:val="single" w:sz="4" w:space="0" w:color="auto"/>
            </w:tcBorders>
            <w:vAlign w:val="bottom"/>
          </w:tcPr>
          <w:p w14:paraId="1F6DFE74" w14:textId="1D9DA9E5" w:rsidR="00D921E3" w:rsidRPr="00CD2D62" w:rsidRDefault="00D921E3" w:rsidP="00D921E3">
            <w:pPr>
              <w:rPr>
                <w:rFonts w:ascii="Arial" w:hAnsi="Arial" w:cs="Arial"/>
                <w:bCs/>
                <w:sz w:val="18"/>
                <w:szCs w:val="18"/>
              </w:rPr>
            </w:pPr>
            <w:r w:rsidRPr="00CD2D62">
              <w:rPr>
                <w:rFonts w:ascii="Arial" w:hAnsi="Arial" w:cs="Arial"/>
                <w:bCs/>
                <w:sz w:val="18"/>
                <w:szCs w:val="18"/>
              </w:rPr>
              <w:t>Tax on transformation costs before exceptional items</w:t>
            </w:r>
          </w:p>
        </w:tc>
        <w:tc>
          <w:tcPr>
            <w:tcW w:w="799" w:type="pct"/>
            <w:tcBorders>
              <w:bottom w:val="single" w:sz="4" w:space="0" w:color="auto"/>
            </w:tcBorders>
            <w:vAlign w:val="bottom"/>
          </w:tcPr>
          <w:p w14:paraId="59C75998" w14:textId="0BF35036" w:rsidR="00D921E3" w:rsidRPr="00CD2D62" w:rsidRDefault="00D921E3" w:rsidP="00D921E3">
            <w:pPr>
              <w:jc w:val="right"/>
              <w:rPr>
                <w:rFonts w:ascii="Arial" w:hAnsi="Arial" w:cs="Arial"/>
                <w:b/>
                <w:bCs/>
                <w:sz w:val="18"/>
                <w:szCs w:val="18"/>
              </w:rPr>
            </w:pPr>
            <w:r w:rsidRPr="00CD2D62">
              <w:rPr>
                <w:rFonts w:ascii="Arial" w:hAnsi="Arial" w:cs="Arial"/>
                <w:b/>
                <w:bCs/>
                <w:sz w:val="18"/>
                <w:szCs w:val="18"/>
              </w:rPr>
              <w:t>(0.2)</w:t>
            </w:r>
          </w:p>
        </w:tc>
        <w:tc>
          <w:tcPr>
            <w:tcW w:w="775" w:type="pct"/>
            <w:tcBorders>
              <w:bottom w:val="single" w:sz="4" w:space="0" w:color="auto"/>
            </w:tcBorders>
            <w:vAlign w:val="bottom"/>
          </w:tcPr>
          <w:p w14:paraId="4FC4F190" w14:textId="79BF6C8D" w:rsidR="00D921E3" w:rsidRPr="00CD2D62" w:rsidRDefault="00D921E3" w:rsidP="00D921E3">
            <w:pPr>
              <w:jc w:val="right"/>
              <w:rPr>
                <w:rFonts w:ascii="Arial" w:hAnsi="Arial" w:cs="Arial"/>
                <w:sz w:val="18"/>
                <w:szCs w:val="18"/>
              </w:rPr>
            </w:pPr>
            <w:r w:rsidRPr="00CD2D62">
              <w:rPr>
                <w:rFonts w:ascii="Arial" w:hAnsi="Arial" w:cs="Arial"/>
                <w:sz w:val="18"/>
                <w:szCs w:val="18"/>
              </w:rPr>
              <w:t>(0.7)</w:t>
            </w:r>
          </w:p>
        </w:tc>
        <w:tc>
          <w:tcPr>
            <w:tcW w:w="827" w:type="pct"/>
            <w:tcBorders>
              <w:bottom w:val="single" w:sz="4" w:space="0" w:color="auto"/>
            </w:tcBorders>
            <w:vAlign w:val="bottom"/>
          </w:tcPr>
          <w:p w14:paraId="5173F6E1" w14:textId="42FDFA73" w:rsidR="00D921E3" w:rsidRPr="00CD2D62" w:rsidRDefault="00D921E3" w:rsidP="00D921E3">
            <w:pPr>
              <w:ind w:right="-34"/>
              <w:jc w:val="right"/>
              <w:rPr>
                <w:rFonts w:ascii="Arial" w:hAnsi="Arial" w:cs="Arial"/>
                <w:bCs/>
                <w:sz w:val="18"/>
                <w:szCs w:val="18"/>
              </w:rPr>
            </w:pPr>
            <w:r w:rsidRPr="00CD2D62">
              <w:rPr>
                <w:rFonts w:ascii="Arial" w:hAnsi="Arial" w:cs="Arial"/>
                <w:bCs/>
                <w:sz w:val="18"/>
                <w:szCs w:val="18"/>
              </w:rPr>
              <w:t>(1.5)</w:t>
            </w:r>
          </w:p>
        </w:tc>
      </w:tr>
      <w:tr w:rsidR="00D921E3" w:rsidRPr="00CD2D62" w14:paraId="4C2E9546" w14:textId="77777777" w:rsidTr="000B7C7D">
        <w:trPr>
          <w:trHeight w:val="240"/>
        </w:trPr>
        <w:tc>
          <w:tcPr>
            <w:tcW w:w="2599" w:type="pct"/>
            <w:tcBorders>
              <w:top w:val="single" w:sz="4" w:space="0" w:color="auto"/>
              <w:bottom w:val="single" w:sz="12" w:space="0" w:color="auto"/>
            </w:tcBorders>
            <w:vAlign w:val="bottom"/>
          </w:tcPr>
          <w:p w14:paraId="7884DD63" w14:textId="474513B9" w:rsidR="00D921E3" w:rsidRPr="00CD2D62" w:rsidRDefault="00D921E3" w:rsidP="00D921E3">
            <w:pPr>
              <w:rPr>
                <w:rFonts w:ascii="Arial" w:hAnsi="Arial" w:cs="Arial"/>
                <w:b/>
                <w:bCs/>
                <w:sz w:val="18"/>
                <w:szCs w:val="18"/>
              </w:rPr>
            </w:pPr>
            <w:r w:rsidRPr="00CD2D62">
              <w:rPr>
                <w:rFonts w:ascii="Arial" w:hAnsi="Arial" w:cs="Arial"/>
                <w:b/>
                <w:bCs/>
                <w:sz w:val="18"/>
                <w:szCs w:val="18"/>
              </w:rPr>
              <w:t>Underlying diluted earnings per share</w:t>
            </w:r>
          </w:p>
        </w:tc>
        <w:tc>
          <w:tcPr>
            <w:tcW w:w="799" w:type="pct"/>
            <w:tcBorders>
              <w:top w:val="single" w:sz="4" w:space="0" w:color="auto"/>
              <w:bottom w:val="single" w:sz="12" w:space="0" w:color="auto"/>
            </w:tcBorders>
            <w:vAlign w:val="bottom"/>
          </w:tcPr>
          <w:p w14:paraId="1C2E1DAC" w14:textId="1854E22A" w:rsidR="00D921E3" w:rsidRPr="00CD2D62" w:rsidRDefault="00D921E3" w:rsidP="00D921E3">
            <w:pPr>
              <w:jc w:val="right"/>
              <w:rPr>
                <w:rFonts w:ascii="Arial" w:hAnsi="Arial" w:cs="Arial"/>
                <w:b/>
                <w:bCs/>
                <w:sz w:val="18"/>
                <w:szCs w:val="18"/>
              </w:rPr>
            </w:pPr>
            <w:r w:rsidRPr="00CD2D62">
              <w:rPr>
                <w:rFonts w:ascii="Arial" w:hAnsi="Arial" w:cs="Arial"/>
                <w:b/>
                <w:bCs/>
                <w:sz w:val="18"/>
                <w:szCs w:val="18"/>
              </w:rPr>
              <w:t>12.</w:t>
            </w:r>
            <w:r w:rsidR="00AD090B">
              <w:rPr>
                <w:rFonts w:ascii="Arial" w:hAnsi="Arial" w:cs="Arial"/>
                <w:b/>
                <w:bCs/>
                <w:sz w:val="18"/>
                <w:szCs w:val="18"/>
              </w:rPr>
              <w:t>3</w:t>
            </w:r>
          </w:p>
        </w:tc>
        <w:tc>
          <w:tcPr>
            <w:tcW w:w="775" w:type="pct"/>
            <w:tcBorders>
              <w:top w:val="single" w:sz="4" w:space="0" w:color="auto"/>
              <w:bottom w:val="single" w:sz="12" w:space="0" w:color="auto"/>
            </w:tcBorders>
            <w:vAlign w:val="bottom"/>
          </w:tcPr>
          <w:p w14:paraId="303508F5" w14:textId="503AB7B4" w:rsidR="00D921E3" w:rsidRPr="00CD2D62" w:rsidRDefault="00D921E3" w:rsidP="00D921E3">
            <w:pPr>
              <w:jc w:val="right"/>
              <w:rPr>
                <w:rFonts w:ascii="Arial" w:hAnsi="Arial" w:cs="Arial"/>
                <w:sz w:val="18"/>
                <w:szCs w:val="18"/>
              </w:rPr>
            </w:pPr>
            <w:r w:rsidRPr="00CD2D62">
              <w:rPr>
                <w:rFonts w:ascii="Arial" w:hAnsi="Arial" w:cs="Arial"/>
                <w:sz w:val="18"/>
                <w:szCs w:val="18"/>
              </w:rPr>
              <w:t>12.</w:t>
            </w:r>
            <w:r w:rsidR="00632D56" w:rsidRPr="00CD2D62">
              <w:rPr>
                <w:rFonts w:ascii="Arial" w:hAnsi="Arial" w:cs="Arial"/>
                <w:sz w:val="18"/>
                <w:szCs w:val="18"/>
              </w:rPr>
              <w:t>7</w:t>
            </w:r>
          </w:p>
        </w:tc>
        <w:tc>
          <w:tcPr>
            <w:tcW w:w="827" w:type="pct"/>
            <w:tcBorders>
              <w:top w:val="single" w:sz="4" w:space="0" w:color="auto"/>
              <w:bottom w:val="single" w:sz="12" w:space="0" w:color="auto"/>
            </w:tcBorders>
            <w:vAlign w:val="bottom"/>
          </w:tcPr>
          <w:p w14:paraId="7DA55EB1" w14:textId="2A75D0FD" w:rsidR="00D921E3" w:rsidRPr="00CD2D62" w:rsidRDefault="00D921E3" w:rsidP="00D921E3">
            <w:pPr>
              <w:ind w:right="-34"/>
              <w:jc w:val="right"/>
              <w:rPr>
                <w:rFonts w:ascii="Arial" w:hAnsi="Arial" w:cs="Arial"/>
                <w:bCs/>
                <w:sz w:val="18"/>
                <w:szCs w:val="18"/>
              </w:rPr>
            </w:pPr>
            <w:r w:rsidRPr="00CD2D62">
              <w:rPr>
                <w:rFonts w:ascii="Arial" w:hAnsi="Arial" w:cs="Arial"/>
                <w:bCs/>
                <w:sz w:val="18"/>
                <w:szCs w:val="18"/>
              </w:rPr>
              <w:t>2</w:t>
            </w:r>
            <w:r w:rsidR="00632D56" w:rsidRPr="00CD2D62">
              <w:rPr>
                <w:rFonts w:ascii="Arial" w:hAnsi="Arial" w:cs="Arial"/>
                <w:bCs/>
                <w:sz w:val="18"/>
                <w:szCs w:val="18"/>
              </w:rPr>
              <w:t>3.8</w:t>
            </w:r>
          </w:p>
        </w:tc>
      </w:tr>
    </w:tbl>
    <w:p w14:paraId="60AB020C" w14:textId="77777777" w:rsidR="00487182" w:rsidRPr="00CD2D62" w:rsidRDefault="00487182" w:rsidP="004561B5">
      <w:pPr>
        <w:rPr>
          <w:rFonts w:ascii="Arial" w:hAnsi="Arial" w:cs="Arial"/>
          <w:sz w:val="18"/>
          <w:szCs w:val="18"/>
        </w:rPr>
      </w:pPr>
    </w:p>
    <w:p w14:paraId="2433E398" w14:textId="77777777" w:rsidR="00633965" w:rsidRPr="00CD2D62" w:rsidRDefault="00633965">
      <w:pPr>
        <w:rPr>
          <w:rFonts w:ascii="Arial" w:hAnsi="Arial" w:cs="Arial"/>
          <w:sz w:val="18"/>
          <w:szCs w:val="18"/>
        </w:rPr>
      </w:pPr>
      <w:r w:rsidRPr="00CD2D62">
        <w:rPr>
          <w:rFonts w:ascii="Arial" w:hAnsi="Arial" w:cs="Arial"/>
          <w:sz w:val="18"/>
          <w:szCs w:val="18"/>
        </w:rPr>
        <w:br w:type="page"/>
      </w:r>
    </w:p>
    <w:p w14:paraId="1B7A76AE" w14:textId="6D20F3BF" w:rsidR="00487182" w:rsidRPr="00CD2D62" w:rsidRDefault="00487182" w:rsidP="004561B5">
      <w:pPr>
        <w:rPr>
          <w:rFonts w:ascii="Arial" w:hAnsi="Arial" w:cs="Arial"/>
          <w:sz w:val="18"/>
          <w:szCs w:val="18"/>
        </w:rPr>
      </w:pPr>
      <w:r w:rsidRPr="00CD2D62">
        <w:rPr>
          <w:rFonts w:ascii="Arial" w:hAnsi="Arial" w:cs="Arial"/>
          <w:sz w:val="18"/>
          <w:szCs w:val="18"/>
        </w:rPr>
        <w:lastRenderedPageBreak/>
        <w:t xml:space="preserve">The calculation of basic and diluted earnings per share is based on the profit for the period attributable to equity shareholders of the Company. A reconciliation of statutory earnings to adjusted </w:t>
      </w:r>
      <w:r w:rsidR="002C2D59" w:rsidRPr="00CD2D62">
        <w:rPr>
          <w:rFonts w:ascii="Arial" w:hAnsi="Arial" w:cs="Arial"/>
          <w:sz w:val="18"/>
          <w:szCs w:val="18"/>
        </w:rPr>
        <w:t xml:space="preserve">and underlying </w:t>
      </w:r>
      <w:r w:rsidRPr="00CD2D62">
        <w:rPr>
          <w:rFonts w:ascii="Arial" w:hAnsi="Arial" w:cs="Arial"/>
          <w:sz w:val="18"/>
          <w:szCs w:val="18"/>
        </w:rPr>
        <w:t>earnings is set out below:</w:t>
      </w:r>
    </w:p>
    <w:p w14:paraId="4427AF67" w14:textId="77777777" w:rsidR="00487182" w:rsidRPr="00CD2D62" w:rsidRDefault="00487182" w:rsidP="004561B5">
      <w:pPr>
        <w:rPr>
          <w:rFonts w:ascii="Arial" w:hAnsi="Arial" w:cs="Arial"/>
          <w:sz w:val="18"/>
          <w:szCs w:val="18"/>
        </w:rPr>
      </w:pPr>
    </w:p>
    <w:tbl>
      <w:tblPr>
        <w:tblW w:w="5000" w:type="pct"/>
        <w:tblLook w:val="0000" w:firstRow="0" w:lastRow="0" w:firstColumn="0" w:lastColumn="0" w:noHBand="0" w:noVBand="0"/>
      </w:tblPr>
      <w:tblGrid>
        <w:gridCol w:w="5311"/>
        <w:gridCol w:w="1702"/>
        <w:gridCol w:w="1763"/>
        <w:gridCol w:w="1691"/>
      </w:tblGrid>
      <w:tr w:rsidR="00487182" w:rsidRPr="00CD2D62" w14:paraId="23C00BB7" w14:textId="77777777" w:rsidTr="00865888">
        <w:trPr>
          <w:trHeight w:val="240"/>
        </w:trPr>
        <w:tc>
          <w:tcPr>
            <w:tcW w:w="2537" w:type="pct"/>
            <w:vAlign w:val="bottom"/>
          </w:tcPr>
          <w:p w14:paraId="4180D31E" w14:textId="77777777" w:rsidR="00487182" w:rsidRPr="00CD2D62" w:rsidRDefault="00487182" w:rsidP="001645D7">
            <w:pPr>
              <w:jc w:val="both"/>
              <w:rPr>
                <w:rFonts w:ascii="Arial" w:hAnsi="Arial" w:cs="Arial"/>
                <w:sz w:val="18"/>
                <w:szCs w:val="18"/>
              </w:rPr>
            </w:pPr>
          </w:p>
        </w:tc>
        <w:tc>
          <w:tcPr>
            <w:tcW w:w="813" w:type="pct"/>
            <w:tcBorders>
              <w:left w:val="nil"/>
            </w:tcBorders>
            <w:vAlign w:val="bottom"/>
          </w:tcPr>
          <w:p w14:paraId="062FF16E" w14:textId="36A6CF7A" w:rsidR="00487182" w:rsidRPr="00CD2D62" w:rsidRDefault="00487182" w:rsidP="001645D7">
            <w:pPr>
              <w:jc w:val="right"/>
              <w:rPr>
                <w:rFonts w:ascii="Arial" w:hAnsi="Arial" w:cs="Arial"/>
                <w:bCs/>
                <w:sz w:val="18"/>
                <w:szCs w:val="18"/>
              </w:rPr>
            </w:pPr>
          </w:p>
        </w:tc>
        <w:tc>
          <w:tcPr>
            <w:tcW w:w="842" w:type="pct"/>
            <w:tcBorders>
              <w:left w:val="nil"/>
            </w:tcBorders>
            <w:vAlign w:val="bottom"/>
          </w:tcPr>
          <w:p w14:paraId="784DC008" w14:textId="77777777" w:rsidR="00487182" w:rsidRPr="00CD2D62" w:rsidRDefault="00487182" w:rsidP="001645D7">
            <w:pPr>
              <w:jc w:val="right"/>
              <w:rPr>
                <w:rFonts w:ascii="Arial" w:hAnsi="Arial" w:cs="Arial"/>
                <w:bCs/>
                <w:sz w:val="18"/>
                <w:szCs w:val="18"/>
              </w:rPr>
            </w:pPr>
            <w:r w:rsidRPr="00CD2D62">
              <w:rPr>
                <w:rFonts w:ascii="Arial" w:hAnsi="Arial" w:cs="Arial"/>
                <w:bCs/>
                <w:sz w:val="18"/>
                <w:szCs w:val="18"/>
              </w:rPr>
              <w:t xml:space="preserve">Half year ended </w:t>
            </w:r>
          </w:p>
        </w:tc>
        <w:tc>
          <w:tcPr>
            <w:tcW w:w="808" w:type="pct"/>
            <w:tcBorders>
              <w:left w:val="nil"/>
            </w:tcBorders>
            <w:vAlign w:val="bottom"/>
          </w:tcPr>
          <w:p w14:paraId="59CCE027" w14:textId="77777777" w:rsidR="00487182" w:rsidRPr="00CD2D62" w:rsidRDefault="00487182" w:rsidP="001645D7">
            <w:pPr>
              <w:jc w:val="right"/>
              <w:rPr>
                <w:rFonts w:ascii="Arial" w:hAnsi="Arial" w:cs="Arial"/>
                <w:sz w:val="18"/>
                <w:szCs w:val="18"/>
              </w:rPr>
            </w:pPr>
            <w:r w:rsidRPr="00CD2D62">
              <w:rPr>
                <w:rFonts w:ascii="Arial" w:hAnsi="Arial" w:cs="Arial"/>
                <w:sz w:val="18"/>
                <w:szCs w:val="18"/>
              </w:rPr>
              <w:t xml:space="preserve">Year ended   </w:t>
            </w:r>
          </w:p>
        </w:tc>
      </w:tr>
      <w:tr w:rsidR="00487182" w:rsidRPr="00CD2D62" w14:paraId="48743D56" w14:textId="77777777" w:rsidTr="00865888">
        <w:trPr>
          <w:trHeight w:val="240"/>
        </w:trPr>
        <w:tc>
          <w:tcPr>
            <w:tcW w:w="2537" w:type="pct"/>
            <w:tcBorders>
              <w:bottom w:val="single" w:sz="4" w:space="0" w:color="auto"/>
            </w:tcBorders>
            <w:vAlign w:val="bottom"/>
          </w:tcPr>
          <w:p w14:paraId="198E3344" w14:textId="77777777" w:rsidR="00487182" w:rsidRPr="00CD2D62" w:rsidRDefault="00487182" w:rsidP="001645D7">
            <w:pPr>
              <w:jc w:val="both"/>
              <w:rPr>
                <w:rFonts w:ascii="Arial" w:hAnsi="Arial" w:cs="Arial"/>
                <w:sz w:val="18"/>
                <w:szCs w:val="18"/>
              </w:rPr>
            </w:pPr>
            <w:r w:rsidRPr="00CD2D62">
              <w:rPr>
                <w:rFonts w:ascii="Arial" w:hAnsi="Arial" w:cs="Arial"/>
                <w:sz w:val="18"/>
                <w:szCs w:val="18"/>
              </w:rPr>
              <w:t>£ millions</w:t>
            </w:r>
          </w:p>
        </w:tc>
        <w:tc>
          <w:tcPr>
            <w:tcW w:w="813" w:type="pct"/>
            <w:tcBorders>
              <w:left w:val="nil"/>
              <w:bottom w:val="single" w:sz="4" w:space="0" w:color="auto"/>
            </w:tcBorders>
            <w:vAlign w:val="bottom"/>
          </w:tcPr>
          <w:p w14:paraId="7F516BA0" w14:textId="1414A4C3" w:rsidR="00C551CC" w:rsidRPr="00CD2D62" w:rsidDel="00D82F92" w:rsidRDefault="009A2C26" w:rsidP="009A2C26">
            <w:pPr>
              <w:jc w:val="right"/>
              <w:rPr>
                <w:rFonts w:ascii="Arial" w:hAnsi="Arial" w:cs="Arial"/>
                <w:bCs/>
                <w:sz w:val="18"/>
                <w:szCs w:val="18"/>
              </w:rPr>
            </w:pPr>
            <w:r w:rsidRPr="00CD2D62">
              <w:rPr>
                <w:rFonts w:ascii="Arial" w:hAnsi="Arial" w:cs="Arial"/>
                <w:bCs/>
                <w:sz w:val="18"/>
                <w:szCs w:val="18"/>
              </w:rPr>
              <w:t xml:space="preserve">Half year ended </w:t>
            </w:r>
            <w:r w:rsidR="00870E2E" w:rsidRPr="00CD2D62">
              <w:rPr>
                <w:rFonts w:ascii="Arial" w:hAnsi="Arial" w:cs="Arial"/>
                <w:bCs/>
                <w:sz w:val="18"/>
                <w:szCs w:val="18"/>
              </w:rPr>
              <w:t>3</w:t>
            </w:r>
            <w:r w:rsidR="00F463D3" w:rsidRPr="00CD2D62">
              <w:rPr>
                <w:rFonts w:ascii="Arial" w:hAnsi="Arial" w:cs="Arial"/>
                <w:bCs/>
                <w:sz w:val="18"/>
                <w:szCs w:val="18"/>
              </w:rPr>
              <w:t>1</w:t>
            </w:r>
            <w:r w:rsidR="00870E2E" w:rsidRPr="00CD2D62">
              <w:rPr>
                <w:rFonts w:ascii="Arial" w:hAnsi="Arial" w:cs="Arial"/>
                <w:bCs/>
                <w:sz w:val="18"/>
                <w:szCs w:val="18"/>
              </w:rPr>
              <w:t xml:space="preserve"> July</w:t>
            </w:r>
            <w:r w:rsidR="007C5075" w:rsidRPr="00CD2D62">
              <w:rPr>
                <w:rFonts w:ascii="Arial" w:hAnsi="Arial" w:cs="Arial"/>
                <w:bCs/>
                <w:sz w:val="18"/>
                <w:szCs w:val="18"/>
              </w:rPr>
              <w:t xml:space="preserve"> 201</w:t>
            </w:r>
            <w:r>
              <w:rPr>
                <w:rFonts w:ascii="Arial" w:hAnsi="Arial" w:cs="Arial"/>
                <w:bCs/>
                <w:sz w:val="18"/>
                <w:szCs w:val="18"/>
              </w:rPr>
              <w:t>9</w:t>
            </w:r>
          </w:p>
        </w:tc>
        <w:tc>
          <w:tcPr>
            <w:tcW w:w="842" w:type="pct"/>
            <w:tcBorders>
              <w:left w:val="nil"/>
              <w:bottom w:val="single" w:sz="4" w:space="0" w:color="auto"/>
            </w:tcBorders>
            <w:vAlign w:val="bottom"/>
          </w:tcPr>
          <w:p w14:paraId="49BDB805" w14:textId="77777777" w:rsidR="00AC3B29" w:rsidRPr="00CD2D62" w:rsidRDefault="0028181F" w:rsidP="00335E78">
            <w:pPr>
              <w:jc w:val="right"/>
              <w:rPr>
                <w:rFonts w:ascii="Arial" w:hAnsi="Arial" w:cs="Arial"/>
                <w:bCs/>
                <w:sz w:val="18"/>
                <w:szCs w:val="18"/>
              </w:rPr>
            </w:pPr>
            <w:r w:rsidRPr="00CD2D62">
              <w:rPr>
                <w:rFonts w:ascii="Arial" w:hAnsi="Arial" w:cs="Arial"/>
                <w:bCs/>
                <w:sz w:val="18"/>
                <w:szCs w:val="18"/>
              </w:rPr>
              <w:t>3</w:t>
            </w:r>
            <w:r w:rsidR="00870E2E" w:rsidRPr="00CD2D62">
              <w:rPr>
                <w:rFonts w:ascii="Arial" w:hAnsi="Arial" w:cs="Arial"/>
                <w:bCs/>
                <w:sz w:val="18"/>
                <w:szCs w:val="18"/>
              </w:rPr>
              <w:t xml:space="preserve">1 </w:t>
            </w:r>
            <w:r w:rsidRPr="00CD2D62">
              <w:rPr>
                <w:rFonts w:ascii="Arial" w:hAnsi="Arial" w:cs="Arial"/>
                <w:bCs/>
                <w:sz w:val="18"/>
                <w:szCs w:val="18"/>
              </w:rPr>
              <w:t>July</w:t>
            </w:r>
            <w:r w:rsidR="00870E2E" w:rsidRPr="00CD2D62">
              <w:rPr>
                <w:rFonts w:ascii="Arial" w:hAnsi="Arial" w:cs="Arial"/>
                <w:bCs/>
                <w:sz w:val="18"/>
                <w:szCs w:val="18"/>
              </w:rPr>
              <w:t xml:space="preserve"> 201</w:t>
            </w:r>
            <w:r w:rsidR="007A0318" w:rsidRPr="00CD2D62">
              <w:rPr>
                <w:rFonts w:ascii="Arial" w:hAnsi="Arial" w:cs="Arial"/>
                <w:bCs/>
                <w:sz w:val="18"/>
                <w:szCs w:val="18"/>
              </w:rPr>
              <w:t>8</w:t>
            </w:r>
          </w:p>
          <w:p w14:paraId="7CA92E61" w14:textId="23FD86B3" w:rsidR="009A2C26" w:rsidRDefault="009A2C26" w:rsidP="00335E78">
            <w:pPr>
              <w:jc w:val="right"/>
              <w:rPr>
                <w:rFonts w:ascii="Arial" w:hAnsi="Arial" w:cs="Arial"/>
                <w:bCs/>
                <w:sz w:val="18"/>
                <w:szCs w:val="18"/>
              </w:rPr>
            </w:pPr>
            <w:r>
              <w:rPr>
                <w:rFonts w:ascii="Arial" w:hAnsi="Arial" w:cs="Arial"/>
                <w:bCs/>
                <w:sz w:val="18"/>
                <w:szCs w:val="18"/>
              </w:rPr>
              <w:t>r</w:t>
            </w:r>
            <w:r w:rsidR="00C551CC" w:rsidRPr="00CD2D62">
              <w:rPr>
                <w:rFonts w:ascii="Arial" w:hAnsi="Arial" w:cs="Arial"/>
                <w:bCs/>
                <w:sz w:val="18"/>
                <w:szCs w:val="18"/>
              </w:rPr>
              <w:t>estated</w:t>
            </w:r>
            <w:r>
              <w:rPr>
                <w:rFonts w:ascii="Arial" w:hAnsi="Arial" w:cs="Arial"/>
                <w:bCs/>
                <w:sz w:val="18"/>
                <w:szCs w:val="18"/>
              </w:rPr>
              <w:t xml:space="preserve"> </w:t>
            </w:r>
          </w:p>
          <w:p w14:paraId="5BDB2555" w14:textId="0EDAD850" w:rsidR="00C551CC" w:rsidRPr="00CD2D62" w:rsidDel="00D82F92" w:rsidRDefault="009A2C26" w:rsidP="00335E78">
            <w:pPr>
              <w:jc w:val="right"/>
              <w:rPr>
                <w:rFonts w:ascii="Arial" w:hAnsi="Arial" w:cs="Arial"/>
                <w:bCs/>
                <w:sz w:val="18"/>
                <w:szCs w:val="18"/>
              </w:rPr>
            </w:pPr>
            <w:r>
              <w:rPr>
                <w:rFonts w:ascii="Arial" w:hAnsi="Arial" w:cs="Arial"/>
                <w:bCs/>
                <w:sz w:val="18"/>
                <w:szCs w:val="18"/>
              </w:rPr>
              <w:t>(note 18)</w:t>
            </w:r>
          </w:p>
        </w:tc>
        <w:tc>
          <w:tcPr>
            <w:tcW w:w="808" w:type="pct"/>
            <w:tcBorders>
              <w:left w:val="nil"/>
              <w:bottom w:val="single" w:sz="4" w:space="0" w:color="auto"/>
            </w:tcBorders>
            <w:vAlign w:val="bottom"/>
          </w:tcPr>
          <w:p w14:paraId="6E134D0C" w14:textId="77777777" w:rsidR="00AC3B29" w:rsidRPr="00CD2D62" w:rsidRDefault="00F60BF0" w:rsidP="00335E78">
            <w:pPr>
              <w:jc w:val="right"/>
              <w:rPr>
                <w:rFonts w:ascii="Arial" w:hAnsi="Arial" w:cs="Arial"/>
                <w:sz w:val="18"/>
                <w:szCs w:val="18"/>
              </w:rPr>
            </w:pPr>
            <w:r w:rsidRPr="00CD2D62">
              <w:rPr>
                <w:rFonts w:ascii="Arial" w:hAnsi="Arial" w:cs="Arial"/>
                <w:sz w:val="18"/>
                <w:szCs w:val="18"/>
              </w:rPr>
              <w:t>31</w:t>
            </w:r>
            <w:r w:rsidR="008667BE" w:rsidRPr="00CD2D62">
              <w:rPr>
                <w:rFonts w:ascii="Arial" w:hAnsi="Arial" w:cs="Arial"/>
                <w:sz w:val="18"/>
                <w:szCs w:val="18"/>
              </w:rPr>
              <w:t xml:space="preserve"> </w:t>
            </w:r>
            <w:r w:rsidR="00F463D3" w:rsidRPr="00CD2D62">
              <w:rPr>
                <w:rFonts w:ascii="Arial" w:hAnsi="Arial" w:cs="Arial"/>
                <w:sz w:val="18"/>
                <w:szCs w:val="18"/>
              </w:rPr>
              <w:t>Jan</w:t>
            </w:r>
            <w:r w:rsidR="008667BE" w:rsidRPr="00CD2D62">
              <w:rPr>
                <w:rFonts w:ascii="Arial" w:hAnsi="Arial" w:cs="Arial"/>
                <w:sz w:val="18"/>
                <w:szCs w:val="18"/>
              </w:rPr>
              <w:t>uary 201</w:t>
            </w:r>
            <w:r w:rsidR="007A0318" w:rsidRPr="00CD2D62">
              <w:rPr>
                <w:rFonts w:ascii="Arial" w:hAnsi="Arial" w:cs="Arial"/>
                <w:sz w:val="18"/>
                <w:szCs w:val="18"/>
              </w:rPr>
              <w:t>9</w:t>
            </w:r>
          </w:p>
          <w:p w14:paraId="22216E0A" w14:textId="18E495F7" w:rsidR="009A2C26" w:rsidRDefault="009A2C26" w:rsidP="00335E78">
            <w:pPr>
              <w:jc w:val="right"/>
              <w:rPr>
                <w:rFonts w:ascii="Arial" w:hAnsi="Arial" w:cs="Arial"/>
                <w:sz w:val="18"/>
                <w:szCs w:val="18"/>
              </w:rPr>
            </w:pPr>
            <w:r>
              <w:rPr>
                <w:rFonts w:ascii="Arial" w:hAnsi="Arial" w:cs="Arial"/>
                <w:sz w:val="18"/>
                <w:szCs w:val="18"/>
              </w:rPr>
              <w:t>r</w:t>
            </w:r>
            <w:r w:rsidR="00C551CC" w:rsidRPr="00CD2D62">
              <w:rPr>
                <w:rFonts w:ascii="Arial" w:hAnsi="Arial" w:cs="Arial"/>
                <w:sz w:val="18"/>
                <w:szCs w:val="18"/>
              </w:rPr>
              <w:t>estated</w:t>
            </w:r>
            <w:r>
              <w:rPr>
                <w:rFonts w:ascii="Arial" w:hAnsi="Arial" w:cs="Arial"/>
                <w:sz w:val="18"/>
                <w:szCs w:val="18"/>
              </w:rPr>
              <w:t xml:space="preserve"> </w:t>
            </w:r>
          </w:p>
          <w:p w14:paraId="013424CB" w14:textId="0759FBE6" w:rsidR="00C551CC" w:rsidRPr="00CD2D62" w:rsidRDefault="009A2C26" w:rsidP="00335E78">
            <w:pPr>
              <w:jc w:val="right"/>
              <w:rPr>
                <w:rFonts w:ascii="Arial" w:hAnsi="Arial" w:cs="Arial"/>
                <w:sz w:val="18"/>
                <w:szCs w:val="18"/>
              </w:rPr>
            </w:pPr>
            <w:r>
              <w:rPr>
                <w:rFonts w:ascii="Arial" w:hAnsi="Arial" w:cs="Arial"/>
                <w:sz w:val="18"/>
                <w:szCs w:val="18"/>
              </w:rPr>
              <w:t>(note 18)</w:t>
            </w:r>
          </w:p>
        </w:tc>
      </w:tr>
      <w:tr w:rsidR="00CB3A42" w:rsidRPr="00CD2D62" w14:paraId="36D4742B" w14:textId="77777777" w:rsidTr="00865888">
        <w:trPr>
          <w:trHeight w:val="240"/>
        </w:trPr>
        <w:tc>
          <w:tcPr>
            <w:tcW w:w="2537" w:type="pct"/>
            <w:vAlign w:val="bottom"/>
          </w:tcPr>
          <w:p w14:paraId="2E61F1EC" w14:textId="77777777" w:rsidR="00CB3A42" w:rsidRPr="00CD2D62" w:rsidRDefault="00CB3A42" w:rsidP="00CB3A42">
            <w:pPr>
              <w:rPr>
                <w:rFonts w:ascii="Arial" w:hAnsi="Arial" w:cs="Arial"/>
                <w:b/>
                <w:bCs/>
                <w:sz w:val="18"/>
                <w:szCs w:val="18"/>
              </w:rPr>
            </w:pPr>
            <w:r w:rsidRPr="00CD2D62">
              <w:rPr>
                <w:rFonts w:ascii="Arial" w:hAnsi="Arial" w:cs="Arial"/>
                <w:b/>
                <w:bCs/>
                <w:sz w:val="18"/>
                <w:szCs w:val="18"/>
              </w:rPr>
              <w:t>Earnings</w:t>
            </w:r>
          </w:p>
        </w:tc>
        <w:tc>
          <w:tcPr>
            <w:tcW w:w="813" w:type="pct"/>
            <w:vAlign w:val="bottom"/>
          </w:tcPr>
          <w:p w14:paraId="7E8ABC54" w14:textId="2514E38D" w:rsidR="00CB3A42" w:rsidRPr="00CD2D62" w:rsidRDefault="00632D56" w:rsidP="00CB3A42">
            <w:pPr>
              <w:jc w:val="right"/>
              <w:rPr>
                <w:rFonts w:ascii="Arial" w:hAnsi="Arial" w:cs="Arial"/>
                <w:b/>
                <w:bCs/>
                <w:sz w:val="18"/>
                <w:szCs w:val="18"/>
              </w:rPr>
            </w:pPr>
            <w:r w:rsidRPr="00CD2D62">
              <w:rPr>
                <w:rFonts w:ascii="Arial" w:hAnsi="Arial" w:cs="Arial"/>
                <w:b/>
                <w:bCs/>
                <w:sz w:val="18"/>
                <w:szCs w:val="18"/>
              </w:rPr>
              <w:t>1</w:t>
            </w:r>
            <w:r w:rsidR="004B25A2" w:rsidRPr="00CD2D62">
              <w:rPr>
                <w:rFonts w:ascii="Arial" w:hAnsi="Arial" w:cs="Arial"/>
                <w:b/>
                <w:bCs/>
                <w:sz w:val="18"/>
                <w:szCs w:val="18"/>
              </w:rPr>
              <w:t>7</w:t>
            </w:r>
            <w:r w:rsidR="00712F77">
              <w:rPr>
                <w:rFonts w:ascii="Arial" w:hAnsi="Arial" w:cs="Arial"/>
                <w:b/>
                <w:bCs/>
                <w:sz w:val="18"/>
                <w:szCs w:val="18"/>
              </w:rPr>
              <w:t>1</w:t>
            </w:r>
          </w:p>
        </w:tc>
        <w:tc>
          <w:tcPr>
            <w:tcW w:w="842" w:type="pct"/>
            <w:vAlign w:val="bottom"/>
          </w:tcPr>
          <w:p w14:paraId="2B67DB4D" w14:textId="7C3B06BA" w:rsidR="00CB3A42" w:rsidRPr="00CD2D62" w:rsidRDefault="00CB3A42" w:rsidP="00CB3A42">
            <w:pPr>
              <w:jc w:val="right"/>
              <w:rPr>
                <w:rFonts w:ascii="Arial" w:hAnsi="Arial" w:cs="Arial"/>
                <w:sz w:val="18"/>
                <w:szCs w:val="18"/>
              </w:rPr>
            </w:pPr>
            <w:r w:rsidRPr="00CD2D62">
              <w:rPr>
                <w:rFonts w:ascii="Arial" w:hAnsi="Arial" w:cs="Arial"/>
                <w:sz w:val="18"/>
                <w:szCs w:val="18"/>
              </w:rPr>
              <w:t>20</w:t>
            </w:r>
            <w:r w:rsidR="00632D56" w:rsidRPr="00CD2D62">
              <w:rPr>
                <w:rFonts w:ascii="Arial" w:hAnsi="Arial" w:cs="Arial"/>
                <w:sz w:val="18"/>
                <w:szCs w:val="18"/>
              </w:rPr>
              <w:t>6</w:t>
            </w:r>
          </w:p>
        </w:tc>
        <w:tc>
          <w:tcPr>
            <w:tcW w:w="808" w:type="pct"/>
            <w:vAlign w:val="bottom"/>
          </w:tcPr>
          <w:p w14:paraId="4A54EB52" w14:textId="6633AB9E" w:rsidR="00CB3A42" w:rsidRPr="00CD2D62" w:rsidRDefault="00BB35C6" w:rsidP="00CB3A42">
            <w:pPr>
              <w:jc w:val="right"/>
              <w:rPr>
                <w:rFonts w:ascii="Arial" w:hAnsi="Arial" w:cs="Arial"/>
                <w:bCs/>
                <w:sz w:val="18"/>
                <w:szCs w:val="18"/>
              </w:rPr>
            </w:pPr>
            <w:r w:rsidRPr="00CD2D62">
              <w:rPr>
                <w:rFonts w:ascii="Arial" w:hAnsi="Arial" w:cs="Arial"/>
                <w:bCs/>
                <w:sz w:val="18"/>
                <w:szCs w:val="18"/>
              </w:rPr>
              <w:t>19</w:t>
            </w:r>
            <w:r w:rsidR="008A3CF2" w:rsidRPr="00CD2D62">
              <w:rPr>
                <w:rFonts w:ascii="Arial" w:hAnsi="Arial" w:cs="Arial"/>
                <w:bCs/>
                <w:sz w:val="18"/>
                <w:szCs w:val="18"/>
              </w:rPr>
              <w:t>3</w:t>
            </w:r>
          </w:p>
        </w:tc>
      </w:tr>
      <w:tr w:rsidR="00CB3A42" w:rsidRPr="00CD2D62" w14:paraId="2AB3576E" w14:textId="77777777" w:rsidTr="00865888">
        <w:trPr>
          <w:trHeight w:val="240"/>
        </w:trPr>
        <w:tc>
          <w:tcPr>
            <w:tcW w:w="2537" w:type="pct"/>
            <w:vAlign w:val="bottom"/>
          </w:tcPr>
          <w:p w14:paraId="0FB6BC29" w14:textId="77777777" w:rsidR="00CB3A42" w:rsidRPr="00CD2D62" w:rsidRDefault="00CB3A42" w:rsidP="00CB3A42">
            <w:pPr>
              <w:rPr>
                <w:rFonts w:ascii="Arial" w:hAnsi="Arial" w:cs="Arial"/>
                <w:sz w:val="18"/>
                <w:szCs w:val="18"/>
              </w:rPr>
            </w:pPr>
            <w:r w:rsidRPr="00CD2D62">
              <w:rPr>
                <w:rFonts w:ascii="Arial" w:hAnsi="Arial" w:cs="Arial"/>
                <w:sz w:val="18"/>
                <w:szCs w:val="18"/>
              </w:rPr>
              <w:t>Exceptional items before tax</w:t>
            </w:r>
          </w:p>
        </w:tc>
        <w:tc>
          <w:tcPr>
            <w:tcW w:w="813" w:type="pct"/>
            <w:vAlign w:val="bottom"/>
          </w:tcPr>
          <w:p w14:paraId="705D3574" w14:textId="6172D592" w:rsidR="00CB3A42" w:rsidRPr="00CD2D62" w:rsidRDefault="008A3CF2" w:rsidP="00CB3A42">
            <w:pPr>
              <w:jc w:val="right"/>
              <w:rPr>
                <w:rFonts w:ascii="Arial" w:hAnsi="Arial" w:cs="Arial"/>
                <w:b/>
                <w:bCs/>
                <w:sz w:val="18"/>
                <w:szCs w:val="18"/>
              </w:rPr>
            </w:pPr>
            <w:r w:rsidRPr="00CD2D62">
              <w:rPr>
                <w:rFonts w:ascii="Arial" w:hAnsi="Arial" w:cs="Arial"/>
                <w:b/>
                <w:bCs/>
                <w:sz w:val="18"/>
                <w:szCs w:val="18"/>
              </w:rPr>
              <w:t>9</w:t>
            </w:r>
            <w:r w:rsidR="006839AB">
              <w:rPr>
                <w:rFonts w:ascii="Arial" w:hAnsi="Arial" w:cs="Arial"/>
                <w:b/>
                <w:bCs/>
                <w:sz w:val="18"/>
                <w:szCs w:val="18"/>
              </w:rPr>
              <w:t>3</w:t>
            </w:r>
          </w:p>
        </w:tc>
        <w:tc>
          <w:tcPr>
            <w:tcW w:w="842" w:type="pct"/>
            <w:vAlign w:val="bottom"/>
          </w:tcPr>
          <w:p w14:paraId="42D884B3" w14:textId="4446F995" w:rsidR="00CB3A42" w:rsidRPr="00CD2D62" w:rsidRDefault="00CB3A42" w:rsidP="00CB3A42">
            <w:pPr>
              <w:jc w:val="right"/>
              <w:rPr>
                <w:rFonts w:ascii="Arial" w:hAnsi="Arial" w:cs="Arial"/>
                <w:sz w:val="18"/>
                <w:szCs w:val="18"/>
              </w:rPr>
            </w:pPr>
            <w:r w:rsidRPr="00CD2D62">
              <w:rPr>
                <w:rFonts w:ascii="Arial" w:hAnsi="Arial" w:cs="Arial"/>
                <w:sz w:val="18"/>
                <w:szCs w:val="18"/>
              </w:rPr>
              <w:t>4</w:t>
            </w:r>
            <w:r w:rsidR="009B70D8" w:rsidRPr="00CD2D62">
              <w:rPr>
                <w:rFonts w:ascii="Arial" w:hAnsi="Arial" w:cs="Arial"/>
                <w:sz w:val="18"/>
                <w:szCs w:val="18"/>
              </w:rPr>
              <w:t>2</w:t>
            </w:r>
          </w:p>
        </w:tc>
        <w:tc>
          <w:tcPr>
            <w:tcW w:w="808" w:type="pct"/>
            <w:vAlign w:val="bottom"/>
          </w:tcPr>
          <w:p w14:paraId="07678DB0" w14:textId="03157F90" w:rsidR="00CB3A42" w:rsidRPr="00CD2D62" w:rsidRDefault="00BB35C6" w:rsidP="00CB3A42">
            <w:pPr>
              <w:jc w:val="right"/>
              <w:rPr>
                <w:rFonts w:ascii="Arial" w:hAnsi="Arial" w:cs="Arial"/>
                <w:bCs/>
                <w:sz w:val="18"/>
                <w:szCs w:val="18"/>
              </w:rPr>
            </w:pPr>
            <w:r w:rsidRPr="00CD2D62">
              <w:rPr>
                <w:rFonts w:ascii="Arial" w:hAnsi="Arial" w:cs="Arial"/>
                <w:bCs/>
                <w:sz w:val="18"/>
                <w:szCs w:val="18"/>
              </w:rPr>
              <w:t>2</w:t>
            </w:r>
            <w:r w:rsidR="00632D56" w:rsidRPr="00CD2D62">
              <w:rPr>
                <w:rFonts w:ascii="Arial" w:hAnsi="Arial" w:cs="Arial"/>
                <w:bCs/>
                <w:sz w:val="18"/>
                <w:szCs w:val="18"/>
              </w:rPr>
              <w:t>67</w:t>
            </w:r>
          </w:p>
        </w:tc>
      </w:tr>
      <w:tr w:rsidR="00CB3A42" w:rsidRPr="00CD2D62" w14:paraId="7E3BF661" w14:textId="77777777" w:rsidTr="00865888">
        <w:trPr>
          <w:trHeight w:val="240"/>
        </w:trPr>
        <w:tc>
          <w:tcPr>
            <w:tcW w:w="2537" w:type="pct"/>
            <w:vAlign w:val="bottom"/>
          </w:tcPr>
          <w:p w14:paraId="3D2DDD2B" w14:textId="77777777" w:rsidR="00CB3A42" w:rsidRPr="00CD2D62" w:rsidRDefault="00CB3A42" w:rsidP="00CB3A42">
            <w:pPr>
              <w:rPr>
                <w:rFonts w:ascii="Arial" w:hAnsi="Arial" w:cs="Arial"/>
                <w:sz w:val="18"/>
                <w:szCs w:val="18"/>
              </w:rPr>
            </w:pPr>
            <w:r w:rsidRPr="00CD2D62">
              <w:rPr>
                <w:rFonts w:ascii="Arial" w:hAnsi="Arial" w:cs="Arial"/>
                <w:sz w:val="18"/>
                <w:szCs w:val="18"/>
              </w:rPr>
              <w:t>Tax on exceptional and prior year items</w:t>
            </w:r>
          </w:p>
        </w:tc>
        <w:tc>
          <w:tcPr>
            <w:tcW w:w="813" w:type="pct"/>
            <w:vAlign w:val="bottom"/>
          </w:tcPr>
          <w:p w14:paraId="238A9C08" w14:textId="43C16B7A" w:rsidR="00CB3A42" w:rsidRPr="00CD2D62" w:rsidRDefault="00CB3A42" w:rsidP="00CB3A42">
            <w:pPr>
              <w:jc w:val="right"/>
              <w:rPr>
                <w:rFonts w:ascii="Arial" w:hAnsi="Arial" w:cs="Arial"/>
                <w:b/>
                <w:bCs/>
                <w:sz w:val="18"/>
                <w:szCs w:val="18"/>
              </w:rPr>
            </w:pPr>
            <w:r w:rsidRPr="00CD2D62">
              <w:rPr>
                <w:rFonts w:ascii="Arial" w:hAnsi="Arial" w:cs="Arial"/>
                <w:b/>
                <w:bCs/>
                <w:sz w:val="18"/>
                <w:szCs w:val="18"/>
              </w:rPr>
              <w:t>(</w:t>
            </w:r>
            <w:r w:rsidR="00632D56" w:rsidRPr="00CD2D62">
              <w:rPr>
                <w:rFonts w:ascii="Arial" w:hAnsi="Arial" w:cs="Arial"/>
                <w:b/>
                <w:bCs/>
                <w:sz w:val="18"/>
                <w:szCs w:val="18"/>
              </w:rPr>
              <w:t>1</w:t>
            </w:r>
            <w:r w:rsidR="008A3CF2" w:rsidRPr="00CD2D62">
              <w:rPr>
                <w:rFonts w:ascii="Arial" w:hAnsi="Arial" w:cs="Arial"/>
                <w:b/>
                <w:bCs/>
                <w:sz w:val="18"/>
                <w:szCs w:val="18"/>
              </w:rPr>
              <w:t>5</w:t>
            </w:r>
            <w:r w:rsidR="00632D56" w:rsidRPr="00CD2D62">
              <w:rPr>
                <w:rFonts w:ascii="Arial" w:hAnsi="Arial" w:cs="Arial"/>
                <w:b/>
                <w:bCs/>
                <w:sz w:val="18"/>
                <w:szCs w:val="18"/>
              </w:rPr>
              <w:t>)</w:t>
            </w:r>
          </w:p>
        </w:tc>
        <w:tc>
          <w:tcPr>
            <w:tcW w:w="842" w:type="pct"/>
            <w:vAlign w:val="bottom"/>
          </w:tcPr>
          <w:p w14:paraId="1790977B" w14:textId="2247D23A" w:rsidR="00CB3A42" w:rsidRPr="00CD2D62" w:rsidRDefault="00CB3A42" w:rsidP="00CB3A42">
            <w:pPr>
              <w:jc w:val="right"/>
              <w:rPr>
                <w:rFonts w:ascii="Arial" w:hAnsi="Arial" w:cs="Arial"/>
                <w:sz w:val="18"/>
                <w:szCs w:val="18"/>
              </w:rPr>
            </w:pPr>
            <w:r w:rsidRPr="00CD2D62">
              <w:rPr>
                <w:rFonts w:ascii="Arial" w:hAnsi="Arial" w:cs="Arial"/>
                <w:sz w:val="18"/>
                <w:szCs w:val="18"/>
              </w:rPr>
              <w:t>(1</w:t>
            </w:r>
            <w:r w:rsidR="00632D56" w:rsidRPr="00CD2D62">
              <w:rPr>
                <w:rFonts w:ascii="Arial" w:hAnsi="Arial" w:cs="Arial"/>
                <w:sz w:val="18"/>
                <w:szCs w:val="18"/>
              </w:rPr>
              <w:t>3</w:t>
            </w:r>
            <w:r w:rsidRPr="00CD2D62">
              <w:rPr>
                <w:rFonts w:ascii="Arial" w:hAnsi="Arial" w:cs="Arial"/>
                <w:sz w:val="18"/>
                <w:szCs w:val="18"/>
              </w:rPr>
              <w:t>)</w:t>
            </w:r>
          </w:p>
        </w:tc>
        <w:tc>
          <w:tcPr>
            <w:tcW w:w="808" w:type="pct"/>
            <w:vAlign w:val="bottom"/>
          </w:tcPr>
          <w:p w14:paraId="2110027B" w14:textId="1FD4316D" w:rsidR="00CB3A42" w:rsidRPr="00CD2D62" w:rsidRDefault="00CB3A42" w:rsidP="00CB3A42">
            <w:pPr>
              <w:jc w:val="right"/>
              <w:rPr>
                <w:rFonts w:ascii="Arial" w:hAnsi="Arial" w:cs="Arial"/>
                <w:bCs/>
                <w:sz w:val="18"/>
                <w:szCs w:val="18"/>
              </w:rPr>
            </w:pPr>
            <w:r w:rsidRPr="00CD2D62">
              <w:rPr>
                <w:rFonts w:ascii="Arial" w:hAnsi="Arial" w:cs="Arial"/>
                <w:bCs/>
                <w:sz w:val="18"/>
                <w:szCs w:val="18"/>
              </w:rPr>
              <w:t>(</w:t>
            </w:r>
            <w:r w:rsidR="009B70D8" w:rsidRPr="00CD2D62">
              <w:rPr>
                <w:rFonts w:ascii="Arial" w:hAnsi="Arial" w:cs="Arial"/>
                <w:bCs/>
                <w:sz w:val="18"/>
                <w:szCs w:val="18"/>
              </w:rPr>
              <w:t>44</w:t>
            </w:r>
            <w:r w:rsidR="00BB35C6" w:rsidRPr="00CD2D62">
              <w:rPr>
                <w:rFonts w:ascii="Arial" w:hAnsi="Arial" w:cs="Arial"/>
                <w:bCs/>
                <w:sz w:val="18"/>
                <w:szCs w:val="18"/>
              </w:rPr>
              <w:t>)</w:t>
            </w:r>
          </w:p>
        </w:tc>
      </w:tr>
      <w:tr w:rsidR="00F871DA" w:rsidRPr="00CD2D62" w14:paraId="618C0C2B" w14:textId="77777777" w:rsidTr="00865888">
        <w:trPr>
          <w:trHeight w:val="240"/>
        </w:trPr>
        <w:tc>
          <w:tcPr>
            <w:tcW w:w="2537" w:type="pct"/>
            <w:vAlign w:val="bottom"/>
          </w:tcPr>
          <w:p w14:paraId="6135FB7E" w14:textId="5E411C65" w:rsidR="00F871DA" w:rsidRPr="00CD2D62" w:rsidRDefault="00F871DA" w:rsidP="00F871DA">
            <w:pPr>
              <w:rPr>
                <w:rFonts w:ascii="Arial" w:hAnsi="Arial" w:cs="Arial"/>
                <w:sz w:val="18"/>
                <w:szCs w:val="18"/>
              </w:rPr>
            </w:pPr>
            <w:r w:rsidRPr="00CD2D62">
              <w:rPr>
                <w:rFonts w:ascii="Arial" w:hAnsi="Arial" w:cs="Arial"/>
                <w:sz w:val="18"/>
                <w:szCs w:val="18"/>
              </w:rPr>
              <w:t>Exchange differences on lease liabilities</w:t>
            </w:r>
          </w:p>
        </w:tc>
        <w:tc>
          <w:tcPr>
            <w:tcW w:w="813" w:type="pct"/>
            <w:vAlign w:val="bottom"/>
          </w:tcPr>
          <w:p w14:paraId="6EFDFDA4" w14:textId="3E4FABAE" w:rsidR="00F871DA" w:rsidRPr="00CD2D62" w:rsidRDefault="00632D56" w:rsidP="00F871DA">
            <w:pPr>
              <w:jc w:val="right"/>
              <w:rPr>
                <w:rFonts w:ascii="Arial" w:hAnsi="Arial" w:cs="Arial"/>
                <w:b/>
                <w:bCs/>
                <w:sz w:val="18"/>
                <w:szCs w:val="18"/>
              </w:rPr>
            </w:pPr>
            <w:r w:rsidRPr="00CD2D62">
              <w:rPr>
                <w:rFonts w:ascii="Arial" w:hAnsi="Arial" w:cs="Arial"/>
                <w:b/>
                <w:bCs/>
                <w:sz w:val="18"/>
                <w:szCs w:val="18"/>
              </w:rPr>
              <w:t>(1)</w:t>
            </w:r>
          </w:p>
        </w:tc>
        <w:tc>
          <w:tcPr>
            <w:tcW w:w="842" w:type="pct"/>
            <w:vAlign w:val="bottom"/>
          </w:tcPr>
          <w:p w14:paraId="20F879DC" w14:textId="6ED411BD" w:rsidR="00F871DA" w:rsidRPr="00CD2D62" w:rsidRDefault="00007324" w:rsidP="00F871DA">
            <w:pPr>
              <w:jc w:val="right"/>
              <w:rPr>
                <w:rFonts w:ascii="Arial" w:hAnsi="Arial" w:cs="Arial"/>
                <w:sz w:val="18"/>
                <w:szCs w:val="18"/>
              </w:rPr>
            </w:pPr>
            <w:r w:rsidRPr="00CD2D62">
              <w:rPr>
                <w:rFonts w:ascii="Arial" w:hAnsi="Arial" w:cs="Arial"/>
                <w:sz w:val="18"/>
                <w:szCs w:val="18"/>
              </w:rPr>
              <w:t>3</w:t>
            </w:r>
          </w:p>
        </w:tc>
        <w:tc>
          <w:tcPr>
            <w:tcW w:w="808" w:type="pct"/>
            <w:vAlign w:val="bottom"/>
          </w:tcPr>
          <w:p w14:paraId="7767BB5E" w14:textId="600B8FF8" w:rsidR="00F871DA" w:rsidRPr="00CD2D62" w:rsidRDefault="00F871DA" w:rsidP="00F871DA">
            <w:pPr>
              <w:jc w:val="right"/>
              <w:rPr>
                <w:rFonts w:ascii="Arial" w:hAnsi="Arial" w:cs="Arial"/>
                <w:bCs/>
                <w:sz w:val="18"/>
                <w:szCs w:val="18"/>
              </w:rPr>
            </w:pPr>
            <w:r w:rsidRPr="00CD2D62">
              <w:rPr>
                <w:rFonts w:ascii="Arial" w:hAnsi="Arial" w:cs="Arial"/>
                <w:bCs/>
                <w:sz w:val="18"/>
                <w:szCs w:val="18"/>
              </w:rPr>
              <w:t>7</w:t>
            </w:r>
          </w:p>
        </w:tc>
      </w:tr>
      <w:tr w:rsidR="00F871DA" w:rsidRPr="00CD2D62" w14:paraId="33E35E19" w14:textId="77777777" w:rsidTr="00865888">
        <w:trPr>
          <w:trHeight w:val="240"/>
        </w:trPr>
        <w:tc>
          <w:tcPr>
            <w:tcW w:w="2537" w:type="pct"/>
            <w:vAlign w:val="bottom"/>
          </w:tcPr>
          <w:p w14:paraId="5C28430D" w14:textId="02EB3A38" w:rsidR="00F871DA" w:rsidRPr="00CD2D62" w:rsidRDefault="00F871DA" w:rsidP="00F871DA">
            <w:pPr>
              <w:rPr>
                <w:rFonts w:ascii="Arial" w:hAnsi="Arial" w:cs="Arial"/>
                <w:sz w:val="18"/>
                <w:szCs w:val="18"/>
              </w:rPr>
            </w:pPr>
            <w:r w:rsidRPr="00CD2D62">
              <w:rPr>
                <w:rFonts w:ascii="Arial" w:hAnsi="Arial" w:cs="Arial"/>
                <w:sz w:val="18"/>
                <w:szCs w:val="18"/>
              </w:rPr>
              <w:t>Tax on exchange differences on lease liabilities</w:t>
            </w:r>
          </w:p>
        </w:tc>
        <w:tc>
          <w:tcPr>
            <w:tcW w:w="813" w:type="pct"/>
            <w:vAlign w:val="bottom"/>
          </w:tcPr>
          <w:p w14:paraId="0FA13B78" w14:textId="7B089713" w:rsidR="00F871DA" w:rsidRPr="00CD2D62" w:rsidRDefault="00632D56" w:rsidP="00F871DA">
            <w:pPr>
              <w:jc w:val="right"/>
              <w:rPr>
                <w:rFonts w:ascii="Arial" w:hAnsi="Arial" w:cs="Arial"/>
                <w:b/>
                <w:bCs/>
                <w:sz w:val="18"/>
                <w:szCs w:val="18"/>
              </w:rPr>
            </w:pPr>
            <w:r w:rsidRPr="00CD2D62">
              <w:rPr>
                <w:rFonts w:ascii="Arial" w:hAnsi="Arial" w:cs="Arial"/>
                <w:b/>
                <w:bCs/>
                <w:sz w:val="18"/>
                <w:szCs w:val="18"/>
              </w:rPr>
              <w:t>–</w:t>
            </w:r>
          </w:p>
        </w:tc>
        <w:tc>
          <w:tcPr>
            <w:tcW w:w="842" w:type="pct"/>
            <w:vAlign w:val="bottom"/>
          </w:tcPr>
          <w:p w14:paraId="377313BB" w14:textId="5C9E7D6F" w:rsidR="00F871DA" w:rsidRPr="00CD2D62" w:rsidRDefault="00F871DA" w:rsidP="00F871DA">
            <w:pPr>
              <w:jc w:val="right"/>
              <w:rPr>
                <w:rFonts w:ascii="Arial" w:hAnsi="Arial" w:cs="Arial"/>
                <w:sz w:val="18"/>
                <w:szCs w:val="18"/>
              </w:rPr>
            </w:pPr>
            <w:r w:rsidRPr="00CD2D62">
              <w:rPr>
                <w:rFonts w:ascii="Arial" w:hAnsi="Arial" w:cs="Arial"/>
                <w:sz w:val="18"/>
                <w:szCs w:val="18"/>
              </w:rPr>
              <w:t>(1)</w:t>
            </w:r>
          </w:p>
        </w:tc>
        <w:tc>
          <w:tcPr>
            <w:tcW w:w="808" w:type="pct"/>
            <w:vAlign w:val="bottom"/>
          </w:tcPr>
          <w:p w14:paraId="54C8BC0F" w14:textId="1EDF6B58" w:rsidR="00F871DA" w:rsidRPr="00CD2D62" w:rsidRDefault="00F871DA" w:rsidP="00F871DA">
            <w:pPr>
              <w:jc w:val="right"/>
              <w:rPr>
                <w:rFonts w:ascii="Arial" w:hAnsi="Arial" w:cs="Arial"/>
                <w:bCs/>
                <w:sz w:val="18"/>
                <w:szCs w:val="18"/>
              </w:rPr>
            </w:pPr>
            <w:r w:rsidRPr="00CD2D62">
              <w:rPr>
                <w:rFonts w:ascii="Arial" w:hAnsi="Arial" w:cs="Arial"/>
                <w:bCs/>
                <w:sz w:val="18"/>
                <w:szCs w:val="18"/>
              </w:rPr>
              <w:t>(2)</w:t>
            </w:r>
          </w:p>
        </w:tc>
      </w:tr>
      <w:tr w:rsidR="00CB3A42" w:rsidRPr="00CD2D62" w14:paraId="3CA3B090" w14:textId="77777777" w:rsidTr="00811D28">
        <w:trPr>
          <w:trHeight w:val="240"/>
        </w:trPr>
        <w:tc>
          <w:tcPr>
            <w:tcW w:w="2537" w:type="pct"/>
            <w:tcBorders>
              <w:top w:val="single" w:sz="4" w:space="0" w:color="auto"/>
            </w:tcBorders>
            <w:vAlign w:val="bottom"/>
          </w:tcPr>
          <w:p w14:paraId="6458E752" w14:textId="77777777" w:rsidR="00CB3A42" w:rsidRPr="00CD2D62" w:rsidRDefault="00CB3A42" w:rsidP="00CB3A42">
            <w:pPr>
              <w:rPr>
                <w:rFonts w:ascii="Arial" w:hAnsi="Arial" w:cs="Arial"/>
                <w:b/>
                <w:bCs/>
                <w:sz w:val="18"/>
                <w:szCs w:val="18"/>
              </w:rPr>
            </w:pPr>
            <w:r w:rsidRPr="00CD2D62">
              <w:rPr>
                <w:rFonts w:ascii="Arial" w:hAnsi="Arial" w:cs="Arial"/>
                <w:b/>
                <w:bCs/>
                <w:sz w:val="18"/>
                <w:szCs w:val="18"/>
              </w:rPr>
              <w:t>Adjusted earnings</w:t>
            </w:r>
          </w:p>
        </w:tc>
        <w:tc>
          <w:tcPr>
            <w:tcW w:w="813" w:type="pct"/>
            <w:tcBorders>
              <w:top w:val="single" w:sz="4" w:space="0" w:color="auto"/>
            </w:tcBorders>
            <w:vAlign w:val="bottom"/>
          </w:tcPr>
          <w:p w14:paraId="41AF15E5" w14:textId="6370B1FB" w:rsidR="00CB3A42" w:rsidRPr="00CD2D62" w:rsidRDefault="00CB3A42" w:rsidP="00CB3A42">
            <w:pPr>
              <w:jc w:val="right"/>
              <w:rPr>
                <w:rFonts w:ascii="Arial" w:hAnsi="Arial" w:cs="Arial"/>
                <w:b/>
                <w:bCs/>
                <w:sz w:val="18"/>
                <w:szCs w:val="18"/>
              </w:rPr>
            </w:pPr>
            <w:r w:rsidRPr="00CD2D62">
              <w:rPr>
                <w:rFonts w:ascii="Arial" w:hAnsi="Arial" w:cs="Arial"/>
                <w:b/>
                <w:bCs/>
                <w:sz w:val="18"/>
                <w:szCs w:val="18"/>
              </w:rPr>
              <w:t>2</w:t>
            </w:r>
            <w:r w:rsidR="00632D56" w:rsidRPr="00CD2D62">
              <w:rPr>
                <w:rFonts w:ascii="Arial" w:hAnsi="Arial" w:cs="Arial"/>
                <w:b/>
                <w:bCs/>
                <w:sz w:val="18"/>
                <w:szCs w:val="18"/>
              </w:rPr>
              <w:t>4</w:t>
            </w:r>
            <w:r w:rsidR="00712F77">
              <w:rPr>
                <w:rFonts w:ascii="Arial" w:hAnsi="Arial" w:cs="Arial"/>
                <w:b/>
                <w:bCs/>
                <w:sz w:val="18"/>
                <w:szCs w:val="18"/>
              </w:rPr>
              <w:t>8</w:t>
            </w:r>
          </w:p>
        </w:tc>
        <w:tc>
          <w:tcPr>
            <w:tcW w:w="842" w:type="pct"/>
            <w:tcBorders>
              <w:top w:val="single" w:sz="4" w:space="0" w:color="auto"/>
            </w:tcBorders>
            <w:vAlign w:val="bottom"/>
          </w:tcPr>
          <w:p w14:paraId="74E7DB9D" w14:textId="4096DB37" w:rsidR="00CB3A42" w:rsidRPr="00CD2D62" w:rsidRDefault="00CB3A42" w:rsidP="00CB3A42">
            <w:pPr>
              <w:jc w:val="right"/>
              <w:rPr>
                <w:rFonts w:ascii="Arial" w:hAnsi="Arial" w:cs="Arial"/>
                <w:sz w:val="18"/>
                <w:szCs w:val="18"/>
              </w:rPr>
            </w:pPr>
            <w:r w:rsidRPr="00CD2D62">
              <w:rPr>
                <w:rFonts w:ascii="Arial" w:hAnsi="Arial" w:cs="Arial"/>
                <w:sz w:val="18"/>
                <w:szCs w:val="18"/>
              </w:rPr>
              <w:t>2</w:t>
            </w:r>
            <w:r w:rsidR="00F871DA" w:rsidRPr="00CD2D62">
              <w:rPr>
                <w:rFonts w:ascii="Arial" w:hAnsi="Arial" w:cs="Arial"/>
                <w:sz w:val="18"/>
                <w:szCs w:val="18"/>
              </w:rPr>
              <w:t>3</w:t>
            </w:r>
            <w:r w:rsidR="00632D56" w:rsidRPr="00CD2D62">
              <w:rPr>
                <w:rFonts w:ascii="Arial" w:hAnsi="Arial" w:cs="Arial"/>
                <w:sz w:val="18"/>
                <w:szCs w:val="18"/>
              </w:rPr>
              <w:t>7</w:t>
            </w:r>
          </w:p>
        </w:tc>
        <w:tc>
          <w:tcPr>
            <w:tcW w:w="808" w:type="pct"/>
            <w:tcBorders>
              <w:top w:val="single" w:sz="4" w:space="0" w:color="auto"/>
            </w:tcBorders>
            <w:vAlign w:val="bottom"/>
          </w:tcPr>
          <w:p w14:paraId="7DE105AD" w14:textId="61C703AF" w:rsidR="00CB3A42" w:rsidRPr="00CD2D62" w:rsidRDefault="00CB3A42" w:rsidP="00CB3A42">
            <w:pPr>
              <w:jc w:val="right"/>
              <w:rPr>
                <w:rFonts w:ascii="Arial" w:hAnsi="Arial" w:cs="Arial"/>
                <w:bCs/>
                <w:sz w:val="18"/>
                <w:szCs w:val="18"/>
              </w:rPr>
            </w:pPr>
            <w:r w:rsidRPr="00CD2D62">
              <w:rPr>
                <w:rFonts w:ascii="Arial" w:hAnsi="Arial" w:cs="Arial"/>
                <w:bCs/>
                <w:sz w:val="18"/>
                <w:szCs w:val="18"/>
              </w:rPr>
              <w:t>4</w:t>
            </w:r>
            <w:r w:rsidR="00C9374D" w:rsidRPr="00CD2D62">
              <w:rPr>
                <w:rFonts w:ascii="Arial" w:hAnsi="Arial" w:cs="Arial"/>
                <w:bCs/>
                <w:sz w:val="18"/>
                <w:szCs w:val="18"/>
              </w:rPr>
              <w:t>2</w:t>
            </w:r>
            <w:r w:rsidR="008A3CF2" w:rsidRPr="00CD2D62">
              <w:rPr>
                <w:rFonts w:ascii="Arial" w:hAnsi="Arial" w:cs="Arial"/>
                <w:bCs/>
                <w:sz w:val="18"/>
                <w:szCs w:val="18"/>
              </w:rPr>
              <w:t>1</w:t>
            </w:r>
          </w:p>
        </w:tc>
      </w:tr>
      <w:tr w:rsidR="00CB3A42" w:rsidRPr="00CD2D62" w14:paraId="56026EEE" w14:textId="77777777" w:rsidTr="00811D28">
        <w:trPr>
          <w:trHeight w:val="240"/>
        </w:trPr>
        <w:tc>
          <w:tcPr>
            <w:tcW w:w="2537" w:type="pct"/>
            <w:vAlign w:val="bottom"/>
          </w:tcPr>
          <w:p w14:paraId="73E6D99D" w14:textId="44004E28" w:rsidR="00CB3A42" w:rsidRPr="00CD2D62" w:rsidRDefault="00CB3A42" w:rsidP="00CB3A42">
            <w:pPr>
              <w:rPr>
                <w:rFonts w:ascii="Arial" w:hAnsi="Arial" w:cs="Arial"/>
                <w:bCs/>
                <w:sz w:val="18"/>
                <w:szCs w:val="18"/>
              </w:rPr>
            </w:pPr>
            <w:r w:rsidRPr="00CD2D62">
              <w:rPr>
                <w:rFonts w:ascii="Arial" w:hAnsi="Arial" w:cs="Arial"/>
                <w:bCs/>
                <w:sz w:val="18"/>
                <w:szCs w:val="18"/>
              </w:rPr>
              <w:t xml:space="preserve">Transformation costs before exceptional items </w:t>
            </w:r>
          </w:p>
        </w:tc>
        <w:tc>
          <w:tcPr>
            <w:tcW w:w="813" w:type="pct"/>
            <w:vAlign w:val="bottom"/>
          </w:tcPr>
          <w:p w14:paraId="7A374E5F" w14:textId="4179C08D" w:rsidR="00CB3A42" w:rsidRPr="00CD2D62" w:rsidRDefault="00632D56" w:rsidP="00CB3A42">
            <w:pPr>
              <w:jc w:val="right"/>
              <w:rPr>
                <w:rFonts w:ascii="Arial" w:hAnsi="Arial" w:cs="Arial"/>
                <w:b/>
                <w:bCs/>
                <w:sz w:val="18"/>
                <w:szCs w:val="18"/>
              </w:rPr>
            </w:pPr>
            <w:r w:rsidRPr="00CD2D62">
              <w:rPr>
                <w:rFonts w:ascii="Arial" w:hAnsi="Arial" w:cs="Arial"/>
                <w:b/>
                <w:bCs/>
                <w:sz w:val="18"/>
                <w:szCs w:val="18"/>
              </w:rPr>
              <w:t>16</w:t>
            </w:r>
          </w:p>
        </w:tc>
        <w:tc>
          <w:tcPr>
            <w:tcW w:w="842" w:type="pct"/>
            <w:vAlign w:val="bottom"/>
          </w:tcPr>
          <w:p w14:paraId="36C699E8" w14:textId="356CC591" w:rsidR="00CB3A42" w:rsidRPr="00CD2D62" w:rsidRDefault="00CB3A42" w:rsidP="00CB3A42">
            <w:pPr>
              <w:jc w:val="right"/>
              <w:rPr>
                <w:rFonts w:ascii="Arial" w:hAnsi="Arial" w:cs="Arial"/>
                <w:sz w:val="18"/>
                <w:szCs w:val="18"/>
              </w:rPr>
            </w:pPr>
            <w:r w:rsidRPr="00CD2D62">
              <w:rPr>
                <w:rFonts w:ascii="Arial" w:hAnsi="Arial" w:cs="Arial"/>
                <w:sz w:val="18"/>
                <w:szCs w:val="18"/>
              </w:rPr>
              <w:t>52</w:t>
            </w:r>
          </w:p>
        </w:tc>
        <w:tc>
          <w:tcPr>
            <w:tcW w:w="808" w:type="pct"/>
            <w:vAlign w:val="bottom"/>
          </w:tcPr>
          <w:p w14:paraId="7C0B3BCF" w14:textId="4856241A" w:rsidR="00CB3A42" w:rsidRPr="00CD2D62" w:rsidRDefault="00CB3A42" w:rsidP="00CB3A42">
            <w:pPr>
              <w:jc w:val="right"/>
              <w:rPr>
                <w:rFonts w:ascii="Arial" w:hAnsi="Arial" w:cs="Arial"/>
                <w:bCs/>
                <w:sz w:val="18"/>
                <w:szCs w:val="18"/>
              </w:rPr>
            </w:pPr>
            <w:r w:rsidRPr="00CD2D62">
              <w:rPr>
                <w:rFonts w:ascii="Arial" w:hAnsi="Arial" w:cs="Arial"/>
                <w:bCs/>
                <w:sz w:val="18"/>
                <w:szCs w:val="18"/>
              </w:rPr>
              <w:t>1</w:t>
            </w:r>
            <w:r w:rsidR="00BB35C6" w:rsidRPr="00CD2D62">
              <w:rPr>
                <w:rFonts w:ascii="Arial" w:hAnsi="Arial" w:cs="Arial"/>
                <w:bCs/>
                <w:sz w:val="18"/>
                <w:szCs w:val="18"/>
              </w:rPr>
              <w:t>20</w:t>
            </w:r>
          </w:p>
        </w:tc>
      </w:tr>
      <w:tr w:rsidR="00CB3A42" w:rsidRPr="00CD2D62" w14:paraId="32B4A3CB" w14:textId="77777777" w:rsidTr="00811D28">
        <w:trPr>
          <w:trHeight w:val="240"/>
        </w:trPr>
        <w:tc>
          <w:tcPr>
            <w:tcW w:w="2537" w:type="pct"/>
            <w:tcBorders>
              <w:bottom w:val="single" w:sz="4" w:space="0" w:color="auto"/>
            </w:tcBorders>
            <w:vAlign w:val="bottom"/>
          </w:tcPr>
          <w:p w14:paraId="7837F6ED" w14:textId="406AEC17" w:rsidR="00CB3A42" w:rsidRPr="00CD2D62" w:rsidRDefault="00CB3A42" w:rsidP="00CB3A42">
            <w:pPr>
              <w:rPr>
                <w:rFonts w:ascii="Arial" w:hAnsi="Arial" w:cs="Arial"/>
                <w:bCs/>
                <w:sz w:val="18"/>
                <w:szCs w:val="18"/>
              </w:rPr>
            </w:pPr>
            <w:r w:rsidRPr="00CD2D62">
              <w:rPr>
                <w:rFonts w:ascii="Arial" w:hAnsi="Arial" w:cs="Arial"/>
                <w:bCs/>
                <w:sz w:val="18"/>
                <w:szCs w:val="18"/>
              </w:rPr>
              <w:t>Tax on transformation costs before exceptional items</w:t>
            </w:r>
          </w:p>
        </w:tc>
        <w:tc>
          <w:tcPr>
            <w:tcW w:w="813" w:type="pct"/>
            <w:tcBorders>
              <w:bottom w:val="single" w:sz="4" w:space="0" w:color="auto"/>
            </w:tcBorders>
            <w:vAlign w:val="bottom"/>
          </w:tcPr>
          <w:p w14:paraId="1608D0D8" w14:textId="76DCC5C6" w:rsidR="00CB3A42" w:rsidRPr="00CD2D62" w:rsidRDefault="00CB3A42" w:rsidP="00CB3A42">
            <w:pPr>
              <w:jc w:val="right"/>
              <w:rPr>
                <w:rFonts w:ascii="Arial" w:hAnsi="Arial" w:cs="Arial"/>
                <w:b/>
                <w:bCs/>
                <w:sz w:val="18"/>
                <w:szCs w:val="18"/>
              </w:rPr>
            </w:pPr>
            <w:r w:rsidRPr="00CD2D62">
              <w:rPr>
                <w:rFonts w:ascii="Arial" w:hAnsi="Arial" w:cs="Arial"/>
                <w:b/>
                <w:bCs/>
                <w:sz w:val="18"/>
                <w:szCs w:val="18"/>
              </w:rPr>
              <w:t>(4)</w:t>
            </w:r>
          </w:p>
        </w:tc>
        <w:tc>
          <w:tcPr>
            <w:tcW w:w="842" w:type="pct"/>
            <w:tcBorders>
              <w:bottom w:val="single" w:sz="4" w:space="0" w:color="auto"/>
            </w:tcBorders>
            <w:vAlign w:val="bottom"/>
          </w:tcPr>
          <w:p w14:paraId="6B40B3ED" w14:textId="50470FBE" w:rsidR="00CB3A42" w:rsidRPr="00CD2D62" w:rsidRDefault="00CB3A42" w:rsidP="00CB3A42">
            <w:pPr>
              <w:jc w:val="right"/>
              <w:rPr>
                <w:rFonts w:ascii="Arial" w:hAnsi="Arial" w:cs="Arial"/>
                <w:sz w:val="18"/>
                <w:szCs w:val="18"/>
              </w:rPr>
            </w:pPr>
            <w:r w:rsidRPr="00CD2D62">
              <w:rPr>
                <w:rFonts w:ascii="Arial" w:hAnsi="Arial" w:cs="Arial"/>
                <w:sz w:val="18"/>
                <w:szCs w:val="18"/>
              </w:rPr>
              <w:t>(14)</w:t>
            </w:r>
          </w:p>
        </w:tc>
        <w:tc>
          <w:tcPr>
            <w:tcW w:w="808" w:type="pct"/>
            <w:tcBorders>
              <w:bottom w:val="single" w:sz="4" w:space="0" w:color="auto"/>
            </w:tcBorders>
            <w:vAlign w:val="bottom"/>
          </w:tcPr>
          <w:p w14:paraId="2C43738D" w14:textId="0DDA9A02" w:rsidR="00CB3A42" w:rsidRPr="00CD2D62" w:rsidRDefault="00CB3A42" w:rsidP="00CB3A42">
            <w:pPr>
              <w:jc w:val="right"/>
              <w:rPr>
                <w:rFonts w:ascii="Arial" w:hAnsi="Arial" w:cs="Arial"/>
                <w:bCs/>
                <w:sz w:val="18"/>
                <w:szCs w:val="18"/>
              </w:rPr>
            </w:pPr>
            <w:r w:rsidRPr="00CD2D62">
              <w:rPr>
                <w:rFonts w:ascii="Arial" w:hAnsi="Arial" w:cs="Arial"/>
                <w:bCs/>
                <w:sz w:val="18"/>
                <w:szCs w:val="18"/>
              </w:rPr>
              <w:t>(3</w:t>
            </w:r>
            <w:r w:rsidR="00F91233" w:rsidRPr="00CD2D62">
              <w:rPr>
                <w:rFonts w:ascii="Arial" w:hAnsi="Arial" w:cs="Arial"/>
                <w:bCs/>
                <w:sz w:val="18"/>
                <w:szCs w:val="18"/>
              </w:rPr>
              <w:t>2</w:t>
            </w:r>
            <w:r w:rsidRPr="00CD2D62">
              <w:rPr>
                <w:rFonts w:ascii="Arial" w:hAnsi="Arial" w:cs="Arial"/>
                <w:bCs/>
                <w:sz w:val="18"/>
                <w:szCs w:val="18"/>
              </w:rPr>
              <w:t>)</w:t>
            </w:r>
          </w:p>
        </w:tc>
      </w:tr>
      <w:tr w:rsidR="00CB3A42" w:rsidRPr="00CD2D62" w14:paraId="1F6BE680" w14:textId="77777777" w:rsidTr="00865888">
        <w:trPr>
          <w:trHeight w:val="240"/>
        </w:trPr>
        <w:tc>
          <w:tcPr>
            <w:tcW w:w="2537" w:type="pct"/>
            <w:tcBorders>
              <w:top w:val="single" w:sz="4" w:space="0" w:color="auto"/>
              <w:bottom w:val="single" w:sz="12" w:space="0" w:color="auto"/>
            </w:tcBorders>
            <w:vAlign w:val="bottom"/>
          </w:tcPr>
          <w:p w14:paraId="42B5C79E" w14:textId="0C77E874" w:rsidR="00CB3A42" w:rsidRPr="00CD2D62" w:rsidRDefault="00CB3A42" w:rsidP="00CB3A42">
            <w:pPr>
              <w:rPr>
                <w:rFonts w:ascii="Arial" w:hAnsi="Arial" w:cs="Arial"/>
                <w:b/>
                <w:bCs/>
                <w:sz w:val="18"/>
                <w:szCs w:val="18"/>
              </w:rPr>
            </w:pPr>
            <w:r w:rsidRPr="00CD2D62">
              <w:rPr>
                <w:rFonts w:ascii="Arial" w:hAnsi="Arial" w:cs="Arial"/>
                <w:b/>
                <w:bCs/>
                <w:sz w:val="18"/>
                <w:szCs w:val="18"/>
              </w:rPr>
              <w:t>Underlying earnings</w:t>
            </w:r>
          </w:p>
        </w:tc>
        <w:tc>
          <w:tcPr>
            <w:tcW w:w="813" w:type="pct"/>
            <w:tcBorders>
              <w:top w:val="single" w:sz="4" w:space="0" w:color="auto"/>
              <w:bottom w:val="single" w:sz="12" w:space="0" w:color="auto"/>
            </w:tcBorders>
            <w:vAlign w:val="bottom"/>
          </w:tcPr>
          <w:p w14:paraId="52B7BD68" w14:textId="50C479E0" w:rsidR="00CB3A42" w:rsidRPr="00CD2D62" w:rsidRDefault="00CB3A42" w:rsidP="00CB3A42">
            <w:pPr>
              <w:jc w:val="right"/>
              <w:rPr>
                <w:rFonts w:ascii="Arial" w:hAnsi="Arial" w:cs="Arial"/>
                <w:b/>
                <w:bCs/>
                <w:sz w:val="18"/>
                <w:szCs w:val="18"/>
              </w:rPr>
            </w:pPr>
            <w:r w:rsidRPr="00CD2D62">
              <w:rPr>
                <w:rFonts w:ascii="Arial" w:hAnsi="Arial" w:cs="Arial"/>
                <w:b/>
                <w:bCs/>
                <w:sz w:val="18"/>
                <w:szCs w:val="18"/>
              </w:rPr>
              <w:t>2</w:t>
            </w:r>
            <w:r w:rsidR="00712F77">
              <w:rPr>
                <w:rFonts w:ascii="Arial" w:hAnsi="Arial" w:cs="Arial"/>
                <w:b/>
                <w:bCs/>
                <w:sz w:val="18"/>
                <w:szCs w:val="18"/>
              </w:rPr>
              <w:t>60</w:t>
            </w:r>
          </w:p>
        </w:tc>
        <w:tc>
          <w:tcPr>
            <w:tcW w:w="842" w:type="pct"/>
            <w:tcBorders>
              <w:top w:val="single" w:sz="4" w:space="0" w:color="auto"/>
              <w:bottom w:val="single" w:sz="12" w:space="0" w:color="auto"/>
            </w:tcBorders>
            <w:vAlign w:val="bottom"/>
          </w:tcPr>
          <w:p w14:paraId="6DEA23C8" w14:textId="104941FB" w:rsidR="00CB3A42" w:rsidRPr="00CD2D62" w:rsidRDefault="00CB3A42" w:rsidP="00CB3A42">
            <w:pPr>
              <w:jc w:val="right"/>
              <w:rPr>
                <w:rFonts w:ascii="Arial" w:hAnsi="Arial" w:cs="Arial"/>
                <w:sz w:val="18"/>
                <w:szCs w:val="18"/>
              </w:rPr>
            </w:pPr>
            <w:r w:rsidRPr="00CD2D62">
              <w:rPr>
                <w:rFonts w:ascii="Arial" w:hAnsi="Arial" w:cs="Arial"/>
                <w:sz w:val="18"/>
                <w:szCs w:val="18"/>
              </w:rPr>
              <w:t>2</w:t>
            </w:r>
            <w:r w:rsidR="002849B2" w:rsidRPr="00CD2D62">
              <w:rPr>
                <w:rFonts w:ascii="Arial" w:hAnsi="Arial" w:cs="Arial"/>
                <w:sz w:val="18"/>
                <w:szCs w:val="18"/>
              </w:rPr>
              <w:t>7</w:t>
            </w:r>
            <w:r w:rsidR="00632D56" w:rsidRPr="00CD2D62">
              <w:rPr>
                <w:rFonts w:ascii="Arial" w:hAnsi="Arial" w:cs="Arial"/>
                <w:sz w:val="18"/>
                <w:szCs w:val="18"/>
              </w:rPr>
              <w:t>5</w:t>
            </w:r>
          </w:p>
        </w:tc>
        <w:tc>
          <w:tcPr>
            <w:tcW w:w="808" w:type="pct"/>
            <w:tcBorders>
              <w:top w:val="single" w:sz="4" w:space="0" w:color="auto"/>
              <w:bottom w:val="single" w:sz="12" w:space="0" w:color="auto"/>
            </w:tcBorders>
            <w:vAlign w:val="bottom"/>
          </w:tcPr>
          <w:p w14:paraId="4A6BAA2A" w14:textId="38A9875D" w:rsidR="00CB3A42" w:rsidRPr="00CD2D62" w:rsidRDefault="00CB3A42" w:rsidP="00CB3A42">
            <w:pPr>
              <w:jc w:val="right"/>
              <w:rPr>
                <w:rFonts w:ascii="Arial" w:hAnsi="Arial" w:cs="Arial"/>
                <w:bCs/>
                <w:sz w:val="18"/>
                <w:szCs w:val="18"/>
              </w:rPr>
            </w:pPr>
            <w:r w:rsidRPr="00CD2D62">
              <w:rPr>
                <w:rFonts w:ascii="Arial" w:hAnsi="Arial" w:cs="Arial"/>
                <w:bCs/>
                <w:sz w:val="18"/>
                <w:szCs w:val="18"/>
              </w:rPr>
              <w:t>5</w:t>
            </w:r>
            <w:r w:rsidR="00632D56" w:rsidRPr="00CD2D62">
              <w:rPr>
                <w:rFonts w:ascii="Arial" w:hAnsi="Arial" w:cs="Arial"/>
                <w:bCs/>
                <w:sz w:val="18"/>
                <w:szCs w:val="18"/>
              </w:rPr>
              <w:t>0</w:t>
            </w:r>
            <w:r w:rsidR="008A3CF2" w:rsidRPr="00CD2D62">
              <w:rPr>
                <w:rFonts w:ascii="Arial" w:hAnsi="Arial" w:cs="Arial"/>
                <w:bCs/>
                <w:sz w:val="18"/>
                <w:szCs w:val="18"/>
              </w:rPr>
              <w:t>9</w:t>
            </w:r>
          </w:p>
        </w:tc>
      </w:tr>
    </w:tbl>
    <w:p w14:paraId="6EB961BF" w14:textId="77777777" w:rsidR="00487182" w:rsidRPr="00CD2D62" w:rsidRDefault="00487182" w:rsidP="004561B5">
      <w:pPr>
        <w:rPr>
          <w:rFonts w:ascii="Arial" w:hAnsi="Arial" w:cs="Arial"/>
          <w:sz w:val="18"/>
          <w:szCs w:val="18"/>
        </w:rPr>
      </w:pPr>
    </w:p>
    <w:p w14:paraId="58E7C9A2" w14:textId="587A99CF" w:rsidR="000870E1" w:rsidRPr="00CD2D62" w:rsidRDefault="00487182">
      <w:pPr>
        <w:rPr>
          <w:rFonts w:ascii="Arial" w:hAnsi="Arial" w:cs="Arial"/>
          <w:sz w:val="18"/>
          <w:szCs w:val="18"/>
        </w:rPr>
      </w:pPr>
      <w:r w:rsidRPr="00CD2D62">
        <w:rPr>
          <w:rFonts w:ascii="Arial" w:hAnsi="Arial" w:cs="Arial"/>
          <w:sz w:val="18"/>
          <w:szCs w:val="18"/>
        </w:rPr>
        <w:t>The weighted average number of shares in issue during the period, excluding those held in the Employee Share Ownership Plan Trust (</w:t>
      </w:r>
      <w:r w:rsidR="00D3382D" w:rsidRPr="00CD2D62">
        <w:rPr>
          <w:rFonts w:ascii="Arial" w:hAnsi="Arial" w:cs="Arial"/>
          <w:sz w:val="18"/>
          <w:szCs w:val="18"/>
        </w:rPr>
        <w:t>‘</w:t>
      </w:r>
      <w:r w:rsidRPr="00CD2D62">
        <w:rPr>
          <w:rFonts w:ascii="Arial" w:hAnsi="Arial" w:cs="Arial"/>
          <w:sz w:val="18"/>
          <w:szCs w:val="18"/>
        </w:rPr>
        <w:t>ESOP</w:t>
      </w:r>
      <w:r w:rsidR="00D3382D" w:rsidRPr="00CD2D62">
        <w:rPr>
          <w:rFonts w:ascii="Arial" w:hAnsi="Arial" w:cs="Arial"/>
          <w:sz w:val="18"/>
          <w:szCs w:val="18"/>
        </w:rPr>
        <w:t xml:space="preserve"> trust’</w:t>
      </w:r>
      <w:r w:rsidRPr="00CD2D62">
        <w:rPr>
          <w:rFonts w:ascii="Arial" w:hAnsi="Arial" w:cs="Arial"/>
          <w:sz w:val="18"/>
          <w:szCs w:val="18"/>
        </w:rPr>
        <w:t xml:space="preserve">), </w:t>
      </w:r>
      <w:r w:rsidR="00482FF6" w:rsidRPr="00CD2D62">
        <w:rPr>
          <w:rFonts w:ascii="Arial" w:hAnsi="Arial" w:cs="Arial"/>
          <w:sz w:val="18"/>
          <w:szCs w:val="18"/>
        </w:rPr>
        <w:t xml:space="preserve">is </w:t>
      </w:r>
      <w:r w:rsidR="00C434D1" w:rsidRPr="00CD2D62">
        <w:rPr>
          <w:rFonts w:ascii="Arial" w:hAnsi="Arial" w:cs="Arial"/>
          <w:sz w:val="18"/>
          <w:szCs w:val="18"/>
        </w:rPr>
        <w:t>2,1</w:t>
      </w:r>
      <w:r w:rsidR="004E65C2">
        <w:rPr>
          <w:rFonts w:ascii="Arial" w:hAnsi="Arial" w:cs="Arial"/>
          <w:sz w:val="18"/>
          <w:szCs w:val="18"/>
        </w:rPr>
        <w:t>0</w:t>
      </w:r>
      <w:r w:rsidR="00C434D1" w:rsidRPr="00CD2D62">
        <w:rPr>
          <w:rFonts w:ascii="Arial" w:hAnsi="Arial" w:cs="Arial"/>
          <w:sz w:val="18"/>
          <w:szCs w:val="18"/>
        </w:rPr>
        <w:t>1</w:t>
      </w:r>
      <w:r w:rsidR="004856E6" w:rsidRPr="00CD2D62">
        <w:rPr>
          <w:rFonts w:ascii="Arial" w:hAnsi="Arial" w:cs="Arial"/>
          <w:sz w:val="18"/>
          <w:szCs w:val="18"/>
        </w:rPr>
        <w:t>m</w:t>
      </w:r>
      <w:r w:rsidR="0006489A" w:rsidRPr="00CD2D62">
        <w:rPr>
          <w:rFonts w:ascii="Arial" w:hAnsi="Arial" w:cs="Arial"/>
          <w:sz w:val="18"/>
          <w:szCs w:val="18"/>
        </w:rPr>
        <w:t xml:space="preserve"> (2</w:t>
      </w:r>
      <w:r w:rsidR="00870E2E" w:rsidRPr="00CD2D62">
        <w:rPr>
          <w:rFonts w:ascii="Arial" w:hAnsi="Arial" w:cs="Arial"/>
          <w:sz w:val="18"/>
          <w:szCs w:val="18"/>
        </w:rPr>
        <w:t>01</w:t>
      </w:r>
      <w:r w:rsidR="00171484" w:rsidRPr="00CD2D62">
        <w:rPr>
          <w:rFonts w:ascii="Arial" w:hAnsi="Arial" w:cs="Arial"/>
          <w:sz w:val="18"/>
          <w:szCs w:val="18"/>
        </w:rPr>
        <w:t>8</w:t>
      </w:r>
      <w:r w:rsidR="00870E2E" w:rsidRPr="00CD2D62">
        <w:rPr>
          <w:rFonts w:ascii="Arial" w:hAnsi="Arial" w:cs="Arial"/>
          <w:sz w:val="18"/>
          <w:szCs w:val="18"/>
        </w:rPr>
        <w:t>/1</w:t>
      </w:r>
      <w:r w:rsidR="00171484" w:rsidRPr="00CD2D62">
        <w:rPr>
          <w:rFonts w:ascii="Arial" w:hAnsi="Arial" w:cs="Arial"/>
          <w:sz w:val="18"/>
          <w:szCs w:val="18"/>
        </w:rPr>
        <w:t>9</w:t>
      </w:r>
      <w:r w:rsidRPr="00CD2D62">
        <w:rPr>
          <w:rFonts w:ascii="Arial" w:hAnsi="Arial" w:cs="Arial"/>
          <w:sz w:val="18"/>
          <w:szCs w:val="18"/>
        </w:rPr>
        <w:t>:</w:t>
      </w:r>
      <w:r w:rsidR="0006489A" w:rsidRPr="00CD2D62">
        <w:rPr>
          <w:rFonts w:ascii="Arial" w:hAnsi="Arial" w:cs="Arial"/>
          <w:sz w:val="18"/>
          <w:szCs w:val="18"/>
        </w:rPr>
        <w:t xml:space="preserve"> </w:t>
      </w:r>
      <w:r w:rsidR="00870E2E" w:rsidRPr="00CD2D62">
        <w:rPr>
          <w:rFonts w:ascii="Arial" w:hAnsi="Arial" w:cs="Arial"/>
          <w:sz w:val="18"/>
          <w:szCs w:val="18"/>
        </w:rPr>
        <w:t>2,</w:t>
      </w:r>
      <w:r w:rsidR="00171484" w:rsidRPr="00CD2D62">
        <w:rPr>
          <w:rFonts w:ascii="Arial" w:hAnsi="Arial" w:cs="Arial"/>
          <w:sz w:val="18"/>
          <w:szCs w:val="18"/>
        </w:rPr>
        <w:t>141</w:t>
      </w:r>
      <w:r w:rsidR="00870E2E" w:rsidRPr="00CD2D62">
        <w:rPr>
          <w:rFonts w:ascii="Arial" w:hAnsi="Arial" w:cs="Arial"/>
          <w:sz w:val="18"/>
          <w:szCs w:val="18"/>
        </w:rPr>
        <w:t>m</w:t>
      </w:r>
      <w:r w:rsidRPr="00CD2D62">
        <w:rPr>
          <w:rFonts w:ascii="Arial" w:hAnsi="Arial" w:cs="Arial"/>
          <w:sz w:val="18"/>
          <w:szCs w:val="18"/>
        </w:rPr>
        <w:t xml:space="preserve">). The diluted weighted average number of shares in issue during the period is </w:t>
      </w:r>
      <w:r w:rsidR="007D42B4" w:rsidRPr="00CD2D62">
        <w:rPr>
          <w:rFonts w:ascii="Arial" w:hAnsi="Arial" w:cs="Arial"/>
          <w:sz w:val="18"/>
          <w:szCs w:val="18"/>
        </w:rPr>
        <w:t>2,1</w:t>
      </w:r>
      <w:r w:rsidR="004E65C2">
        <w:rPr>
          <w:rFonts w:ascii="Arial" w:hAnsi="Arial" w:cs="Arial"/>
          <w:sz w:val="18"/>
          <w:szCs w:val="18"/>
        </w:rPr>
        <w:t>12</w:t>
      </w:r>
      <w:r w:rsidR="00DA3D18" w:rsidRPr="00CD2D62">
        <w:rPr>
          <w:rFonts w:ascii="Arial" w:hAnsi="Arial" w:cs="Arial"/>
          <w:sz w:val="18"/>
          <w:szCs w:val="18"/>
        </w:rPr>
        <w:t>m</w:t>
      </w:r>
      <w:r w:rsidR="008C37F3" w:rsidRPr="00CD2D62">
        <w:rPr>
          <w:rFonts w:ascii="Arial" w:hAnsi="Arial" w:cs="Arial"/>
          <w:sz w:val="18"/>
          <w:szCs w:val="18"/>
        </w:rPr>
        <w:t xml:space="preserve"> (</w:t>
      </w:r>
      <w:r w:rsidR="00870E2E" w:rsidRPr="00CD2D62">
        <w:rPr>
          <w:rFonts w:ascii="Arial" w:hAnsi="Arial" w:cs="Arial"/>
          <w:sz w:val="18"/>
          <w:szCs w:val="18"/>
        </w:rPr>
        <w:t>201</w:t>
      </w:r>
      <w:r w:rsidR="00171484" w:rsidRPr="00CD2D62">
        <w:rPr>
          <w:rFonts w:ascii="Arial" w:hAnsi="Arial" w:cs="Arial"/>
          <w:sz w:val="18"/>
          <w:szCs w:val="18"/>
        </w:rPr>
        <w:t>8</w:t>
      </w:r>
      <w:r w:rsidRPr="00CD2D62">
        <w:rPr>
          <w:rFonts w:ascii="Arial" w:hAnsi="Arial" w:cs="Arial"/>
          <w:sz w:val="18"/>
          <w:szCs w:val="18"/>
        </w:rPr>
        <w:t>/1</w:t>
      </w:r>
      <w:r w:rsidR="00171484" w:rsidRPr="00CD2D62">
        <w:rPr>
          <w:rFonts w:ascii="Arial" w:hAnsi="Arial" w:cs="Arial"/>
          <w:sz w:val="18"/>
          <w:szCs w:val="18"/>
        </w:rPr>
        <w:t>9</w:t>
      </w:r>
      <w:r w:rsidRPr="00CD2D62">
        <w:rPr>
          <w:rFonts w:ascii="Arial" w:hAnsi="Arial" w:cs="Arial"/>
          <w:sz w:val="18"/>
          <w:szCs w:val="18"/>
        </w:rPr>
        <w:t xml:space="preserve">: </w:t>
      </w:r>
      <w:r w:rsidR="00DA3D18" w:rsidRPr="00CD2D62">
        <w:rPr>
          <w:rFonts w:ascii="Arial" w:hAnsi="Arial" w:cs="Arial"/>
          <w:sz w:val="18"/>
          <w:szCs w:val="18"/>
        </w:rPr>
        <w:t>2,</w:t>
      </w:r>
      <w:r w:rsidR="00171484" w:rsidRPr="00CD2D62">
        <w:rPr>
          <w:rFonts w:ascii="Arial" w:hAnsi="Arial" w:cs="Arial"/>
          <w:sz w:val="18"/>
          <w:szCs w:val="18"/>
        </w:rPr>
        <w:t>151</w:t>
      </w:r>
      <w:r w:rsidR="00870E2E" w:rsidRPr="00CD2D62">
        <w:rPr>
          <w:rFonts w:ascii="Arial" w:hAnsi="Arial" w:cs="Arial"/>
          <w:sz w:val="18"/>
          <w:szCs w:val="18"/>
        </w:rPr>
        <w:t>m</w:t>
      </w:r>
      <w:r w:rsidRPr="00CD2D62">
        <w:rPr>
          <w:rFonts w:ascii="Arial" w:hAnsi="Arial" w:cs="Arial"/>
          <w:sz w:val="18"/>
          <w:szCs w:val="18"/>
        </w:rPr>
        <w:t xml:space="preserve">). For the year ended </w:t>
      </w:r>
      <w:r w:rsidR="00A02CF5" w:rsidRPr="00CD2D62">
        <w:rPr>
          <w:rFonts w:ascii="Arial" w:hAnsi="Arial" w:cs="Arial"/>
          <w:sz w:val="18"/>
          <w:szCs w:val="18"/>
        </w:rPr>
        <w:t>31</w:t>
      </w:r>
      <w:r w:rsidR="0023700A" w:rsidRPr="00CD2D62">
        <w:rPr>
          <w:rFonts w:ascii="Arial" w:hAnsi="Arial" w:cs="Arial"/>
          <w:sz w:val="18"/>
          <w:szCs w:val="18"/>
        </w:rPr>
        <w:t xml:space="preserve"> </w:t>
      </w:r>
      <w:r w:rsidR="002447FF" w:rsidRPr="00CD2D62">
        <w:rPr>
          <w:rFonts w:ascii="Arial" w:hAnsi="Arial" w:cs="Arial"/>
          <w:sz w:val="18"/>
          <w:szCs w:val="18"/>
        </w:rPr>
        <w:t>January 201</w:t>
      </w:r>
      <w:r w:rsidR="00171484" w:rsidRPr="00CD2D62">
        <w:rPr>
          <w:rFonts w:ascii="Arial" w:hAnsi="Arial" w:cs="Arial"/>
          <w:sz w:val="18"/>
          <w:szCs w:val="18"/>
        </w:rPr>
        <w:t>9</w:t>
      </w:r>
      <w:r w:rsidRPr="00CD2D62">
        <w:rPr>
          <w:rFonts w:ascii="Arial" w:hAnsi="Arial" w:cs="Arial"/>
          <w:sz w:val="18"/>
          <w:szCs w:val="18"/>
        </w:rPr>
        <w:t xml:space="preserve">, the weighted average number of shares in issue was </w:t>
      </w:r>
      <w:r w:rsidR="00A02CF5" w:rsidRPr="00CD2D62">
        <w:rPr>
          <w:rFonts w:ascii="Arial" w:hAnsi="Arial" w:cs="Arial"/>
          <w:sz w:val="18"/>
          <w:szCs w:val="18"/>
        </w:rPr>
        <w:t>2,</w:t>
      </w:r>
      <w:r w:rsidR="00FB042E" w:rsidRPr="00CD2D62">
        <w:rPr>
          <w:rFonts w:ascii="Arial" w:hAnsi="Arial" w:cs="Arial"/>
          <w:sz w:val="18"/>
          <w:szCs w:val="18"/>
        </w:rPr>
        <w:t>1</w:t>
      </w:r>
      <w:r w:rsidR="008C4EE6" w:rsidRPr="00CD2D62">
        <w:rPr>
          <w:rFonts w:ascii="Arial" w:hAnsi="Arial" w:cs="Arial"/>
          <w:sz w:val="18"/>
          <w:szCs w:val="18"/>
        </w:rPr>
        <w:t>2</w:t>
      </w:r>
      <w:r w:rsidR="00FB042E" w:rsidRPr="00CD2D62">
        <w:rPr>
          <w:rFonts w:ascii="Arial" w:hAnsi="Arial" w:cs="Arial"/>
          <w:sz w:val="18"/>
          <w:szCs w:val="18"/>
        </w:rPr>
        <w:t>9</w:t>
      </w:r>
      <w:r w:rsidR="00870E2E" w:rsidRPr="00CD2D62">
        <w:rPr>
          <w:rFonts w:ascii="Arial" w:hAnsi="Arial" w:cs="Arial"/>
          <w:sz w:val="18"/>
          <w:szCs w:val="18"/>
        </w:rPr>
        <w:t>m</w:t>
      </w:r>
      <w:r w:rsidRPr="00CD2D62">
        <w:rPr>
          <w:rFonts w:ascii="Arial" w:hAnsi="Arial" w:cs="Arial"/>
          <w:sz w:val="18"/>
          <w:szCs w:val="18"/>
        </w:rPr>
        <w:t xml:space="preserve"> and the diluted weighted average</w:t>
      </w:r>
      <w:r w:rsidR="00482FF6" w:rsidRPr="00CD2D62">
        <w:rPr>
          <w:rFonts w:ascii="Arial" w:hAnsi="Arial" w:cs="Arial"/>
          <w:sz w:val="18"/>
          <w:szCs w:val="18"/>
        </w:rPr>
        <w:t xml:space="preserve"> number of shares in iss</w:t>
      </w:r>
      <w:r w:rsidR="005C0F78" w:rsidRPr="00CD2D62">
        <w:rPr>
          <w:rFonts w:ascii="Arial" w:hAnsi="Arial" w:cs="Arial"/>
          <w:sz w:val="18"/>
          <w:szCs w:val="18"/>
        </w:rPr>
        <w:t xml:space="preserve">ue was </w:t>
      </w:r>
      <w:r w:rsidR="00A02CF5" w:rsidRPr="00CD2D62">
        <w:rPr>
          <w:rFonts w:ascii="Arial" w:hAnsi="Arial" w:cs="Arial"/>
          <w:sz w:val="18"/>
          <w:szCs w:val="18"/>
        </w:rPr>
        <w:t>2,</w:t>
      </w:r>
      <w:r w:rsidR="008C4EE6" w:rsidRPr="00CD2D62">
        <w:rPr>
          <w:rFonts w:ascii="Arial" w:hAnsi="Arial" w:cs="Arial"/>
          <w:sz w:val="18"/>
          <w:szCs w:val="18"/>
        </w:rPr>
        <w:t>140</w:t>
      </w:r>
      <w:r w:rsidR="00870E2E" w:rsidRPr="00CD2D62">
        <w:rPr>
          <w:rFonts w:ascii="Arial" w:hAnsi="Arial" w:cs="Arial"/>
          <w:sz w:val="18"/>
          <w:szCs w:val="18"/>
        </w:rPr>
        <w:t>m</w:t>
      </w:r>
      <w:r w:rsidRPr="00CD2D62">
        <w:rPr>
          <w:rFonts w:ascii="Arial" w:hAnsi="Arial" w:cs="Arial"/>
          <w:sz w:val="18"/>
          <w:szCs w:val="18"/>
        </w:rPr>
        <w:t>.</w:t>
      </w:r>
    </w:p>
    <w:p w14:paraId="4F2F1F65" w14:textId="77777777" w:rsidR="0090408D" w:rsidRPr="00CD2D62" w:rsidRDefault="0090408D">
      <w:pPr>
        <w:rPr>
          <w:rFonts w:ascii="Arial" w:hAnsi="Arial" w:cs="Arial"/>
          <w:b/>
        </w:rPr>
      </w:pPr>
    </w:p>
    <w:p w14:paraId="2AA42AA3" w14:textId="77777777" w:rsidR="00633965" w:rsidRPr="00CD2D62" w:rsidRDefault="00633965">
      <w:pPr>
        <w:rPr>
          <w:rFonts w:ascii="Arial" w:hAnsi="Arial" w:cs="Arial"/>
          <w:b/>
        </w:rPr>
      </w:pPr>
    </w:p>
    <w:p w14:paraId="5DD453D6" w14:textId="77777777" w:rsidR="00487182" w:rsidRPr="00CD2D62" w:rsidRDefault="00487182" w:rsidP="004561B5">
      <w:pPr>
        <w:rPr>
          <w:rFonts w:ascii="Arial" w:hAnsi="Arial" w:cs="Arial"/>
          <w:b/>
        </w:rPr>
      </w:pPr>
      <w:r w:rsidRPr="00CD2D62">
        <w:rPr>
          <w:rFonts w:ascii="Arial" w:hAnsi="Arial" w:cs="Arial"/>
          <w:b/>
        </w:rPr>
        <w:t>9.</w:t>
      </w:r>
      <w:r w:rsidRPr="00CD2D62">
        <w:rPr>
          <w:rFonts w:ascii="Arial" w:hAnsi="Arial" w:cs="Arial"/>
          <w:b/>
        </w:rPr>
        <w:tab/>
        <w:t>Dividends</w:t>
      </w:r>
    </w:p>
    <w:p w14:paraId="1EF9AA25" w14:textId="77777777" w:rsidR="00835ECF" w:rsidRPr="00CD2D62" w:rsidRDefault="00835ECF" w:rsidP="004561B5">
      <w:pPr>
        <w:rPr>
          <w:rFonts w:ascii="Arial" w:hAnsi="Arial" w:cs="Arial"/>
          <w:b/>
        </w:rPr>
      </w:pPr>
    </w:p>
    <w:tbl>
      <w:tblPr>
        <w:tblW w:w="5000" w:type="pct"/>
        <w:tblCellMar>
          <w:left w:w="107" w:type="dxa"/>
          <w:right w:w="107" w:type="dxa"/>
        </w:tblCellMar>
        <w:tblLook w:val="0000" w:firstRow="0" w:lastRow="0" w:firstColumn="0" w:lastColumn="0" w:noHBand="0" w:noVBand="0"/>
      </w:tblPr>
      <w:tblGrid>
        <w:gridCol w:w="5407"/>
        <w:gridCol w:w="1606"/>
        <w:gridCol w:w="1733"/>
        <w:gridCol w:w="1721"/>
      </w:tblGrid>
      <w:tr w:rsidR="00487182" w:rsidRPr="00CD2D62" w14:paraId="64119046" w14:textId="77777777" w:rsidTr="00865888">
        <w:trPr>
          <w:cantSplit/>
          <w:trHeight w:val="245"/>
        </w:trPr>
        <w:tc>
          <w:tcPr>
            <w:tcW w:w="2583" w:type="pct"/>
            <w:vAlign w:val="bottom"/>
          </w:tcPr>
          <w:p w14:paraId="7F63EF05" w14:textId="77777777" w:rsidR="00487182" w:rsidRPr="00CD2D62" w:rsidRDefault="00487182" w:rsidP="004561B5">
            <w:pPr>
              <w:jc w:val="right"/>
              <w:rPr>
                <w:rFonts w:ascii="Arial" w:hAnsi="Arial" w:cs="Arial"/>
                <w:sz w:val="18"/>
                <w:szCs w:val="18"/>
              </w:rPr>
            </w:pPr>
          </w:p>
        </w:tc>
        <w:tc>
          <w:tcPr>
            <w:tcW w:w="767" w:type="pct"/>
            <w:vAlign w:val="bottom"/>
          </w:tcPr>
          <w:p w14:paraId="37D5A035" w14:textId="77777777" w:rsidR="00487182" w:rsidRPr="00CD2D62" w:rsidRDefault="00487182" w:rsidP="00417423">
            <w:pPr>
              <w:jc w:val="right"/>
              <w:rPr>
                <w:rFonts w:ascii="Arial" w:hAnsi="Arial" w:cs="Arial"/>
                <w:bCs/>
                <w:sz w:val="18"/>
                <w:szCs w:val="18"/>
              </w:rPr>
            </w:pPr>
            <w:r w:rsidRPr="00CD2D62">
              <w:rPr>
                <w:rFonts w:ascii="Arial" w:hAnsi="Arial" w:cs="Arial"/>
                <w:bCs/>
                <w:sz w:val="18"/>
                <w:szCs w:val="18"/>
              </w:rPr>
              <w:t xml:space="preserve">Half year ended </w:t>
            </w:r>
          </w:p>
        </w:tc>
        <w:tc>
          <w:tcPr>
            <w:tcW w:w="828" w:type="pct"/>
            <w:vAlign w:val="bottom"/>
          </w:tcPr>
          <w:p w14:paraId="196FE1CE" w14:textId="77777777" w:rsidR="00487182" w:rsidRPr="00CD2D62" w:rsidRDefault="00487182" w:rsidP="00417423">
            <w:pPr>
              <w:jc w:val="right"/>
              <w:rPr>
                <w:rFonts w:ascii="Arial" w:hAnsi="Arial" w:cs="Arial"/>
                <w:bCs/>
                <w:sz w:val="18"/>
                <w:szCs w:val="18"/>
              </w:rPr>
            </w:pPr>
            <w:r w:rsidRPr="00CD2D62">
              <w:rPr>
                <w:rFonts w:ascii="Arial" w:hAnsi="Arial" w:cs="Arial"/>
                <w:bCs/>
                <w:sz w:val="18"/>
                <w:szCs w:val="18"/>
              </w:rPr>
              <w:t xml:space="preserve">Half year ended </w:t>
            </w:r>
          </w:p>
        </w:tc>
        <w:tc>
          <w:tcPr>
            <w:tcW w:w="822" w:type="pct"/>
            <w:vAlign w:val="bottom"/>
          </w:tcPr>
          <w:p w14:paraId="7436596D" w14:textId="77777777" w:rsidR="00487182" w:rsidRPr="00CD2D62" w:rsidRDefault="00487182" w:rsidP="00417423">
            <w:pPr>
              <w:jc w:val="right"/>
              <w:rPr>
                <w:rFonts w:ascii="Arial" w:hAnsi="Arial" w:cs="Arial"/>
                <w:sz w:val="18"/>
                <w:szCs w:val="18"/>
              </w:rPr>
            </w:pPr>
            <w:r w:rsidRPr="00CD2D62">
              <w:rPr>
                <w:rFonts w:ascii="Arial" w:hAnsi="Arial" w:cs="Arial"/>
                <w:sz w:val="18"/>
                <w:szCs w:val="18"/>
              </w:rPr>
              <w:t xml:space="preserve">Year ended   </w:t>
            </w:r>
          </w:p>
        </w:tc>
      </w:tr>
      <w:tr w:rsidR="00870E2E" w:rsidRPr="00CD2D62" w14:paraId="08B3F348" w14:textId="77777777" w:rsidTr="00865888">
        <w:trPr>
          <w:cantSplit/>
          <w:trHeight w:val="245"/>
        </w:trPr>
        <w:tc>
          <w:tcPr>
            <w:tcW w:w="2583" w:type="pct"/>
            <w:tcBorders>
              <w:bottom w:val="single" w:sz="4" w:space="0" w:color="auto"/>
            </w:tcBorders>
            <w:vAlign w:val="bottom"/>
          </w:tcPr>
          <w:p w14:paraId="10D8BA01" w14:textId="77777777" w:rsidR="00870E2E" w:rsidRPr="00CD2D62" w:rsidRDefault="00870E2E" w:rsidP="00870E2E">
            <w:pPr>
              <w:rPr>
                <w:rFonts w:ascii="Arial" w:hAnsi="Arial" w:cs="Arial"/>
                <w:sz w:val="18"/>
                <w:szCs w:val="18"/>
              </w:rPr>
            </w:pPr>
            <w:r w:rsidRPr="00CD2D62">
              <w:rPr>
                <w:rFonts w:ascii="Arial" w:hAnsi="Arial" w:cs="Arial"/>
                <w:sz w:val="18"/>
                <w:szCs w:val="18"/>
              </w:rPr>
              <w:t>£ millions</w:t>
            </w:r>
          </w:p>
        </w:tc>
        <w:tc>
          <w:tcPr>
            <w:tcW w:w="767" w:type="pct"/>
            <w:tcBorders>
              <w:bottom w:val="single" w:sz="4" w:space="0" w:color="auto"/>
            </w:tcBorders>
            <w:vAlign w:val="bottom"/>
          </w:tcPr>
          <w:p w14:paraId="65647368" w14:textId="49AC8DB8" w:rsidR="00870E2E" w:rsidRPr="00CD2D62" w:rsidDel="00D82F92" w:rsidRDefault="00870E2E" w:rsidP="00870E2E">
            <w:pPr>
              <w:jc w:val="right"/>
              <w:rPr>
                <w:rFonts w:ascii="Arial" w:hAnsi="Arial" w:cs="Arial"/>
                <w:bCs/>
                <w:sz w:val="18"/>
                <w:szCs w:val="18"/>
              </w:rPr>
            </w:pPr>
            <w:r w:rsidRPr="00CD2D62">
              <w:rPr>
                <w:rFonts w:ascii="Arial" w:hAnsi="Arial" w:cs="Arial"/>
                <w:bCs/>
                <w:sz w:val="18"/>
                <w:szCs w:val="18"/>
              </w:rPr>
              <w:t>31</w:t>
            </w:r>
            <w:r w:rsidR="00060895" w:rsidRPr="00CD2D62">
              <w:rPr>
                <w:rFonts w:ascii="Arial" w:hAnsi="Arial" w:cs="Arial"/>
                <w:bCs/>
                <w:sz w:val="18"/>
                <w:szCs w:val="18"/>
              </w:rPr>
              <w:t xml:space="preserve"> </w:t>
            </w:r>
            <w:r w:rsidRPr="00CD2D62">
              <w:rPr>
                <w:rFonts w:ascii="Arial" w:hAnsi="Arial" w:cs="Arial"/>
                <w:bCs/>
                <w:sz w:val="18"/>
                <w:szCs w:val="18"/>
              </w:rPr>
              <w:t>July 201</w:t>
            </w:r>
            <w:r w:rsidR="007A0318" w:rsidRPr="00CD2D62">
              <w:rPr>
                <w:rFonts w:ascii="Arial" w:hAnsi="Arial" w:cs="Arial"/>
                <w:bCs/>
                <w:sz w:val="18"/>
                <w:szCs w:val="18"/>
              </w:rPr>
              <w:t>9</w:t>
            </w:r>
          </w:p>
        </w:tc>
        <w:tc>
          <w:tcPr>
            <w:tcW w:w="828" w:type="pct"/>
            <w:tcBorders>
              <w:bottom w:val="single" w:sz="4" w:space="0" w:color="auto"/>
            </w:tcBorders>
            <w:vAlign w:val="bottom"/>
          </w:tcPr>
          <w:p w14:paraId="59AC3BB7" w14:textId="6ADC0070" w:rsidR="00870E2E" w:rsidRPr="00CD2D62" w:rsidDel="00D82F92" w:rsidRDefault="0044281C" w:rsidP="00870E2E">
            <w:pPr>
              <w:jc w:val="right"/>
              <w:rPr>
                <w:rFonts w:ascii="Arial" w:hAnsi="Arial" w:cs="Arial"/>
                <w:bCs/>
                <w:sz w:val="18"/>
                <w:szCs w:val="18"/>
              </w:rPr>
            </w:pPr>
            <w:r w:rsidRPr="00CD2D62">
              <w:rPr>
                <w:rFonts w:ascii="Arial" w:hAnsi="Arial" w:cs="Arial"/>
                <w:bCs/>
                <w:sz w:val="18"/>
                <w:szCs w:val="18"/>
              </w:rPr>
              <w:t>31</w:t>
            </w:r>
            <w:r w:rsidR="00870E2E" w:rsidRPr="00CD2D62">
              <w:rPr>
                <w:rFonts w:ascii="Arial" w:hAnsi="Arial" w:cs="Arial"/>
                <w:bCs/>
                <w:sz w:val="18"/>
                <w:szCs w:val="18"/>
              </w:rPr>
              <w:t xml:space="preserve"> </w:t>
            </w:r>
            <w:r w:rsidRPr="00CD2D62">
              <w:rPr>
                <w:rFonts w:ascii="Arial" w:hAnsi="Arial" w:cs="Arial"/>
                <w:bCs/>
                <w:sz w:val="18"/>
                <w:szCs w:val="18"/>
              </w:rPr>
              <w:t>July</w:t>
            </w:r>
            <w:r w:rsidR="00870E2E" w:rsidRPr="00CD2D62">
              <w:rPr>
                <w:rFonts w:ascii="Arial" w:hAnsi="Arial" w:cs="Arial"/>
                <w:bCs/>
                <w:sz w:val="18"/>
                <w:szCs w:val="18"/>
              </w:rPr>
              <w:t xml:space="preserve"> 201</w:t>
            </w:r>
            <w:r w:rsidR="007A0318" w:rsidRPr="00CD2D62">
              <w:rPr>
                <w:rFonts w:ascii="Arial" w:hAnsi="Arial" w:cs="Arial"/>
                <w:bCs/>
                <w:sz w:val="18"/>
                <w:szCs w:val="18"/>
              </w:rPr>
              <w:t>8</w:t>
            </w:r>
          </w:p>
        </w:tc>
        <w:tc>
          <w:tcPr>
            <w:tcW w:w="822" w:type="pct"/>
            <w:tcBorders>
              <w:bottom w:val="single" w:sz="4" w:space="0" w:color="auto"/>
            </w:tcBorders>
            <w:vAlign w:val="bottom"/>
          </w:tcPr>
          <w:p w14:paraId="3F7BBAA4" w14:textId="32D16B8F" w:rsidR="00870E2E" w:rsidRPr="00CD2D62" w:rsidRDefault="00F60BF0" w:rsidP="00870E2E">
            <w:pPr>
              <w:jc w:val="right"/>
              <w:rPr>
                <w:rFonts w:ascii="Arial" w:hAnsi="Arial" w:cs="Arial"/>
                <w:sz w:val="18"/>
                <w:szCs w:val="18"/>
              </w:rPr>
            </w:pPr>
            <w:r w:rsidRPr="00CD2D62">
              <w:rPr>
                <w:rFonts w:ascii="Arial" w:hAnsi="Arial" w:cs="Arial"/>
                <w:sz w:val="18"/>
                <w:szCs w:val="18"/>
              </w:rPr>
              <w:t>31</w:t>
            </w:r>
            <w:r w:rsidR="0044281C" w:rsidRPr="00CD2D62">
              <w:rPr>
                <w:rFonts w:ascii="Arial" w:hAnsi="Arial" w:cs="Arial"/>
                <w:sz w:val="18"/>
                <w:szCs w:val="18"/>
              </w:rPr>
              <w:t xml:space="preserve"> January 201</w:t>
            </w:r>
            <w:r w:rsidR="007A0318" w:rsidRPr="00CD2D62">
              <w:rPr>
                <w:rFonts w:ascii="Arial" w:hAnsi="Arial" w:cs="Arial"/>
                <w:sz w:val="18"/>
                <w:szCs w:val="18"/>
              </w:rPr>
              <w:t>9</w:t>
            </w:r>
          </w:p>
        </w:tc>
      </w:tr>
      <w:tr w:rsidR="002E6E15" w:rsidRPr="00CD2D62" w14:paraId="48935FE0" w14:textId="77777777" w:rsidTr="00865888">
        <w:trPr>
          <w:cantSplit/>
          <w:trHeight w:val="205"/>
        </w:trPr>
        <w:tc>
          <w:tcPr>
            <w:tcW w:w="2583" w:type="pct"/>
            <w:vAlign w:val="bottom"/>
          </w:tcPr>
          <w:p w14:paraId="4D6DD254" w14:textId="31BEFE17" w:rsidR="002E6E15" w:rsidRPr="00CD2D62" w:rsidRDefault="002E6E15" w:rsidP="00870E2E">
            <w:pPr>
              <w:ind w:right="35"/>
              <w:rPr>
                <w:rFonts w:ascii="Arial" w:hAnsi="Arial" w:cs="Arial"/>
                <w:sz w:val="18"/>
                <w:szCs w:val="18"/>
              </w:rPr>
            </w:pPr>
            <w:r w:rsidRPr="00CD2D62">
              <w:rPr>
                <w:rFonts w:ascii="Arial" w:hAnsi="Arial" w:cs="Arial"/>
                <w:b/>
                <w:sz w:val="18"/>
                <w:szCs w:val="18"/>
              </w:rPr>
              <w:t>Dividends to equity shareholders of the Company</w:t>
            </w:r>
          </w:p>
        </w:tc>
        <w:tc>
          <w:tcPr>
            <w:tcW w:w="767" w:type="pct"/>
            <w:vAlign w:val="bottom"/>
          </w:tcPr>
          <w:p w14:paraId="092AB796" w14:textId="77777777" w:rsidR="002E6E15" w:rsidRPr="00CD2D62" w:rsidRDefault="002E6E15" w:rsidP="00870E2E">
            <w:pPr>
              <w:tabs>
                <w:tab w:val="decimal" w:pos="318"/>
                <w:tab w:val="decimal" w:pos="973"/>
              </w:tabs>
              <w:jc w:val="right"/>
              <w:rPr>
                <w:rFonts w:ascii="Arial" w:hAnsi="Arial" w:cs="Arial"/>
                <w:b/>
                <w:sz w:val="18"/>
                <w:szCs w:val="18"/>
              </w:rPr>
            </w:pPr>
          </w:p>
        </w:tc>
        <w:tc>
          <w:tcPr>
            <w:tcW w:w="828" w:type="pct"/>
            <w:vAlign w:val="bottom"/>
          </w:tcPr>
          <w:p w14:paraId="46D1AB84" w14:textId="77777777" w:rsidR="002E6E15" w:rsidRPr="00CD2D62" w:rsidRDefault="002E6E15" w:rsidP="00870E2E">
            <w:pPr>
              <w:tabs>
                <w:tab w:val="decimal" w:pos="318"/>
                <w:tab w:val="decimal" w:pos="973"/>
              </w:tabs>
              <w:jc w:val="right"/>
              <w:rPr>
                <w:rFonts w:ascii="Arial" w:hAnsi="Arial" w:cs="Arial"/>
                <w:sz w:val="18"/>
                <w:szCs w:val="18"/>
              </w:rPr>
            </w:pPr>
          </w:p>
        </w:tc>
        <w:tc>
          <w:tcPr>
            <w:tcW w:w="822" w:type="pct"/>
            <w:vAlign w:val="bottom"/>
          </w:tcPr>
          <w:p w14:paraId="74ADBF5E" w14:textId="77777777" w:rsidR="002E6E15" w:rsidRPr="00CD2D62" w:rsidRDefault="002E6E15" w:rsidP="00870E2E">
            <w:pPr>
              <w:jc w:val="right"/>
              <w:rPr>
                <w:rFonts w:ascii="Arial" w:hAnsi="Arial" w:cs="Arial"/>
                <w:sz w:val="18"/>
                <w:szCs w:val="18"/>
              </w:rPr>
            </w:pPr>
          </w:p>
        </w:tc>
      </w:tr>
      <w:tr w:rsidR="00202E6B" w:rsidRPr="00CD2D62" w14:paraId="7FAAB284" w14:textId="77777777" w:rsidTr="00865888">
        <w:trPr>
          <w:cantSplit/>
          <w:trHeight w:val="205"/>
        </w:trPr>
        <w:tc>
          <w:tcPr>
            <w:tcW w:w="2583" w:type="pct"/>
            <w:vAlign w:val="bottom"/>
          </w:tcPr>
          <w:p w14:paraId="2F0C3B8C" w14:textId="20A87590" w:rsidR="00202E6B" w:rsidRPr="00CD2D62" w:rsidRDefault="00202E6B" w:rsidP="00DC20AC">
            <w:pPr>
              <w:ind w:right="35"/>
              <w:rPr>
                <w:rFonts w:ascii="Arial" w:hAnsi="Arial" w:cs="Arial"/>
                <w:sz w:val="18"/>
                <w:szCs w:val="18"/>
              </w:rPr>
            </w:pPr>
            <w:r w:rsidRPr="00CD2D62">
              <w:rPr>
                <w:rFonts w:ascii="Arial" w:hAnsi="Arial" w:cs="Arial"/>
                <w:sz w:val="18"/>
                <w:szCs w:val="18"/>
              </w:rPr>
              <w:t>Ordinary final dividend for the year ended 31 January 201</w:t>
            </w:r>
            <w:r w:rsidR="002628AE" w:rsidRPr="00CD2D62">
              <w:rPr>
                <w:rFonts w:ascii="Arial" w:hAnsi="Arial" w:cs="Arial"/>
                <w:sz w:val="18"/>
                <w:szCs w:val="18"/>
              </w:rPr>
              <w:t>9</w:t>
            </w:r>
            <w:r w:rsidRPr="00CD2D62">
              <w:rPr>
                <w:rFonts w:ascii="Arial" w:hAnsi="Arial" w:cs="Arial"/>
                <w:sz w:val="18"/>
                <w:szCs w:val="18"/>
              </w:rPr>
              <w:t xml:space="preserve"> of 7.49p per share</w:t>
            </w:r>
          </w:p>
        </w:tc>
        <w:tc>
          <w:tcPr>
            <w:tcW w:w="767" w:type="pct"/>
            <w:vAlign w:val="bottom"/>
          </w:tcPr>
          <w:p w14:paraId="035533F8" w14:textId="6D830178" w:rsidR="00202E6B" w:rsidRPr="005A752B" w:rsidRDefault="002628AE" w:rsidP="00DC20AC">
            <w:pPr>
              <w:tabs>
                <w:tab w:val="decimal" w:pos="318"/>
                <w:tab w:val="decimal" w:pos="973"/>
              </w:tabs>
              <w:jc w:val="right"/>
              <w:rPr>
                <w:rFonts w:ascii="Arial" w:hAnsi="Arial" w:cs="Arial"/>
                <w:b/>
                <w:bCs/>
                <w:sz w:val="18"/>
                <w:szCs w:val="18"/>
              </w:rPr>
            </w:pPr>
            <w:r w:rsidRPr="005A752B">
              <w:rPr>
                <w:rFonts w:ascii="Arial" w:hAnsi="Arial" w:cs="Arial"/>
                <w:b/>
                <w:bCs/>
                <w:sz w:val="18"/>
                <w:szCs w:val="18"/>
              </w:rPr>
              <w:t>15</w:t>
            </w:r>
            <w:r w:rsidR="00632D56" w:rsidRPr="005A752B">
              <w:rPr>
                <w:rFonts w:ascii="Arial" w:hAnsi="Arial" w:cs="Arial"/>
                <w:b/>
                <w:bCs/>
                <w:sz w:val="18"/>
                <w:szCs w:val="18"/>
              </w:rPr>
              <w:t>7</w:t>
            </w:r>
          </w:p>
        </w:tc>
        <w:tc>
          <w:tcPr>
            <w:tcW w:w="828" w:type="pct"/>
            <w:vAlign w:val="bottom"/>
          </w:tcPr>
          <w:p w14:paraId="76B756DB" w14:textId="6E28B74B" w:rsidR="00202E6B" w:rsidRPr="00CD2D62" w:rsidRDefault="002628AE" w:rsidP="00DC20AC">
            <w:pPr>
              <w:tabs>
                <w:tab w:val="decimal" w:pos="318"/>
                <w:tab w:val="decimal" w:pos="973"/>
              </w:tabs>
              <w:jc w:val="right"/>
              <w:rPr>
                <w:rFonts w:ascii="Arial" w:hAnsi="Arial" w:cs="Arial"/>
                <w:sz w:val="18"/>
                <w:szCs w:val="18"/>
              </w:rPr>
            </w:pPr>
            <w:r w:rsidRPr="00CD2D62">
              <w:rPr>
                <w:rFonts w:ascii="Arial" w:hAnsi="Arial" w:cs="Arial"/>
                <w:sz w:val="18"/>
                <w:szCs w:val="18"/>
              </w:rPr>
              <w:t>–</w:t>
            </w:r>
          </w:p>
        </w:tc>
        <w:tc>
          <w:tcPr>
            <w:tcW w:w="822" w:type="pct"/>
            <w:vAlign w:val="bottom"/>
          </w:tcPr>
          <w:p w14:paraId="728BFE61" w14:textId="0952D71D" w:rsidR="00202E6B" w:rsidRPr="00CD2D62" w:rsidDel="00202E6B" w:rsidRDefault="00202E6B" w:rsidP="00DC20AC">
            <w:pPr>
              <w:jc w:val="right"/>
              <w:rPr>
                <w:rFonts w:ascii="Arial" w:hAnsi="Arial" w:cs="Arial"/>
                <w:sz w:val="18"/>
                <w:szCs w:val="18"/>
              </w:rPr>
            </w:pPr>
            <w:r w:rsidRPr="00CD2D62">
              <w:rPr>
                <w:rFonts w:ascii="Arial" w:hAnsi="Arial" w:cs="Arial"/>
                <w:sz w:val="18"/>
                <w:szCs w:val="18"/>
              </w:rPr>
              <w:t>–</w:t>
            </w:r>
          </w:p>
        </w:tc>
      </w:tr>
      <w:tr w:rsidR="00DC20AC" w:rsidRPr="00CD2D62" w14:paraId="2C2A5D87" w14:textId="77777777" w:rsidTr="00865888">
        <w:trPr>
          <w:cantSplit/>
          <w:trHeight w:val="205"/>
        </w:trPr>
        <w:tc>
          <w:tcPr>
            <w:tcW w:w="2583" w:type="pct"/>
            <w:vAlign w:val="bottom"/>
          </w:tcPr>
          <w:p w14:paraId="4816B8D2" w14:textId="2539C4C3" w:rsidR="00DC20AC" w:rsidRPr="00CD2D62" w:rsidRDefault="00DC20AC">
            <w:pPr>
              <w:ind w:right="35"/>
              <w:rPr>
                <w:rFonts w:ascii="Arial" w:hAnsi="Arial" w:cs="Arial"/>
                <w:sz w:val="18"/>
                <w:szCs w:val="18"/>
              </w:rPr>
            </w:pPr>
            <w:r w:rsidRPr="00CD2D62">
              <w:rPr>
                <w:rFonts w:ascii="Arial" w:hAnsi="Arial" w:cs="Arial"/>
                <w:sz w:val="18"/>
                <w:szCs w:val="18"/>
              </w:rPr>
              <w:t>Ordinary interim dividend for the year ended 31 January 201</w:t>
            </w:r>
            <w:r w:rsidR="00BE4095" w:rsidRPr="00CD2D62">
              <w:rPr>
                <w:rFonts w:ascii="Arial" w:hAnsi="Arial" w:cs="Arial"/>
                <w:sz w:val="18"/>
                <w:szCs w:val="18"/>
              </w:rPr>
              <w:t>9</w:t>
            </w:r>
            <w:r w:rsidRPr="00CD2D62">
              <w:rPr>
                <w:rFonts w:ascii="Arial" w:hAnsi="Arial" w:cs="Arial"/>
                <w:sz w:val="18"/>
                <w:szCs w:val="18"/>
              </w:rPr>
              <w:t xml:space="preserve"> of 3.</w:t>
            </w:r>
            <w:r w:rsidR="005B3265" w:rsidRPr="00CD2D62">
              <w:rPr>
                <w:rFonts w:ascii="Arial" w:hAnsi="Arial" w:cs="Arial"/>
                <w:sz w:val="18"/>
                <w:szCs w:val="18"/>
              </w:rPr>
              <w:t>33</w:t>
            </w:r>
            <w:r w:rsidRPr="00CD2D62">
              <w:rPr>
                <w:rFonts w:ascii="Arial" w:hAnsi="Arial" w:cs="Arial"/>
                <w:sz w:val="18"/>
                <w:szCs w:val="18"/>
              </w:rPr>
              <w:t>p per share</w:t>
            </w:r>
          </w:p>
        </w:tc>
        <w:tc>
          <w:tcPr>
            <w:tcW w:w="767" w:type="pct"/>
            <w:vAlign w:val="bottom"/>
          </w:tcPr>
          <w:p w14:paraId="2ABD26E8" w14:textId="32D9188B" w:rsidR="00DC20AC" w:rsidRPr="005A752B" w:rsidRDefault="00202E6B" w:rsidP="00DC20AC">
            <w:pPr>
              <w:tabs>
                <w:tab w:val="decimal" w:pos="318"/>
                <w:tab w:val="decimal" w:pos="973"/>
              </w:tabs>
              <w:jc w:val="right"/>
              <w:rPr>
                <w:rFonts w:ascii="Arial" w:hAnsi="Arial" w:cs="Arial"/>
                <w:b/>
                <w:bCs/>
                <w:sz w:val="18"/>
                <w:szCs w:val="18"/>
              </w:rPr>
            </w:pPr>
            <w:r w:rsidRPr="005A752B">
              <w:rPr>
                <w:rFonts w:ascii="Arial" w:hAnsi="Arial" w:cs="Arial"/>
                <w:b/>
                <w:bCs/>
                <w:sz w:val="18"/>
                <w:szCs w:val="18"/>
              </w:rPr>
              <w:t>–</w:t>
            </w:r>
          </w:p>
        </w:tc>
        <w:tc>
          <w:tcPr>
            <w:tcW w:w="828" w:type="pct"/>
            <w:vAlign w:val="bottom"/>
          </w:tcPr>
          <w:p w14:paraId="358A6B39" w14:textId="0484AE4F" w:rsidR="00DC20AC" w:rsidRPr="00CD2D62" w:rsidRDefault="00DC20AC" w:rsidP="00DC20AC">
            <w:pPr>
              <w:tabs>
                <w:tab w:val="decimal" w:pos="318"/>
                <w:tab w:val="decimal" w:pos="973"/>
              </w:tabs>
              <w:jc w:val="right"/>
              <w:rPr>
                <w:rFonts w:ascii="Arial" w:hAnsi="Arial" w:cs="Arial"/>
                <w:sz w:val="18"/>
                <w:szCs w:val="18"/>
              </w:rPr>
            </w:pPr>
            <w:r w:rsidRPr="00CD2D62">
              <w:rPr>
                <w:rFonts w:ascii="Arial" w:hAnsi="Arial" w:cs="Arial"/>
                <w:sz w:val="18"/>
                <w:szCs w:val="18"/>
              </w:rPr>
              <w:t>–</w:t>
            </w:r>
          </w:p>
        </w:tc>
        <w:tc>
          <w:tcPr>
            <w:tcW w:w="822" w:type="pct"/>
            <w:vAlign w:val="bottom"/>
          </w:tcPr>
          <w:p w14:paraId="1A40347D" w14:textId="510B36D6" w:rsidR="00DC20AC" w:rsidRPr="00CD2D62" w:rsidRDefault="00DC20AC" w:rsidP="00DC20AC">
            <w:pPr>
              <w:jc w:val="right"/>
              <w:rPr>
                <w:rFonts w:ascii="Arial" w:hAnsi="Arial" w:cs="Arial"/>
                <w:sz w:val="18"/>
                <w:szCs w:val="18"/>
              </w:rPr>
            </w:pPr>
            <w:r w:rsidRPr="00CD2D62">
              <w:rPr>
                <w:rFonts w:ascii="Arial" w:hAnsi="Arial" w:cs="Arial"/>
                <w:sz w:val="18"/>
                <w:szCs w:val="18"/>
              </w:rPr>
              <w:t>7</w:t>
            </w:r>
            <w:r w:rsidR="00BE4095" w:rsidRPr="00CD2D62">
              <w:rPr>
                <w:rFonts w:ascii="Arial" w:hAnsi="Arial" w:cs="Arial"/>
                <w:sz w:val="18"/>
                <w:szCs w:val="18"/>
              </w:rPr>
              <w:t>1</w:t>
            </w:r>
          </w:p>
        </w:tc>
      </w:tr>
      <w:tr w:rsidR="00DC20AC" w:rsidRPr="00CD2D62" w14:paraId="4767C349" w14:textId="77777777" w:rsidTr="00865888">
        <w:trPr>
          <w:cantSplit/>
          <w:trHeight w:val="205"/>
        </w:trPr>
        <w:tc>
          <w:tcPr>
            <w:tcW w:w="2583" w:type="pct"/>
            <w:vAlign w:val="bottom"/>
          </w:tcPr>
          <w:p w14:paraId="2298A769" w14:textId="4AA4D54B" w:rsidR="00DC20AC" w:rsidRPr="00CD2D62" w:rsidRDefault="00DC20AC">
            <w:pPr>
              <w:ind w:right="-108"/>
              <w:rPr>
                <w:rFonts w:ascii="Arial" w:hAnsi="Arial" w:cs="Arial"/>
                <w:sz w:val="18"/>
                <w:szCs w:val="18"/>
              </w:rPr>
            </w:pPr>
            <w:r w:rsidRPr="00CD2D62">
              <w:rPr>
                <w:rFonts w:ascii="Arial" w:hAnsi="Arial" w:cs="Arial"/>
                <w:sz w:val="18"/>
                <w:szCs w:val="18"/>
              </w:rPr>
              <w:t>Ordinary final divide</w:t>
            </w:r>
            <w:r w:rsidR="00202E6B" w:rsidRPr="00CD2D62">
              <w:rPr>
                <w:rFonts w:ascii="Arial" w:hAnsi="Arial" w:cs="Arial"/>
                <w:sz w:val="18"/>
                <w:szCs w:val="18"/>
              </w:rPr>
              <w:t>nd for the year ended 31 January 201</w:t>
            </w:r>
            <w:r w:rsidR="002628AE" w:rsidRPr="00CD2D62">
              <w:rPr>
                <w:rFonts w:ascii="Arial" w:hAnsi="Arial" w:cs="Arial"/>
                <w:sz w:val="18"/>
                <w:szCs w:val="18"/>
              </w:rPr>
              <w:t>8</w:t>
            </w:r>
            <w:r w:rsidR="00202E6B" w:rsidRPr="00CD2D62">
              <w:rPr>
                <w:rFonts w:ascii="Arial" w:hAnsi="Arial" w:cs="Arial"/>
                <w:sz w:val="18"/>
                <w:szCs w:val="18"/>
              </w:rPr>
              <w:t xml:space="preserve"> of 7.</w:t>
            </w:r>
            <w:r w:rsidR="00BE4095" w:rsidRPr="00CD2D62">
              <w:rPr>
                <w:rFonts w:ascii="Arial" w:hAnsi="Arial" w:cs="Arial"/>
                <w:sz w:val="18"/>
                <w:szCs w:val="18"/>
              </w:rPr>
              <w:t>49</w:t>
            </w:r>
            <w:r w:rsidR="00202E6B" w:rsidRPr="00CD2D62">
              <w:rPr>
                <w:rFonts w:ascii="Arial" w:hAnsi="Arial" w:cs="Arial"/>
                <w:sz w:val="18"/>
                <w:szCs w:val="18"/>
              </w:rPr>
              <w:t xml:space="preserve">p </w:t>
            </w:r>
            <w:r w:rsidRPr="00CD2D62">
              <w:rPr>
                <w:rFonts w:ascii="Arial" w:hAnsi="Arial" w:cs="Arial"/>
                <w:sz w:val="18"/>
                <w:szCs w:val="18"/>
              </w:rPr>
              <w:t>per share</w:t>
            </w:r>
          </w:p>
        </w:tc>
        <w:tc>
          <w:tcPr>
            <w:tcW w:w="767" w:type="pct"/>
            <w:vAlign w:val="bottom"/>
          </w:tcPr>
          <w:p w14:paraId="555B2A5B" w14:textId="46627AEA" w:rsidR="00DC20AC" w:rsidRPr="005A752B" w:rsidRDefault="002628AE" w:rsidP="00DC20AC">
            <w:pPr>
              <w:tabs>
                <w:tab w:val="decimal" w:pos="318"/>
                <w:tab w:val="decimal" w:pos="973"/>
              </w:tabs>
              <w:jc w:val="right"/>
              <w:rPr>
                <w:rFonts w:ascii="Arial" w:hAnsi="Arial" w:cs="Arial"/>
                <w:b/>
                <w:bCs/>
                <w:sz w:val="18"/>
                <w:szCs w:val="18"/>
              </w:rPr>
            </w:pPr>
            <w:r w:rsidRPr="005A752B">
              <w:rPr>
                <w:rFonts w:ascii="Arial" w:hAnsi="Arial" w:cs="Arial"/>
                <w:b/>
                <w:bCs/>
                <w:sz w:val="18"/>
                <w:szCs w:val="18"/>
              </w:rPr>
              <w:t>–</w:t>
            </w:r>
          </w:p>
        </w:tc>
        <w:tc>
          <w:tcPr>
            <w:tcW w:w="828" w:type="pct"/>
            <w:vAlign w:val="bottom"/>
          </w:tcPr>
          <w:p w14:paraId="2574BC47" w14:textId="67DE7134" w:rsidR="00DC20AC" w:rsidRPr="00CD2D62" w:rsidRDefault="002628AE" w:rsidP="00DC20AC">
            <w:pPr>
              <w:tabs>
                <w:tab w:val="decimal" w:pos="318"/>
                <w:tab w:val="decimal" w:pos="973"/>
              </w:tabs>
              <w:jc w:val="right"/>
              <w:rPr>
                <w:rFonts w:ascii="Arial" w:hAnsi="Arial" w:cs="Arial"/>
                <w:sz w:val="18"/>
                <w:szCs w:val="18"/>
              </w:rPr>
            </w:pPr>
            <w:r w:rsidRPr="00CD2D62">
              <w:rPr>
                <w:rFonts w:ascii="Arial" w:hAnsi="Arial" w:cs="Arial"/>
                <w:sz w:val="18"/>
                <w:szCs w:val="18"/>
              </w:rPr>
              <w:t>160</w:t>
            </w:r>
          </w:p>
        </w:tc>
        <w:tc>
          <w:tcPr>
            <w:tcW w:w="822" w:type="pct"/>
            <w:vAlign w:val="bottom"/>
          </w:tcPr>
          <w:p w14:paraId="0A67B3C2" w14:textId="1E94E467" w:rsidR="00DC20AC" w:rsidRPr="00CD2D62" w:rsidRDefault="00202E6B" w:rsidP="00DC20AC">
            <w:pPr>
              <w:jc w:val="right"/>
              <w:rPr>
                <w:rFonts w:ascii="Arial" w:hAnsi="Arial" w:cs="Arial"/>
                <w:sz w:val="18"/>
                <w:szCs w:val="18"/>
              </w:rPr>
            </w:pPr>
            <w:r w:rsidRPr="00CD2D62">
              <w:rPr>
                <w:rFonts w:ascii="Arial" w:hAnsi="Arial" w:cs="Arial"/>
                <w:sz w:val="18"/>
                <w:szCs w:val="18"/>
              </w:rPr>
              <w:t>1</w:t>
            </w:r>
            <w:r w:rsidR="002628AE" w:rsidRPr="00CD2D62">
              <w:rPr>
                <w:rFonts w:ascii="Arial" w:hAnsi="Arial" w:cs="Arial"/>
                <w:sz w:val="18"/>
                <w:szCs w:val="18"/>
              </w:rPr>
              <w:t>60</w:t>
            </w:r>
          </w:p>
        </w:tc>
      </w:tr>
      <w:tr w:rsidR="00DC20AC" w:rsidRPr="00CD2D62" w14:paraId="79482BF6" w14:textId="77777777" w:rsidTr="00865888">
        <w:trPr>
          <w:cantSplit/>
          <w:trHeight w:val="205"/>
        </w:trPr>
        <w:tc>
          <w:tcPr>
            <w:tcW w:w="2583" w:type="pct"/>
            <w:tcBorders>
              <w:top w:val="single" w:sz="4" w:space="0" w:color="auto"/>
              <w:bottom w:val="single" w:sz="12" w:space="0" w:color="auto"/>
            </w:tcBorders>
            <w:vAlign w:val="bottom"/>
          </w:tcPr>
          <w:p w14:paraId="72BBAEFE" w14:textId="4C3346FD" w:rsidR="00DC20AC" w:rsidRPr="00CD2D62" w:rsidRDefault="00DC20AC" w:rsidP="00DC20AC">
            <w:pPr>
              <w:rPr>
                <w:rFonts w:ascii="Arial" w:hAnsi="Arial" w:cs="Arial"/>
                <w:b/>
                <w:bCs/>
                <w:sz w:val="18"/>
                <w:szCs w:val="18"/>
              </w:rPr>
            </w:pPr>
          </w:p>
        </w:tc>
        <w:tc>
          <w:tcPr>
            <w:tcW w:w="767" w:type="pct"/>
            <w:tcBorders>
              <w:top w:val="single" w:sz="4" w:space="0" w:color="auto"/>
              <w:bottom w:val="single" w:sz="12" w:space="0" w:color="auto"/>
            </w:tcBorders>
            <w:vAlign w:val="bottom"/>
          </w:tcPr>
          <w:p w14:paraId="2535408F" w14:textId="00B7A254" w:rsidR="00DC20AC" w:rsidRPr="00CD2D62" w:rsidDel="00467A3D" w:rsidRDefault="00EB1093" w:rsidP="00DC20AC">
            <w:pPr>
              <w:jc w:val="right"/>
              <w:rPr>
                <w:rFonts w:ascii="Arial" w:hAnsi="Arial" w:cs="Arial"/>
                <w:b/>
                <w:bCs/>
                <w:sz w:val="18"/>
                <w:szCs w:val="18"/>
              </w:rPr>
            </w:pPr>
            <w:r w:rsidRPr="00CD2D62">
              <w:rPr>
                <w:rFonts w:ascii="Arial" w:hAnsi="Arial" w:cs="Arial"/>
                <w:b/>
                <w:bCs/>
                <w:sz w:val="18"/>
                <w:szCs w:val="18"/>
              </w:rPr>
              <w:t>1</w:t>
            </w:r>
            <w:r w:rsidR="002628AE" w:rsidRPr="00CD2D62">
              <w:rPr>
                <w:rFonts w:ascii="Arial" w:hAnsi="Arial" w:cs="Arial"/>
                <w:b/>
                <w:bCs/>
                <w:sz w:val="18"/>
                <w:szCs w:val="18"/>
              </w:rPr>
              <w:t>5</w:t>
            </w:r>
            <w:r w:rsidR="00632D56" w:rsidRPr="00CD2D62">
              <w:rPr>
                <w:rFonts w:ascii="Arial" w:hAnsi="Arial" w:cs="Arial"/>
                <w:b/>
                <w:bCs/>
                <w:sz w:val="18"/>
                <w:szCs w:val="18"/>
              </w:rPr>
              <w:t>7</w:t>
            </w:r>
          </w:p>
        </w:tc>
        <w:tc>
          <w:tcPr>
            <w:tcW w:w="828" w:type="pct"/>
            <w:tcBorders>
              <w:top w:val="single" w:sz="4" w:space="0" w:color="auto"/>
              <w:bottom w:val="single" w:sz="12" w:space="0" w:color="auto"/>
            </w:tcBorders>
            <w:vAlign w:val="bottom"/>
          </w:tcPr>
          <w:p w14:paraId="06FA7236" w14:textId="1E0979A7" w:rsidR="00DC20AC" w:rsidRPr="00CD2D62" w:rsidDel="00467A3D" w:rsidRDefault="00CB3A42" w:rsidP="00DC20AC">
            <w:pPr>
              <w:jc w:val="right"/>
              <w:rPr>
                <w:rFonts w:ascii="Arial" w:hAnsi="Arial" w:cs="Arial"/>
                <w:bCs/>
                <w:sz w:val="18"/>
                <w:szCs w:val="18"/>
              </w:rPr>
            </w:pPr>
            <w:r w:rsidRPr="00CD2D62">
              <w:rPr>
                <w:rFonts w:ascii="Arial" w:hAnsi="Arial" w:cs="Arial"/>
                <w:bCs/>
                <w:sz w:val="18"/>
                <w:szCs w:val="18"/>
              </w:rPr>
              <w:t>160</w:t>
            </w:r>
          </w:p>
        </w:tc>
        <w:tc>
          <w:tcPr>
            <w:tcW w:w="822" w:type="pct"/>
            <w:tcBorders>
              <w:top w:val="single" w:sz="4" w:space="0" w:color="auto"/>
              <w:bottom w:val="single" w:sz="12" w:space="0" w:color="auto"/>
            </w:tcBorders>
            <w:vAlign w:val="bottom"/>
          </w:tcPr>
          <w:p w14:paraId="50FC474D" w14:textId="074127CE" w:rsidR="00DC20AC" w:rsidRPr="00CD2D62" w:rsidRDefault="00DC20AC" w:rsidP="00DC20AC">
            <w:pPr>
              <w:jc w:val="right"/>
              <w:rPr>
                <w:rFonts w:ascii="Arial" w:hAnsi="Arial" w:cs="Arial"/>
                <w:sz w:val="18"/>
                <w:szCs w:val="18"/>
              </w:rPr>
            </w:pPr>
            <w:r w:rsidRPr="00CD2D62">
              <w:rPr>
                <w:rFonts w:ascii="Arial" w:hAnsi="Arial" w:cs="Arial"/>
                <w:sz w:val="18"/>
                <w:szCs w:val="18"/>
              </w:rPr>
              <w:t>231</w:t>
            </w:r>
          </w:p>
        </w:tc>
      </w:tr>
    </w:tbl>
    <w:p w14:paraId="6B0115BF" w14:textId="77777777" w:rsidR="00835ECF" w:rsidRPr="00CD2D62" w:rsidRDefault="00835ECF">
      <w:pPr>
        <w:rPr>
          <w:rFonts w:ascii="Arial" w:hAnsi="Arial" w:cs="Arial"/>
          <w:sz w:val="18"/>
          <w:szCs w:val="18"/>
        </w:rPr>
      </w:pPr>
    </w:p>
    <w:p w14:paraId="75383EA3" w14:textId="1DC22BC6" w:rsidR="004C5E4E" w:rsidRPr="00CD2D62" w:rsidRDefault="00487182">
      <w:pPr>
        <w:rPr>
          <w:rFonts w:ascii="Arial" w:hAnsi="Arial" w:cs="Arial"/>
          <w:sz w:val="18"/>
          <w:szCs w:val="18"/>
        </w:rPr>
      </w:pPr>
      <w:r w:rsidRPr="00CD2D62">
        <w:rPr>
          <w:rFonts w:ascii="Arial" w:hAnsi="Arial" w:cs="Arial"/>
          <w:sz w:val="18"/>
          <w:szCs w:val="18"/>
        </w:rPr>
        <w:t>The proposed</w:t>
      </w:r>
      <w:r w:rsidR="00830E9F" w:rsidRPr="00CD2D62">
        <w:rPr>
          <w:rFonts w:ascii="Arial" w:hAnsi="Arial" w:cs="Arial"/>
          <w:sz w:val="18"/>
          <w:szCs w:val="18"/>
        </w:rPr>
        <w:t xml:space="preserve"> ordinary</w:t>
      </w:r>
      <w:r w:rsidRPr="00CD2D62">
        <w:rPr>
          <w:rFonts w:ascii="Arial" w:hAnsi="Arial" w:cs="Arial"/>
          <w:sz w:val="18"/>
          <w:szCs w:val="18"/>
        </w:rPr>
        <w:t xml:space="preserve"> interim</w:t>
      </w:r>
      <w:r w:rsidR="00241FB5" w:rsidRPr="00CD2D62">
        <w:rPr>
          <w:rFonts w:ascii="Arial" w:hAnsi="Arial" w:cs="Arial"/>
          <w:sz w:val="18"/>
          <w:szCs w:val="18"/>
        </w:rPr>
        <w:t xml:space="preserve"> dividend for the period ended </w:t>
      </w:r>
      <w:r w:rsidR="007418EF" w:rsidRPr="00CD2D62">
        <w:rPr>
          <w:rFonts w:ascii="Arial" w:hAnsi="Arial" w:cs="Arial"/>
          <w:sz w:val="18"/>
          <w:szCs w:val="18"/>
        </w:rPr>
        <w:t>3</w:t>
      </w:r>
      <w:r w:rsidR="00F463D3" w:rsidRPr="00CD2D62">
        <w:rPr>
          <w:rFonts w:ascii="Arial" w:hAnsi="Arial" w:cs="Arial"/>
          <w:sz w:val="18"/>
          <w:szCs w:val="18"/>
        </w:rPr>
        <w:t>1</w:t>
      </w:r>
      <w:r w:rsidRPr="00CD2D62">
        <w:rPr>
          <w:rFonts w:ascii="Arial" w:hAnsi="Arial" w:cs="Arial"/>
          <w:sz w:val="18"/>
          <w:szCs w:val="18"/>
        </w:rPr>
        <w:t xml:space="preserve"> </w:t>
      </w:r>
      <w:r w:rsidR="007418EF" w:rsidRPr="00CD2D62">
        <w:rPr>
          <w:rFonts w:ascii="Arial" w:hAnsi="Arial" w:cs="Arial"/>
          <w:sz w:val="18"/>
          <w:szCs w:val="18"/>
        </w:rPr>
        <w:t xml:space="preserve">July </w:t>
      </w:r>
      <w:r w:rsidRPr="00CD2D62">
        <w:rPr>
          <w:rFonts w:ascii="Arial" w:hAnsi="Arial" w:cs="Arial"/>
          <w:sz w:val="18"/>
          <w:szCs w:val="18"/>
        </w:rPr>
        <w:t>201</w:t>
      </w:r>
      <w:r w:rsidR="00880D43" w:rsidRPr="00CD2D62">
        <w:rPr>
          <w:rFonts w:ascii="Arial" w:hAnsi="Arial" w:cs="Arial"/>
          <w:sz w:val="18"/>
          <w:szCs w:val="18"/>
        </w:rPr>
        <w:t>9</w:t>
      </w:r>
      <w:r w:rsidRPr="00CD2D62">
        <w:rPr>
          <w:rFonts w:ascii="Arial" w:hAnsi="Arial" w:cs="Arial"/>
          <w:sz w:val="18"/>
          <w:szCs w:val="18"/>
        </w:rPr>
        <w:t xml:space="preserve"> is </w:t>
      </w:r>
      <w:r w:rsidR="000E1C07">
        <w:rPr>
          <w:rFonts w:ascii="Arial" w:hAnsi="Arial" w:cs="Arial"/>
          <w:sz w:val="18"/>
          <w:szCs w:val="18"/>
        </w:rPr>
        <w:t>3.33</w:t>
      </w:r>
      <w:r w:rsidR="00BD367F" w:rsidRPr="00CD2D62">
        <w:rPr>
          <w:rFonts w:ascii="Arial" w:hAnsi="Arial" w:cs="Arial"/>
          <w:sz w:val="18"/>
          <w:szCs w:val="18"/>
        </w:rPr>
        <w:t>p</w:t>
      </w:r>
      <w:r w:rsidRPr="00CD2D62">
        <w:rPr>
          <w:rFonts w:ascii="Arial" w:hAnsi="Arial" w:cs="Arial"/>
          <w:sz w:val="18"/>
          <w:szCs w:val="18"/>
        </w:rPr>
        <w:t xml:space="preserve"> per share.</w:t>
      </w:r>
      <w:r w:rsidR="00C21858" w:rsidRPr="00CD2D62">
        <w:rPr>
          <w:rFonts w:ascii="Arial" w:hAnsi="Arial" w:cs="Arial"/>
          <w:sz w:val="18"/>
          <w:szCs w:val="18"/>
        </w:rPr>
        <w:t xml:space="preserve"> </w:t>
      </w:r>
    </w:p>
    <w:p w14:paraId="567D68AD" w14:textId="77777777" w:rsidR="00633965" w:rsidRPr="00CD2D62" w:rsidRDefault="00633965">
      <w:pPr>
        <w:rPr>
          <w:rFonts w:ascii="Arial" w:hAnsi="Arial" w:cs="Arial"/>
          <w:sz w:val="18"/>
          <w:szCs w:val="18"/>
        </w:rPr>
      </w:pPr>
    </w:p>
    <w:p w14:paraId="09C7DCF1" w14:textId="44BD5588" w:rsidR="00487182" w:rsidRPr="00CD2D62" w:rsidRDefault="00487182" w:rsidP="004561B5">
      <w:pPr>
        <w:rPr>
          <w:rFonts w:ascii="Arial" w:hAnsi="Arial" w:cs="Arial"/>
          <w:b/>
        </w:rPr>
      </w:pPr>
      <w:r w:rsidRPr="00CD2D62">
        <w:rPr>
          <w:rFonts w:ascii="Arial" w:hAnsi="Arial" w:cs="Arial"/>
          <w:b/>
        </w:rPr>
        <w:t>10.</w:t>
      </w:r>
      <w:r w:rsidRPr="00CD2D62">
        <w:rPr>
          <w:rFonts w:ascii="Arial" w:hAnsi="Arial" w:cs="Arial"/>
          <w:b/>
        </w:rPr>
        <w:tab/>
      </w:r>
      <w:r w:rsidR="00D51DA2" w:rsidRPr="00CD2D62">
        <w:rPr>
          <w:rFonts w:ascii="Arial" w:hAnsi="Arial" w:cs="Arial"/>
          <w:b/>
        </w:rPr>
        <w:t>Property, plant and equipment, investment property and other intangible assets</w:t>
      </w:r>
    </w:p>
    <w:p w14:paraId="5373C86A" w14:textId="77777777" w:rsidR="00487182" w:rsidRPr="00CD2D62" w:rsidRDefault="00487182" w:rsidP="004561B5">
      <w:pPr>
        <w:rPr>
          <w:rFonts w:ascii="Arial" w:hAnsi="Arial" w:cs="Arial"/>
          <w:sz w:val="18"/>
          <w:szCs w:val="18"/>
        </w:rPr>
      </w:pPr>
    </w:p>
    <w:p w14:paraId="1BDC738F" w14:textId="14347AC3" w:rsidR="00487182" w:rsidRPr="009A2C26" w:rsidRDefault="00487182" w:rsidP="004561B5">
      <w:pPr>
        <w:rPr>
          <w:rFonts w:ascii="Arial" w:hAnsi="Arial" w:cs="Arial"/>
          <w:sz w:val="18"/>
          <w:szCs w:val="18"/>
        </w:rPr>
      </w:pPr>
      <w:r w:rsidRPr="009A2C26">
        <w:rPr>
          <w:rFonts w:ascii="Arial" w:hAnsi="Arial" w:cs="Arial"/>
          <w:sz w:val="18"/>
          <w:szCs w:val="18"/>
        </w:rPr>
        <w:t>Additions to the cost of property, plant and equipment</w:t>
      </w:r>
      <w:r w:rsidR="00D51DA2" w:rsidRPr="009A2C26">
        <w:rPr>
          <w:rFonts w:ascii="Arial" w:hAnsi="Arial" w:cs="Arial"/>
          <w:sz w:val="18"/>
          <w:szCs w:val="18"/>
        </w:rPr>
        <w:t>, investment property</w:t>
      </w:r>
      <w:r w:rsidRPr="009A2C26">
        <w:rPr>
          <w:rFonts w:ascii="Arial" w:hAnsi="Arial" w:cs="Arial"/>
          <w:sz w:val="18"/>
          <w:szCs w:val="18"/>
        </w:rPr>
        <w:t xml:space="preserve"> and </w:t>
      </w:r>
      <w:r w:rsidR="00D51DA2" w:rsidRPr="009A2C26">
        <w:rPr>
          <w:rFonts w:ascii="Arial" w:hAnsi="Arial" w:cs="Arial"/>
          <w:sz w:val="18"/>
          <w:szCs w:val="18"/>
        </w:rPr>
        <w:t xml:space="preserve">other </w:t>
      </w:r>
      <w:r w:rsidRPr="009A2C26">
        <w:rPr>
          <w:rFonts w:ascii="Arial" w:hAnsi="Arial" w:cs="Arial"/>
          <w:sz w:val="18"/>
          <w:szCs w:val="18"/>
        </w:rPr>
        <w:t>intangible assets</w:t>
      </w:r>
      <w:r w:rsidR="00532D7A" w:rsidRPr="009A2C26">
        <w:rPr>
          <w:rFonts w:ascii="Arial" w:hAnsi="Arial" w:cs="Arial"/>
          <w:sz w:val="18"/>
          <w:szCs w:val="18"/>
        </w:rPr>
        <w:t xml:space="preserve"> </w:t>
      </w:r>
      <w:r w:rsidRPr="009A2C26">
        <w:rPr>
          <w:rFonts w:ascii="Arial" w:hAnsi="Arial" w:cs="Arial"/>
          <w:sz w:val="18"/>
          <w:szCs w:val="18"/>
        </w:rPr>
        <w:t>are £</w:t>
      </w:r>
      <w:r w:rsidR="008A3CF2" w:rsidRPr="009A2C26">
        <w:rPr>
          <w:rFonts w:ascii="Arial" w:hAnsi="Arial" w:cs="Arial"/>
          <w:sz w:val="18"/>
          <w:szCs w:val="18"/>
        </w:rPr>
        <w:t>14</w:t>
      </w:r>
      <w:r w:rsidR="005E67CC" w:rsidRPr="009A2C26">
        <w:rPr>
          <w:rFonts w:ascii="Arial" w:hAnsi="Arial" w:cs="Arial"/>
          <w:sz w:val="18"/>
          <w:szCs w:val="18"/>
        </w:rPr>
        <w:t>4</w:t>
      </w:r>
      <w:r w:rsidR="00367A00" w:rsidRPr="009A2C26">
        <w:rPr>
          <w:rFonts w:ascii="Arial" w:hAnsi="Arial" w:cs="Arial"/>
          <w:sz w:val="18"/>
          <w:szCs w:val="18"/>
        </w:rPr>
        <w:t xml:space="preserve">m </w:t>
      </w:r>
      <w:r w:rsidRPr="009A2C26">
        <w:rPr>
          <w:rFonts w:ascii="Arial" w:hAnsi="Arial" w:cs="Arial"/>
          <w:sz w:val="18"/>
          <w:szCs w:val="18"/>
        </w:rPr>
        <w:t>(20</w:t>
      </w:r>
      <w:r w:rsidR="00AF6EA9" w:rsidRPr="009A2C26">
        <w:rPr>
          <w:rFonts w:ascii="Arial" w:hAnsi="Arial" w:cs="Arial"/>
          <w:sz w:val="18"/>
          <w:szCs w:val="18"/>
        </w:rPr>
        <w:t>1</w:t>
      </w:r>
      <w:r w:rsidR="00E6292F" w:rsidRPr="009A2C26">
        <w:rPr>
          <w:rFonts w:ascii="Arial" w:hAnsi="Arial" w:cs="Arial"/>
          <w:sz w:val="18"/>
          <w:szCs w:val="18"/>
        </w:rPr>
        <w:t>8</w:t>
      </w:r>
      <w:r w:rsidRPr="009A2C26">
        <w:rPr>
          <w:rFonts w:ascii="Arial" w:hAnsi="Arial" w:cs="Arial"/>
          <w:sz w:val="18"/>
          <w:szCs w:val="18"/>
        </w:rPr>
        <w:t>/1</w:t>
      </w:r>
      <w:r w:rsidR="00E6292F" w:rsidRPr="009A2C26">
        <w:rPr>
          <w:rFonts w:ascii="Arial" w:hAnsi="Arial" w:cs="Arial"/>
          <w:sz w:val="18"/>
          <w:szCs w:val="18"/>
        </w:rPr>
        <w:t>9</w:t>
      </w:r>
      <w:r w:rsidRPr="009A2C26">
        <w:rPr>
          <w:rFonts w:ascii="Arial" w:hAnsi="Arial" w:cs="Arial"/>
          <w:sz w:val="18"/>
          <w:szCs w:val="18"/>
        </w:rPr>
        <w:t>:</w:t>
      </w:r>
      <w:r w:rsidR="003E09AD" w:rsidRPr="009A2C26">
        <w:rPr>
          <w:rFonts w:ascii="Arial" w:hAnsi="Arial" w:cs="Arial"/>
          <w:sz w:val="18"/>
          <w:szCs w:val="18"/>
        </w:rPr>
        <w:t xml:space="preserve"> </w:t>
      </w:r>
      <w:r w:rsidRPr="009A2C26">
        <w:rPr>
          <w:rFonts w:ascii="Arial" w:hAnsi="Arial" w:cs="Arial"/>
          <w:sz w:val="18"/>
          <w:szCs w:val="18"/>
        </w:rPr>
        <w:t>£</w:t>
      </w:r>
      <w:r w:rsidR="0044281C" w:rsidRPr="009A2C26">
        <w:rPr>
          <w:rFonts w:ascii="Arial" w:hAnsi="Arial" w:cs="Arial"/>
          <w:sz w:val="18"/>
          <w:szCs w:val="18"/>
        </w:rPr>
        <w:t>1</w:t>
      </w:r>
      <w:r w:rsidR="00E6292F" w:rsidRPr="009A2C26">
        <w:rPr>
          <w:rFonts w:ascii="Arial" w:hAnsi="Arial" w:cs="Arial"/>
          <w:sz w:val="18"/>
          <w:szCs w:val="18"/>
        </w:rPr>
        <w:t>5</w:t>
      </w:r>
      <w:r w:rsidR="00536614">
        <w:rPr>
          <w:rFonts w:ascii="Arial" w:hAnsi="Arial" w:cs="Arial"/>
          <w:sz w:val="18"/>
          <w:szCs w:val="18"/>
        </w:rPr>
        <w:t>2</w:t>
      </w:r>
      <w:r w:rsidRPr="009A2C26">
        <w:rPr>
          <w:rFonts w:ascii="Arial" w:hAnsi="Arial" w:cs="Arial"/>
          <w:sz w:val="18"/>
          <w:szCs w:val="18"/>
        </w:rPr>
        <w:t xml:space="preserve">m) and for the year ended </w:t>
      </w:r>
      <w:r w:rsidR="00613B2A" w:rsidRPr="009A2C26">
        <w:rPr>
          <w:rFonts w:ascii="Arial" w:hAnsi="Arial" w:cs="Arial"/>
          <w:sz w:val="18"/>
          <w:szCs w:val="18"/>
        </w:rPr>
        <w:t>3</w:t>
      </w:r>
      <w:r w:rsidR="00F60BF0" w:rsidRPr="009A2C26">
        <w:rPr>
          <w:rFonts w:ascii="Arial" w:hAnsi="Arial" w:cs="Arial"/>
          <w:sz w:val="18"/>
          <w:szCs w:val="18"/>
        </w:rPr>
        <w:t>1</w:t>
      </w:r>
      <w:r w:rsidRPr="009A2C26">
        <w:rPr>
          <w:rFonts w:ascii="Arial" w:hAnsi="Arial" w:cs="Arial"/>
          <w:sz w:val="18"/>
          <w:szCs w:val="18"/>
        </w:rPr>
        <w:t xml:space="preserve"> </w:t>
      </w:r>
      <w:r w:rsidR="00613B2A" w:rsidRPr="009A2C26">
        <w:rPr>
          <w:rFonts w:ascii="Arial" w:hAnsi="Arial" w:cs="Arial"/>
          <w:sz w:val="18"/>
          <w:szCs w:val="18"/>
        </w:rPr>
        <w:t>Jan</w:t>
      </w:r>
      <w:r w:rsidRPr="009A2C26">
        <w:rPr>
          <w:rFonts w:ascii="Arial" w:hAnsi="Arial" w:cs="Arial"/>
          <w:sz w:val="18"/>
          <w:szCs w:val="18"/>
        </w:rPr>
        <w:t>uary 201</w:t>
      </w:r>
      <w:r w:rsidR="00E6292F" w:rsidRPr="009A2C26">
        <w:rPr>
          <w:rFonts w:ascii="Arial" w:hAnsi="Arial" w:cs="Arial"/>
          <w:sz w:val="18"/>
          <w:szCs w:val="18"/>
        </w:rPr>
        <w:t>9</w:t>
      </w:r>
      <w:r w:rsidRPr="009A2C26">
        <w:rPr>
          <w:rFonts w:ascii="Arial" w:hAnsi="Arial" w:cs="Arial"/>
          <w:sz w:val="18"/>
          <w:szCs w:val="18"/>
        </w:rPr>
        <w:t xml:space="preserve"> were £</w:t>
      </w:r>
      <w:r w:rsidR="00446DAD" w:rsidRPr="009A2C26">
        <w:rPr>
          <w:rFonts w:ascii="Arial" w:hAnsi="Arial" w:cs="Arial"/>
          <w:sz w:val="18"/>
          <w:szCs w:val="18"/>
        </w:rPr>
        <w:t>334</w:t>
      </w:r>
      <w:r w:rsidR="00861DD3" w:rsidRPr="009A2C26">
        <w:rPr>
          <w:rFonts w:ascii="Arial" w:hAnsi="Arial" w:cs="Arial"/>
          <w:sz w:val="18"/>
          <w:szCs w:val="18"/>
        </w:rPr>
        <w:t>m</w:t>
      </w:r>
      <w:r w:rsidRPr="009A2C26">
        <w:rPr>
          <w:rFonts w:ascii="Arial" w:hAnsi="Arial" w:cs="Arial"/>
          <w:sz w:val="18"/>
          <w:szCs w:val="18"/>
        </w:rPr>
        <w:t>. Disposals in net book value of property, plant and equipment,</w:t>
      </w:r>
      <w:r w:rsidR="00D51DA2" w:rsidRPr="009A2C26">
        <w:rPr>
          <w:rFonts w:ascii="Arial" w:hAnsi="Arial" w:cs="Arial"/>
          <w:sz w:val="18"/>
          <w:szCs w:val="18"/>
        </w:rPr>
        <w:t xml:space="preserve"> investment property,</w:t>
      </w:r>
      <w:r w:rsidRPr="009A2C26">
        <w:rPr>
          <w:rFonts w:ascii="Arial" w:hAnsi="Arial" w:cs="Arial"/>
          <w:sz w:val="18"/>
          <w:szCs w:val="18"/>
        </w:rPr>
        <w:t xml:space="preserve"> </w:t>
      </w:r>
      <w:r w:rsidR="0028188C" w:rsidRPr="009A2C26">
        <w:rPr>
          <w:rFonts w:ascii="Arial" w:hAnsi="Arial" w:cs="Arial"/>
          <w:sz w:val="18"/>
          <w:szCs w:val="18"/>
        </w:rPr>
        <w:t>property assets held for sale</w:t>
      </w:r>
      <w:r w:rsidRPr="009A2C26">
        <w:rPr>
          <w:rFonts w:ascii="Arial" w:hAnsi="Arial" w:cs="Arial"/>
          <w:sz w:val="18"/>
          <w:szCs w:val="18"/>
        </w:rPr>
        <w:t xml:space="preserve"> and </w:t>
      </w:r>
      <w:r w:rsidR="00D51DA2" w:rsidRPr="009A2C26">
        <w:rPr>
          <w:rFonts w:ascii="Arial" w:hAnsi="Arial" w:cs="Arial"/>
          <w:sz w:val="18"/>
          <w:szCs w:val="18"/>
        </w:rPr>
        <w:t xml:space="preserve">other </w:t>
      </w:r>
      <w:r w:rsidRPr="009A2C26">
        <w:rPr>
          <w:rFonts w:ascii="Arial" w:hAnsi="Arial" w:cs="Arial"/>
          <w:sz w:val="18"/>
          <w:szCs w:val="18"/>
        </w:rPr>
        <w:t>intangible assets are £</w:t>
      </w:r>
      <w:r w:rsidR="00B15D35">
        <w:rPr>
          <w:rFonts w:ascii="Arial" w:hAnsi="Arial" w:cs="Arial"/>
          <w:sz w:val="18"/>
          <w:szCs w:val="18"/>
        </w:rPr>
        <w:t>77</w:t>
      </w:r>
      <w:r w:rsidR="00376F2B" w:rsidRPr="009A2C26">
        <w:rPr>
          <w:rFonts w:ascii="Arial" w:hAnsi="Arial" w:cs="Arial"/>
          <w:sz w:val="18"/>
          <w:szCs w:val="18"/>
        </w:rPr>
        <w:t>m</w:t>
      </w:r>
      <w:r w:rsidR="00B462B0" w:rsidRPr="009A2C26">
        <w:rPr>
          <w:rFonts w:ascii="Arial" w:hAnsi="Arial" w:cs="Arial"/>
          <w:sz w:val="18"/>
          <w:szCs w:val="18"/>
        </w:rPr>
        <w:t xml:space="preserve"> </w:t>
      </w:r>
      <w:r w:rsidRPr="009A2C26">
        <w:rPr>
          <w:rFonts w:ascii="Arial" w:hAnsi="Arial" w:cs="Arial"/>
          <w:sz w:val="18"/>
          <w:szCs w:val="18"/>
        </w:rPr>
        <w:t>(201</w:t>
      </w:r>
      <w:r w:rsidR="00E6292F" w:rsidRPr="009A2C26">
        <w:rPr>
          <w:rFonts w:ascii="Arial" w:hAnsi="Arial" w:cs="Arial"/>
          <w:sz w:val="18"/>
          <w:szCs w:val="18"/>
        </w:rPr>
        <w:t>8</w:t>
      </w:r>
      <w:r w:rsidRPr="009A2C26">
        <w:rPr>
          <w:rFonts w:ascii="Arial" w:hAnsi="Arial" w:cs="Arial"/>
          <w:sz w:val="18"/>
          <w:szCs w:val="18"/>
        </w:rPr>
        <w:t>/1</w:t>
      </w:r>
      <w:r w:rsidR="00E6292F" w:rsidRPr="009A2C26">
        <w:rPr>
          <w:rFonts w:ascii="Arial" w:hAnsi="Arial" w:cs="Arial"/>
          <w:sz w:val="18"/>
          <w:szCs w:val="18"/>
        </w:rPr>
        <w:t>9</w:t>
      </w:r>
      <w:r w:rsidRPr="009A2C26">
        <w:rPr>
          <w:rFonts w:ascii="Arial" w:hAnsi="Arial" w:cs="Arial"/>
          <w:sz w:val="18"/>
          <w:szCs w:val="18"/>
        </w:rPr>
        <w:t>: £</w:t>
      </w:r>
      <w:r w:rsidR="00E6292F" w:rsidRPr="009A2C26">
        <w:rPr>
          <w:rFonts w:ascii="Arial" w:hAnsi="Arial" w:cs="Arial"/>
          <w:sz w:val="18"/>
          <w:szCs w:val="18"/>
        </w:rPr>
        <w:t>6</w:t>
      </w:r>
      <w:r w:rsidRPr="009A2C26">
        <w:rPr>
          <w:rFonts w:ascii="Arial" w:hAnsi="Arial" w:cs="Arial"/>
          <w:sz w:val="18"/>
          <w:szCs w:val="18"/>
        </w:rPr>
        <w:t xml:space="preserve">m) and for the year ended </w:t>
      </w:r>
      <w:r w:rsidR="00613B2A" w:rsidRPr="009A2C26">
        <w:rPr>
          <w:rFonts w:ascii="Arial" w:hAnsi="Arial" w:cs="Arial"/>
          <w:sz w:val="18"/>
          <w:szCs w:val="18"/>
        </w:rPr>
        <w:t>3</w:t>
      </w:r>
      <w:r w:rsidR="00F60BF0" w:rsidRPr="009A2C26">
        <w:rPr>
          <w:rFonts w:ascii="Arial" w:hAnsi="Arial" w:cs="Arial"/>
          <w:sz w:val="18"/>
          <w:szCs w:val="18"/>
        </w:rPr>
        <w:t>1</w:t>
      </w:r>
      <w:r w:rsidRPr="009A2C26">
        <w:rPr>
          <w:rFonts w:ascii="Arial" w:hAnsi="Arial" w:cs="Arial"/>
          <w:sz w:val="18"/>
          <w:szCs w:val="18"/>
        </w:rPr>
        <w:t xml:space="preserve"> </w:t>
      </w:r>
      <w:r w:rsidR="00613B2A" w:rsidRPr="009A2C26">
        <w:rPr>
          <w:rFonts w:ascii="Arial" w:hAnsi="Arial" w:cs="Arial"/>
          <w:sz w:val="18"/>
          <w:szCs w:val="18"/>
        </w:rPr>
        <w:t>Jan</w:t>
      </w:r>
      <w:r w:rsidRPr="009A2C26">
        <w:rPr>
          <w:rFonts w:ascii="Arial" w:hAnsi="Arial" w:cs="Arial"/>
          <w:sz w:val="18"/>
          <w:szCs w:val="18"/>
        </w:rPr>
        <w:t>uary 201</w:t>
      </w:r>
      <w:r w:rsidR="00E6292F" w:rsidRPr="009A2C26">
        <w:rPr>
          <w:rFonts w:ascii="Arial" w:hAnsi="Arial" w:cs="Arial"/>
          <w:sz w:val="18"/>
          <w:szCs w:val="18"/>
        </w:rPr>
        <w:t>9</w:t>
      </w:r>
      <w:r w:rsidRPr="009A2C26">
        <w:rPr>
          <w:rFonts w:ascii="Arial" w:hAnsi="Arial" w:cs="Arial"/>
          <w:sz w:val="18"/>
          <w:szCs w:val="18"/>
        </w:rPr>
        <w:t xml:space="preserve"> were £</w:t>
      </w:r>
      <w:r w:rsidR="00446DAD" w:rsidRPr="009A2C26">
        <w:rPr>
          <w:rFonts w:ascii="Arial" w:hAnsi="Arial" w:cs="Arial"/>
          <w:sz w:val="18"/>
          <w:szCs w:val="18"/>
        </w:rPr>
        <w:t>6</w:t>
      </w:r>
      <w:r w:rsidR="006B07B6">
        <w:rPr>
          <w:rFonts w:ascii="Arial" w:hAnsi="Arial" w:cs="Arial"/>
          <w:sz w:val="18"/>
          <w:szCs w:val="18"/>
        </w:rPr>
        <w:t>8</w:t>
      </w:r>
      <w:r w:rsidR="00FA6451" w:rsidRPr="009A2C26">
        <w:rPr>
          <w:rFonts w:ascii="Arial" w:hAnsi="Arial" w:cs="Arial"/>
          <w:sz w:val="18"/>
          <w:szCs w:val="18"/>
        </w:rPr>
        <w:t>m</w:t>
      </w:r>
      <w:r w:rsidRPr="009A2C26">
        <w:rPr>
          <w:rFonts w:ascii="Arial" w:hAnsi="Arial" w:cs="Arial"/>
          <w:sz w:val="18"/>
          <w:szCs w:val="18"/>
        </w:rPr>
        <w:t>.</w:t>
      </w:r>
    </w:p>
    <w:p w14:paraId="734A01BF" w14:textId="77777777" w:rsidR="00487182" w:rsidRPr="009A2C26" w:rsidRDefault="00487182" w:rsidP="004561B5">
      <w:pPr>
        <w:rPr>
          <w:rFonts w:ascii="Arial" w:hAnsi="Arial" w:cs="Arial"/>
          <w:b/>
          <w:sz w:val="18"/>
          <w:szCs w:val="18"/>
        </w:rPr>
      </w:pPr>
    </w:p>
    <w:p w14:paraId="510ABA29" w14:textId="528CA0AD" w:rsidR="00633965" w:rsidRPr="00CD2D62" w:rsidRDefault="00487182">
      <w:pPr>
        <w:rPr>
          <w:rFonts w:ascii="Arial" w:hAnsi="Arial" w:cs="Arial"/>
          <w:sz w:val="18"/>
          <w:szCs w:val="18"/>
        </w:rPr>
      </w:pPr>
      <w:r w:rsidRPr="009A2C26">
        <w:rPr>
          <w:rFonts w:ascii="Arial" w:hAnsi="Arial" w:cs="Arial"/>
          <w:sz w:val="18"/>
          <w:szCs w:val="18"/>
        </w:rPr>
        <w:t>Capital commitments contracted but not provided for at the end of the period are £</w:t>
      </w:r>
      <w:r w:rsidR="000F26E1" w:rsidRPr="009A2C26">
        <w:rPr>
          <w:rFonts w:ascii="Arial" w:hAnsi="Arial" w:cs="Arial"/>
          <w:sz w:val="18"/>
          <w:szCs w:val="18"/>
        </w:rPr>
        <w:t>161</w:t>
      </w:r>
      <w:r w:rsidR="00367A00" w:rsidRPr="009A2C26">
        <w:rPr>
          <w:rFonts w:ascii="Arial" w:hAnsi="Arial" w:cs="Arial"/>
          <w:sz w:val="18"/>
          <w:szCs w:val="18"/>
        </w:rPr>
        <w:t xml:space="preserve">m </w:t>
      </w:r>
      <w:r w:rsidRPr="009A2C26">
        <w:rPr>
          <w:rFonts w:ascii="Arial" w:hAnsi="Arial" w:cs="Arial"/>
          <w:sz w:val="18"/>
          <w:szCs w:val="18"/>
        </w:rPr>
        <w:t>(201</w:t>
      </w:r>
      <w:r w:rsidR="00E6292F" w:rsidRPr="009A2C26">
        <w:rPr>
          <w:rFonts w:ascii="Arial" w:hAnsi="Arial" w:cs="Arial"/>
          <w:sz w:val="18"/>
          <w:szCs w:val="18"/>
        </w:rPr>
        <w:t>8</w:t>
      </w:r>
      <w:r w:rsidRPr="009A2C26">
        <w:rPr>
          <w:rFonts w:ascii="Arial" w:hAnsi="Arial" w:cs="Arial"/>
          <w:sz w:val="18"/>
          <w:szCs w:val="18"/>
        </w:rPr>
        <w:t>/1</w:t>
      </w:r>
      <w:r w:rsidR="00E6292F" w:rsidRPr="009A2C26">
        <w:rPr>
          <w:rFonts w:ascii="Arial" w:hAnsi="Arial" w:cs="Arial"/>
          <w:sz w:val="18"/>
          <w:szCs w:val="18"/>
        </w:rPr>
        <w:t>9</w:t>
      </w:r>
      <w:r w:rsidRPr="009A2C26">
        <w:rPr>
          <w:rFonts w:ascii="Arial" w:hAnsi="Arial" w:cs="Arial"/>
          <w:sz w:val="18"/>
          <w:szCs w:val="18"/>
        </w:rPr>
        <w:t>: £</w:t>
      </w:r>
      <w:r w:rsidR="00E6292F" w:rsidRPr="009A2C26">
        <w:rPr>
          <w:rFonts w:ascii="Arial" w:hAnsi="Arial" w:cs="Arial"/>
          <w:sz w:val="18"/>
          <w:szCs w:val="18"/>
        </w:rPr>
        <w:t>90</w:t>
      </w:r>
      <w:r w:rsidRPr="009A2C26">
        <w:rPr>
          <w:rFonts w:ascii="Arial" w:hAnsi="Arial" w:cs="Arial"/>
          <w:sz w:val="18"/>
          <w:szCs w:val="18"/>
        </w:rPr>
        <w:t xml:space="preserve">m) and at </w:t>
      </w:r>
      <w:r w:rsidR="00613B2A" w:rsidRPr="009A2C26">
        <w:rPr>
          <w:rFonts w:ascii="Arial" w:hAnsi="Arial" w:cs="Arial"/>
          <w:sz w:val="18"/>
          <w:szCs w:val="18"/>
        </w:rPr>
        <w:t>3</w:t>
      </w:r>
      <w:r w:rsidR="00F60BF0" w:rsidRPr="009A2C26">
        <w:rPr>
          <w:rFonts w:ascii="Arial" w:hAnsi="Arial" w:cs="Arial"/>
          <w:sz w:val="18"/>
          <w:szCs w:val="18"/>
        </w:rPr>
        <w:t>1</w:t>
      </w:r>
      <w:r w:rsidRPr="009A2C26">
        <w:rPr>
          <w:rFonts w:ascii="Arial" w:hAnsi="Arial" w:cs="Arial"/>
          <w:sz w:val="18"/>
          <w:szCs w:val="18"/>
        </w:rPr>
        <w:t xml:space="preserve"> </w:t>
      </w:r>
      <w:r w:rsidR="00613B2A" w:rsidRPr="009A2C26">
        <w:rPr>
          <w:rFonts w:ascii="Arial" w:hAnsi="Arial" w:cs="Arial"/>
          <w:sz w:val="18"/>
          <w:szCs w:val="18"/>
        </w:rPr>
        <w:t>Jan</w:t>
      </w:r>
      <w:r w:rsidRPr="009A2C26">
        <w:rPr>
          <w:rFonts w:ascii="Arial" w:hAnsi="Arial" w:cs="Arial"/>
          <w:sz w:val="18"/>
          <w:szCs w:val="18"/>
        </w:rPr>
        <w:t>uary 201</w:t>
      </w:r>
      <w:r w:rsidR="00E6292F" w:rsidRPr="009A2C26">
        <w:rPr>
          <w:rFonts w:ascii="Arial" w:hAnsi="Arial" w:cs="Arial"/>
          <w:sz w:val="18"/>
          <w:szCs w:val="18"/>
        </w:rPr>
        <w:t>9</w:t>
      </w:r>
      <w:r w:rsidRPr="009A2C26">
        <w:rPr>
          <w:rFonts w:ascii="Arial" w:hAnsi="Arial" w:cs="Arial"/>
          <w:sz w:val="18"/>
          <w:szCs w:val="18"/>
        </w:rPr>
        <w:t xml:space="preserve"> were £</w:t>
      </w:r>
      <w:r w:rsidR="002E04DC" w:rsidRPr="009A2C26">
        <w:rPr>
          <w:rFonts w:ascii="Arial" w:hAnsi="Arial" w:cs="Arial"/>
          <w:sz w:val="18"/>
          <w:szCs w:val="18"/>
        </w:rPr>
        <w:t>40m</w:t>
      </w:r>
      <w:r w:rsidRPr="009A2C26">
        <w:rPr>
          <w:rFonts w:ascii="Arial" w:hAnsi="Arial" w:cs="Arial"/>
          <w:sz w:val="18"/>
          <w:szCs w:val="18"/>
        </w:rPr>
        <w:t>.</w:t>
      </w:r>
    </w:p>
    <w:p w14:paraId="4F2459DD" w14:textId="02654712" w:rsidR="00633965" w:rsidRPr="00CD2D62" w:rsidRDefault="00633965">
      <w:pPr>
        <w:rPr>
          <w:rFonts w:ascii="Arial" w:hAnsi="Arial" w:cs="Arial"/>
          <w:b/>
        </w:rPr>
      </w:pPr>
    </w:p>
    <w:p w14:paraId="026437FD" w14:textId="59C48C19" w:rsidR="00A70829" w:rsidRPr="00CD2D62" w:rsidRDefault="00A70829">
      <w:pPr>
        <w:rPr>
          <w:rFonts w:ascii="Arial" w:hAnsi="Arial" w:cs="Arial"/>
          <w:b/>
        </w:rPr>
      </w:pPr>
    </w:p>
    <w:p w14:paraId="643F8BD8" w14:textId="74E4BDD3" w:rsidR="00A70829" w:rsidRPr="00CD2D62" w:rsidRDefault="00A70829">
      <w:pPr>
        <w:rPr>
          <w:rFonts w:ascii="Arial" w:hAnsi="Arial" w:cs="Arial"/>
          <w:b/>
        </w:rPr>
      </w:pPr>
    </w:p>
    <w:p w14:paraId="06533820" w14:textId="419CC977" w:rsidR="00A70829" w:rsidRPr="00CD2D62" w:rsidRDefault="00A70829">
      <w:pPr>
        <w:rPr>
          <w:rFonts w:ascii="Arial" w:hAnsi="Arial" w:cs="Arial"/>
          <w:b/>
        </w:rPr>
      </w:pPr>
    </w:p>
    <w:p w14:paraId="36E9A9A8" w14:textId="3D1E5A30" w:rsidR="00A70829" w:rsidRPr="00CD2D62" w:rsidRDefault="00A70829">
      <w:pPr>
        <w:rPr>
          <w:rFonts w:ascii="Arial" w:hAnsi="Arial" w:cs="Arial"/>
          <w:b/>
        </w:rPr>
      </w:pPr>
    </w:p>
    <w:p w14:paraId="5076BA34" w14:textId="75D243C4" w:rsidR="00A70829" w:rsidRPr="00CD2D62" w:rsidRDefault="00A70829">
      <w:pPr>
        <w:rPr>
          <w:rFonts w:ascii="Arial" w:hAnsi="Arial" w:cs="Arial"/>
          <w:b/>
        </w:rPr>
      </w:pPr>
    </w:p>
    <w:p w14:paraId="1E7E9F1B" w14:textId="7AAA8DAC" w:rsidR="00A70829" w:rsidRPr="00CD2D62" w:rsidRDefault="00A70829">
      <w:pPr>
        <w:rPr>
          <w:rFonts w:ascii="Arial" w:hAnsi="Arial" w:cs="Arial"/>
          <w:b/>
        </w:rPr>
      </w:pPr>
    </w:p>
    <w:p w14:paraId="7C09E888" w14:textId="232A9CB9" w:rsidR="00A70829" w:rsidRPr="00CD2D62" w:rsidRDefault="00A70829">
      <w:pPr>
        <w:rPr>
          <w:rFonts w:ascii="Arial" w:hAnsi="Arial" w:cs="Arial"/>
          <w:b/>
        </w:rPr>
      </w:pPr>
    </w:p>
    <w:p w14:paraId="34CB2DAA" w14:textId="71A39F08" w:rsidR="00A70829" w:rsidRPr="00CD2D62" w:rsidRDefault="00A70829">
      <w:pPr>
        <w:rPr>
          <w:rFonts w:ascii="Arial" w:hAnsi="Arial" w:cs="Arial"/>
          <w:b/>
        </w:rPr>
      </w:pPr>
    </w:p>
    <w:p w14:paraId="2D18F2AA" w14:textId="312227DE" w:rsidR="00A70829" w:rsidRPr="00CD2D62" w:rsidRDefault="00A70829">
      <w:pPr>
        <w:rPr>
          <w:rFonts w:ascii="Arial" w:hAnsi="Arial" w:cs="Arial"/>
          <w:b/>
        </w:rPr>
      </w:pPr>
    </w:p>
    <w:p w14:paraId="06604DC3" w14:textId="3793EAB6" w:rsidR="00A70829" w:rsidRPr="00CD2D62" w:rsidRDefault="00A70829">
      <w:pPr>
        <w:rPr>
          <w:rFonts w:ascii="Arial" w:hAnsi="Arial" w:cs="Arial"/>
          <w:b/>
        </w:rPr>
      </w:pPr>
    </w:p>
    <w:p w14:paraId="40A01CC9" w14:textId="597D2E99" w:rsidR="00A70829" w:rsidRPr="00CD2D62" w:rsidRDefault="00A70829">
      <w:pPr>
        <w:rPr>
          <w:rFonts w:ascii="Arial" w:hAnsi="Arial" w:cs="Arial"/>
          <w:b/>
        </w:rPr>
      </w:pPr>
    </w:p>
    <w:p w14:paraId="32718CC8" w14:textId="4932AF65" w:rsidR="00A70829" w:rsidRPr="00CD2D62" w:rsidRDefault="00A70829">
      <w:pPr>
        <w:rPr>
          <w:rFonts w:ascii="Arial" w:hAnsi="Arial" w:cs="Arial"/>
          <w:b/>
        </w:rPr>
      </w:pPr>
    </w:p>
    <w:p w14:paraId="387F8E42" w14:textId="10814848" w:rsidR="00A70829" w:rsidRPr="00CD2D62" w:rsidRDefault="00A70829">
      <w:pPr>
        <w:rPr>
          <w:rFonts w:ascii="Arial" w:hAnsi="Arial" w:cs="Arial"/>
          <w:b/>
        </w:rPr>
      </w:pPr>
    </w:p>
    <w:p w14:paraId="4ABE9E83" w14:textId="0DD3F5D0" w:rsidR="00A70829" w:rsidRPr="00CD2D62" w:rsidRDefault="00A70829">
      <w:pPr>
        <w:rPr>
          <w:rFonts w:ascii="Arial" w:hAnsi="Arial" w:cs="Arial"/>
          <w:b/>
        </w:rPr>
      </w:pPr>
    </w:p>
    <w:p w14:paraId="1789E775" w14:textId="20814481" w:rsidR="00A70829" w:rsidRPr="00CD2D62" w:rsidRDefault="00A70829">
      <w:pPr>
        <w:rPr>
          <w:rFonts w:ascii="Arial" w:hAnsi="Arial" w:cs="Arial"/>
          <w:b/>
        </w:rPr>
      </w:pPr>
    </w:p>
    <w:p w14:paraId="1A2DC9E7" w14:textId="69A76FDE" w:rsidR="00A70829" w:rsidRPr="00CD2D62" w:rsidRDefault="00A70829">
      <w:pPr>
        <w:rPr>
          <w:rFonts w:ascii="Arial" w:hAnsi="Arial" w:cs="Arial"/>
          <w:b/>
        </w:rPr>
      </w:pPr>
    </w:p>
    <w:p w14:paraId="577B8664" w14:textId="38DF9600" w:rsidR="00A70829" w:rsidRPr="00CD2D62" w:rsidRDefault="00A70829">
      <w:pPr>
        <w:rPr>
          <w:rFonts w:ascii="Arial" w:hAnsi="Arial" w:cs="Arial"/>
          <w:b/>
        </w:rPr>
      </w:pPr>
    </w:p>
    <w:p w14:paraId="748A5883" w14:textId="7A72839C" w:rsidR="00A70829" w:rsidRPr="00CD2D62" w:rsidRDefault="00A70829">
      <w:pPr>
        <w:rPr>
          <w:rFonts w:ascii="Arial" w:hAnsi="Arial" w:cs="Arial"/>
          <w:b/>
        </w:rPr>
      </w:pPr>
    </w:p>
    <w:p w14:paraId="5CCCD256" w14:textId="5C5B77CF" w:rsidR="00487182" w:rsidRPr="00CD2D62" w:rsidRDefault="00487182" w:rsidP="004561B5">
      <w:pPr>
        <w:rPr>
          <w:rFonts w:ascii="Arial" w:hAnsi="Arial" w:cs="Arial"/>
          <w:b/>
        </w:rPr>
      </w:pPr>
      <w:r w:rsidRPr="00CD2D62">
        <w:rPr>
          <w:rFonts w:ascii="Arial" w:hAnsi="Arial" w:cs="Arial"/>
          <w:b/>
        </w:rPr>
        <w:lastRenderedPageBreak/>
        <w:t>11.</w:t>
      </w:r>
      <w:r w:rsidRPr="00CD2D62">
        <w:rPr>
          <w:rFonts w:ascii="Arial" w:hAnsi="Arial" w:cs="Arial"/>
          <w:b/>
        </w:rPr>
        <w:tab/>
        <w:t>Post</w:t>
      </w:r>
      <w:r w:rsidR="005F1B78" w:rsidRPr="00CD2D62">
        <w:rPr>
          <w:rFonts w:ascii="Arial" w:hAnsi="Arial" w:cs="Arial"/>
          <w:b/>
        </w:rPr>
        <w:t>-</w:t>
      </w:r>
      <w:r w:rsidRPr="00CD2D62">
        <w:rPr>
          <w:rFonts w:ascii="Arial" w:hAnsi="Arial" w:cs="Arial"/>
          <w:b/>
        </w:rPr>
        <w:t>employment benefits</w:t>
      </w:r>
    </w:p>
    <w:p w14:paraId="38AE2547" w14:textId="77777777" w:rsidR="00487182" w:rsidRPr="00CD2D62" w:rsidRDefault="00487182" w:rsidP="004561B5">
      <w:pPr>
        <w:rPr>
          <w:rFonts w:ascii="Arial" w:hAnsi="Arial" w:cs="Arial"/>
          <w:sz w:val="18"/>
          <w:szCs w:val="18"/>
        </w:rPr>
      </w:pPr>
    </w:p>
    <w:tbl>
      <w:tblPr>
        <w:tblW w:w="5000" w:type="pct"/>
        <w:tblLayout w:type="fixed"/>
        <w:tblLook w:val="0000" w:firstRow="0" w:lastRow="0" w:firstColumn="0" w:lastColumn="0" w:noHBand="0" w:noVBand="0"/>
      </w:tblPr>
      <w:tblGrid>
        <w:gridCol w:w="5178"/>
        <w:gridCol w:w="1911"/>
        <w:gridCol w:w="1689"/>
        <w:gridCol w:w="1689"/>
      </w:tblGrid>
      <w:tr w:rsidR="00487182" w:rsidRPr="00CD2D62" w14:paraId="41ED42BE" w14:textId="77777777" w:rsidTr="00632D56">
        <w:trPr>
          <w:trHeight w:val="240"/>
        </w:trPr>
        <w:tc>
          <w:tcPr>
            <w:tcW w:w="2473" w:type="pct"/>
            <w:tcBorders>
              <w:top w:val="nil"/>
              <w:left w:val="nil"/>
              <w:right w:val="nil"/>
            </w:tcBorders>
            <w:noWrap/>
            <w:vAlign w:val="bottom"/>
          </w:tcPr>
          <w:p w14:paraId="0BD8EE30" w14:textId="77777777" w:rsidR="00487182" w:rsidRPr="00CD2D62" w:rsidRDefault="00487182" w:rsidP="004561B5">
            <w:pPr>
              <w:rPr>
                <w:rFonts w:ascii="Arial" w:hAnsi="Arial" w:cs="Arial"/>
                <w:b/>
                <w:bCs/>
                <w:sz w:val="18"/>
                <w:szCs w:val="18"/>
              </w:rPr>
            </w:pPr>
          </w:p>
        </w:tc>
        <w:tc>
          <w:tcPr>
            <w:tcW w:w="913" w:type="pct"/>
            <w:tcBorders>
              <w:top w:val="nil"/>
              <w:left w:val="nil"/>
              <w:right w:val="nil"/>
            </w:tcBorders>
            <w:vAlign w:val="bottom"/>
          </w:tcPr>
          <w:p w14:paraId="1C364F4D" w14:textId="77777777" w:rsidR="00487182" w:rsidRPr="00CD2D62" w:rsidRDefault="00487182" w:rsidP="00417423">
            <w:pPr>
              <w:jc w:val="right"/>
              <w:rPr>
                <w:rFonts w:ascii="Arial" w:hAnsi="Arial" w:cs="Arial"/>
                <w:bCs/>
                <w:sz w:val="18"/>
                <w:szCs w:val="18"/>
              </w:rPr>
            </w:pPr>
            <w:r w:rsidRPr="00CD2D62">
              <w:rPr>
                <w:rFonts w:ascii="Arial" w:hAnsi="Arial" w:cs="Arial"/>
                <w:bCs/>
                <w:sz w:val="18"/>
                <w:szCs w:val="18"/>
              </w:rPr>
              <w:t>Half year ended</w:t>
            </w:r>
          </w:p>
        </w:tc>
        <w:tc>
          <w:tcPr>
            <w:tcW w:w="807" w:type="pct"/>
            <w:tcBorders>
              <w:top w:val="nil"/>
              <w:left w:val="nil"/>
              <w:right w:val="nil"/>
            </w:tcBorders>
            <w:vAlign w:val="bottom"/>
          </w:tcPr>
          <w:p w14:paraId="6A8D08B9" w14:textId="77777777" w:rsidR="00487182" w:rsidRPr="00CD2D62" w:rsidRDefault="00487182" w:rsidP="00417423">
            <w:pPr>
              <w:jc w:val="right"/>
              <w:rPr>
                <w:rFonts w:ascii="Arial" w:hAnsi="Arial" w:cs="Arial"/>
                <w:bCs/>
                <w:sz w:val="18"/>
                <w:szCs w:val="18"/>
              </w:rPr>
            </w:pPr>
            <w:r w:rsidRPr="00CD2D62">
              <w:rPr>
                <w:rFonts w:ascii="Arial" w:hAnsi="Arial" w:cs="Arial"/>
                <w:bCs/>
                <w:sz w:val="18"/>
                <w:szCs w:val="18"/>
              </w:rPr>
              <w:t xml:space="preserve">Half year ended </w:t>
            </w:r>
          </w:p>
        </w:tc>
        <w:tc>
          <w:tcPr>
            <w:tcW w:w="807" w:type="pct"/>
            <w:tcBorders>
              <w:top w:val="nil"/>
              <w:left w:val="nil"/>
              <w:right w:val="nil"/>
            </w:tcBorders>
            <w:vAlign w:val="bottom"/>
          </w:tcPr>
          <w:p w14:paraId="3F94938C" w14:textId="77777777" w:rsidR="00487182" w:rsidRPr="00CD2D62" w:rsidRDefault="00487182" w:rsidP="00865888">
            <w:pPr>
              <w:jc w:val="right"/>
              <w:rPr>
                <w:rFonts w:ascii="Arial" w:hAnsi="Arial" w:cs="Arial"/>
                <w:sz w:val="18"/>
                <w:szCs w:val="18"/>
              </w:rPr>
            </w:pPr>
            <w:r w:rsidRPr="00CD2D62">
              <w:rPr>
                <w:rFonts w:ascii="Arial" w:hAnsi="Arial" w:cs="Arial"/>
                <w:sz w:val="18"/>
                <w:szCs w:val="18"/>
              </w:rPr>
              <w:t xml:space="preserve">Year ended   </w:t>
            </w:r>
          </w:p>
        </w:tc>
      </w:tr>
      <w:tr w:rsidR="0082179C" w:rsidRPr="00CD2D62" w14:paraId="3A0A3EED" w14:textId="77777777" w:rsidTr="00632D56">
        <w:trPr>
          <w:trHeight w:val="240"/>
        </w:trPr>
        <w:tc>
          <w:tcPr>
            <w:tcW w:w="2473" w:type="pct"/>
            <w:tcBorders>
              <w:top w:val="nil"/>
              <w:left w:val="nil"/>
              <w:right w:val="nil"/>
            </w:tcBorders>
            <w:noWrap/>
            <w:vAlign w:val="bottom"/>
          </w:tcPr>
          <w:p w14:paraId="4626478B" w14:textId="77777777" w:rsidR="0082179C" w:rsidRPr="00CD2D62" w:rsidRDefault="0082179C" w:rsidP="004561B5">
            <w:pPr>
              <w:rPr>
                <w:rFonts w:ascii="Arial" w:hAnsi="Arial" w:cs="Arial"/>
                <w:sz w:val="18"/>
                <w:szCs w:val="18"/>
              </w:rPr>
            </w:pPr>
            <w:r w:rsidRPr="00CD2D62">
              <w:rPr>
                <w:rFonts w:ascii="Arial" w:hAnsi="Arial" w:cs="Arial"/>
                <w:sz w:val="18"/>
                <w:szCs w:val="18"/>
              </w:rPr>
              <w:t>£ millions</w:t>
            </w:r>
          </w:p>
        </w:tc>
        <w:tc>
          <w:tcPr>
            <w:tcW w:w="913" w:type="pct"/>
            <w:tcBorders>
              <w:top w:val="nil"/>
              <w:left w:val="nil"/>
              <w:right w:val="nil"/>
            </w:tcBorders>
            <w:vAlign w:val="bottom"/>
          </w:tcPr>
          <w:p w14:paraId="45937524" w14:textId="5134BD9C" w:rsidR="0082179C" w:rsidRPr="00CD2D62" w:rsidRDefault="007418EF" w:rsidP="007418EF">
            <w:pPr>
              <w:jc w:val="right"/>
              <w:rPr>
                <w:rFonts w:ascii="Arial" w:hAnsi="Arial" w:cs="Arial"/>
                <w:bCs/>
                <w:sz w:val="18"/>
                <w:szCs w:val="18"/>
              </w:rPr>
            </w:pPr>
            <w:r w:rsidRPr="00CD2D62">
              <w:rPr>
                <w:rFonts w:ascii="Arial" w:hAnsi="Arial" w:cs="Arial"/>
                <w:bCs/>
                <w:sz w:val="18"/>
                <w:szCs w:val="18"/>
              </w:rPr>
              <w:t>3</w:t>
            </w:r>
            <w:r w:rsidR="00613B2A" w:rsidRPr="00CD2D62">
              <w:rPr>
                <w:rFonts w:ascii="Arial" w:hAnsi="Arial" w:cs="Arial"/>
                <w:bCs/>
                <w:sz w:val="18"/>
                <w:szCs w:val="18"/>
              </w:rPr>
              <w:t>1</w:t>
            </w:r>
            <w:r w:rsidR="007C5075" w:rsidRPr="00CD2D62">
              <w:rPr>
                <w:rFonts w:ascii="Arial" w:hAnsi="Arial" w:cs="Arial"/>
                <w:bCs/>
                <w:sz w:val="18"/>
                <w:szCs w:val="18"/>
              </w:rPr>
              <w:t xml:space="preserve"> </w:t>
            </w:r>
            <w:r w:rsidRPr="00CD2D62">
              <w:rPr>
                <w:rFonts w:ascii="Arial" w:hAnsi="Arial" w:cs="Arial"/>
                <w:bCs/>
                <w:sz w:val="18"/>
                <w:szCs w:val="18"/>
              </w:rPr>
              <w:t>July</w:t>
            </w:r>
            <w:r w:rsidR="007C5075" w:rsidRPr="00CD2D62">
              <w:rPr>
                <w:rFonts w:ascii="Arial" w:hAnsi="Arial" w:cs="Arial"/>
                <w:bCs/>
                <w:sz w:val="18"/>
                <w:szCs w:val="18"/>
              </w:rPr>
              <w:t xml:space="preserve"> 201</w:t>
            </w:r>
            <w:r w:rsidR="00782834" w:rsidRPr="00CD2D62">
              <w:rPr>
                <w:rFonts w:ascii="Arial" w:hAnsi="Arial" w:cs="Arial"/>
                <w:bCs/>
                <w:sz w:val="18"/>
                <w:szCs w:val="18"/>
              </w:rPr>
              <w:t>9</w:t>
            </w:r>
          </w:p>
        </w:tc>
        <w:tc>
          <w:tcPr>
            <w:tcW w:w="807" w:type="pct"/>
            <w:tcBorders>
              <w:top w:val="nil"/>
              <w:left w:val="nil"/>
              <w:right w:val="nil"/>
            </w:tcBorders>
            <w:vAlign w:val="bottom"/>
          </w:tcPr>
          <w:p w14:paraId="4501B128" w14:textId="0B9218E1" w:rsidR="0082179C" w:rsidRPr="00CD2D62" w:rsidRDefault="0089799B" w:rsidP="00155778">
            <w:pPr>
              <w:jc w:val="right"/>
              <w:rPr>
                <w:rFonts w:ascii="Arial" w:hAnsi="Arial" w:cs="Arial"/>
                <w:bCs/>
                <w:sz w:val="18"/>
                <w:szCs w:val="18"/>
              </w:rPr>
            </w:pPr>
            <w:r w:rsidRPr="00CD2D62">
              <w:rPr>
                <w:rFonts w:ascii="Arial" w:hAnsi="Arial" w:cs="Arial"/>
                <w:bCs/>
                <w:sz w:val="18"/>
                <w:szCs w:val="18"/>
              </w:rPr>
              <w:t>3</w:t>
            </w:r>
            <w:r w:rsidR="007418EF" w:rsidRPr="00CD2D62">
              <w:rPr>
                <w:rFonts w:ascii="Arial" w:hAnsi="Arial" w:cs="Arial"/>
                <w:bCs/>
                <w:sz w:val="18"/>
                <w:szCs w:val="18"/>
              </w:rPr>
              <w:t xml:space="preserve">1 </w:t>
            </w:r>
            <w:r w:rsidRPr="00CD2D62">
              <w:rPr>
                <w:rFonts w:ascii="Arial" w:hAnsi="Arial" w:cs="Arial"/>
                <w:bCs/>
                <w:sz w:val="18"/>
                <w:szCs w:val="18"/>
              </w:rPr>
              <w:t>July 201</w:t>
            </w:r>
            <w:r w:rsidR="00782834" w:rsidRPr="00CD2D62">
              <w:rPr>
                <w:rFonts w:ascii="Arial" w:hAnsi="Arial" w:cs="Arial"/>
                <w:bCs/>
                <w:sz w:val="18"/>
                <w:szCs w:val="18"/>
              </w:rPr>
              <w:t>8</w:t>
            </w:r>
          </w:p>
        </w:tc>
        <w:tc>
          <w:tcPr>
            <w:tcW w:w="807" w:type="pct"/>
            <w:tcBorders>
              <w:top w:val="nil"/>
              <w:left w:val="nil"/>
              <w:right w:val="nil"/>
            </w:tcBorders>
            <w:vAlign w:val="bottom"/>
          </w:tcPr>
          <w:p w14:paraId="6CF62585" w14:textId="38FE7E1E" w:rsidR="0082179C" w:rsidRPr="00CD2D62" w:rsidRDefault="00F60BF0" w:rsidP="00865888">
            <w:pPr>
              <w:jc w:val="right"/>
              <w:rPr>
                <w:rFonts w:ascii="Arial" w:hAnsi="Arial" w:cs="Arial"/>
                <w:sz w:val="18"/>
                <w:szCs w:val="18"/>
              </w:rPr>
            </w:pPr>
            <w:r w:rsidRPr="00CD2D62">
              <w:rPr>
                <w:rFonts w:ascii="Arial" w:hAnsi="Arial" w:cs="Arial"/>
                <w:sz w:val="18"/>
                <w:szCs w:val="18"/>
              </w:rPr>
              <w:t>31</w:t>
            </w:r>
            <w:r w:rsidR="00613B2A" w:rsidRPr="00CD2D62">
              <w:rPr>
                <w:rFonts w:ascii="Arial" w:hAnsi="Arial" w:cs="Arial"/>
                <w:sz w:val="18"/>
                <w:szCs w:val="18"/>
              </w:rPr>
              <w:t xml:space="preserve"> January</w:t>
            </w:r>
            <w:r w:rsidR="008667BE" w:rsidRPr="00CD2D62">
              <w:rPr>
                <w:rFonts w:ascii="Arial" w:hAnsi="Arial" w:cs="Arial"/>
                <w:sz w:val="18"/>
                <w:szCs w:val="18"/>
              </w:rPr>
              <w:t xml:space="preserve"> 201</w:t>
            </w:r>
            <w:r w:rsidR="00782834" w:rsidRPr="00CD2D62">
              <w:rPr>
                <w:rFonts w:ascii="Arial" w:hAnsi="Arial" w:cs="Arial"/>
                <w:sz w:val="18"/>
                <w:szCs w:val="18"/>
              </w:rPr>
              <w:t>9</w:t>
            </w:r>
          </w:p>
        </w:tc>
      </w:tr>
      <w:tr w:rsidR="00632D56" w:rsidRPr="00CD2D62" w14:paraId="62BE5ED4" w14:textId="77777777" w:rsidTr="00632D56">
        <w:trPr>
          <w:trHeight w:val="240"/>
        </w:trPr>
        <w:tc>
          <w:tcPr>
            <w:tcW w:w="2473" w:type="pct"/>
            <w:tcBorders>
              <w:top w:val="single" w:sz="4" w:space="0" w:color="auto"/>
              <w:left w:val="nil"/>
              <w:right w:val="nil"/>
            </w:tcBorders>
            <w:vAlign w:val="bottom"/>
          </w:tcPr>
          <w:p w14:paraId="361CDB3F" w14:textId="5CD56464" w:rsidR="00632D56" w:rsidRPr="00CD2D62" w:rsidRDefault="00632D56" w:rsidP="00632D56">
            <w:pPr>
              <w:rPr>
                <w:rFonts w:ascii="Arial" w:hAnsi="Arial" w:cs="Arial"/>
                <w:b/>
                <w:bCs/>
                <w:sz w:val="18"/>
                <w:szCs w:val="18"/>
              </w:rPr>
            </w:pPr>
            <w:r w:rsidRPr="00CD2D62">
              <w:rPr>
                <w:rFonts w:ascii="Arial" w:hAnsi="Arial" w:cs="Arial"/>
                <w:b/>
                <w:bCs/>
                <w:sz w:val="18"/>
                <w:szCs w:val="18"/>
              </w:rPr>
              <w:t>Net surplus in schemes at beginning of period</w:t>
            </w:r>
          </w:p>
        </w:tc>
        <w:tc>
          <w:tcPr>
            <w:tcW w:w="913" w:type="pct"/>
            <w:tcBorders>
              <w:top w:val="single" w:sz="4" w:space="0" w:color="auto"/>
              <w:left w:val="nil"/>
              <w:right w:val="nil"/>
            </w:tcBorders>
            <w:noWrap/>
            <w:vAlign w:val="bottom"/>
          </w:tcPr>
          <w:p w14:paraId="0C13CEDD" w14:textId="1BAAA368" w:rsidR="00632D56" w:rsidRPr="00CD2D62" w:rsidRDefault="00632D56" w:rsidP="00632D56">
            <w:pPr>
              <w:jc w:val="right"/>
              <w:rPr>
                <w:rFonts w:ascii="Arial" w:hAnsi="Arial" w:cs="Arial"/>
                <w:b/>
                <w:bCs/>
                <w:sz w:val="18"/>
                <w:szCs w:val="18"/>
                <w:highlight w:val="yellow"/>
              </w:rPr>
            </w:pPr>
            <w:r w:rsidRPr="00CD2D62">
              <w:rPr>
                <w:rFonts w:ascii="Arial" w:hAnsi="Arial" w:cs="Arial"/>
                <w:b/>
                <w:bCs/>
                <w:sz w:val="18"/>
                <w:szCs w:val="18"/>
              </w:rPr>
              <w:t>205</w:t>
            </w:r>
          </w:p>
        </w:tc>
        <w:tc>
          <w:tcPr>
            <w:tcW w:w="807" w:type="pct"/>
            <w:tcBorders>
              <w:top w:val="single" w:sz="4" w:space="0" w:color="auto"/>
              <w:left w:val="nil"/>
              <w:right w:val="nil"/>
            </w:tcBorders>
            <w:noWrap/>
            <w:vAlign w:val="bottom"/>
          </w:tcPr>
          <w:p w14:paraId="6EF3B8FE" w14:textId="2AB6F91A" w:rsidR="00632D56" w:rsidRPr="00CD2D62" w:rsidRDefault="00632D56" w:rsidP="00632D56">
            <w:pPr>
              <w:jc w:val="right"/>
              <w:rPr>
                <w:rFonts w:ascii="Arial" w:hAnsi="Arial" w:cs="Arial"/>
                <w:sz w:val="18"/>
                <w:szCs w:val="18"/>
              </w:rPr>
            </w:pPr>
            <w:r w:rsidRPr="00CD2D62">
              <w:rPr>
                <w:rFonts w:ascii="Arial" w:hAnsi="Arial" w:cs="Arial"/>
                <w:sz w:val="18"/>
                <w:szCs w:val="18"/>
              </w:rPr>
              <w:t>99</w:t>
            </w:r>
          </w:p>
        </w:tc>
        <w:tc>
          <w:tcPr>
            <w:tcW w:w="807" w:type="pct"/>
            <w:tcBorders>
              <w:top w:val="single" w:sz="4" w:space="0" w:color="auto"/>
              <w:left w:val="nil"/>
              <w:right w:val="nil"/>
            </w:tcBorders>
            <w:noWrap/>
            <w:vAlign w:val="bottom"/>
          </w:tcPr>
          <w:p w14:paraId="170CD7C5" w14:textId="345CE283" w:rsidR="00632D56" w:rsidRPr="00CD2D62" w:rsidRDefault="00632D56" w:rsidP="00632D56">
            <w:pPr>
              <w:jc w:val="right"/>
              <w:rPr>
                <w:rFonts w:ascii="Arial" w:hAnsi="Arial" w:cs="Arial"/>
                <w:bCs/>
                <w:sz w:val="18"/>
                <w:szCs w:val="18"/>
              </w:rPr>
            </w:pPr>
            <w:r w:rsidRPr="00CD2D62">
              <w:rPr>
                <w:rFonts w:ascii="Arial" w:hAnsi="Arial" w:cs="Arial"/>
                <w:bCs/>
                <w:sz w:val="18"/>
                <w:szCs w:val="18"/>
              </w:rPr>
              <w:t>99</w:t>
            </w:r>
          </w:p>
        </w:tc>
      </w:tr>
      <w:tr w:rsidR="00632D56" w:rsidRPr="00CD2D62" w14:paraId="314779B8" w14:textId="77777777" w:rsidTr="00632D56">
        <w:trPr>
          <w:trHeight w:val="240"/>
        </w:trPr>
        <w:tc>
          <w:tcPr>
            <w:tcW w:w="2473" w:type="pct"/>
            <w:tcBorders>
              <w:bottom w:val="nil"/>
              <w:right w:val="nil"/>
            </w:tcBorders>
            <w:vAlign w:val="bottom"/>
          </w:tcPr>
          <w:p w14:paraId="3C48E90C" w14:textId="77777777" w:rsidR="00632D56" w:rsidRPr="00CD2D62" w:rsidRDefault="00632D56" w:rsidP="00632D56">
            <w:pPr>
              <w:rPr>
                <w:rFonts w:ascii="Arial" w:hAnsi="Arial" w:cs="Arial"/>
                <w:sz w:val="18"/>
                <w:szCs w:val="18"/>
              </w:rPr>
            </w:pPr>
            <w:r w:rsidRPr="00CD2D62">
              <w:rPr>
                <w:rFonts w:ascii="Arial" w:hAnsi="Arial" w:cs="Arial"/>
                <w:sz w:val="18"/>
                <w:szCs w:val="18"/>
              </w:rPr>
              <w:t>Current service cost</w:t>
            </w:r>
          </w:p>
        </w:tc>
        <w:tc>
          <w:tcPr>
            <w:tcW w:w="913" w:type="pct"/>
            <w:tcBorders>
              <w:left w:val="nil"/>
              <w:bottom w:val="nil"/>
              <w:right w:val="nil"/>
            </w:tcBorders>
            <w:noWrap/>
            <w:vAlign w:val="bottom"/>
          </w:tcPr>
          <w:p w14:paraId="542138C4" w14:textId="7BCE443E" w:rsidR="00632D56" w:rsidRPr="00CD2D62" w:rsidRDefault="00632D56" w:rsidP="00632D56">
            <w:pPr>
              <w:jc w:val="right"/>
              <w:rPr>
                <w:rFonts w:ascii="Arial" w:hAnsi="Arial" w:cs="Arial"/>
                <w:b/>
                <w:bCs/>
                <w:sz w:val="18"/>
                <w:szCs w:val="18"/>
                <w:highlight w:val="yellow"/>
              </w:rPr>
            </w:pPr>
            <w:r w:rsidRPr="00CD2D62">
              <w:rPr>
                <w:rFonts w:ascii="Arial" w:hAnsi="Arial" w:cs="Arial"/>
                <w:b/>
                <w:bCs/>
                <w:sz w:val="18"/>
                <w:szCs w:val="18"/>
              </w:rPr>
              <w:t>(5)</w:t>
            </w:r>
          </w:p>
        </w:tc>
        <w:tc>
          <w:tcPr>
            <w:tcW w:w="807" w:type="pct"/>
            <w:tcBorders>
              <w:left w:val="nil"/>
              <w:bottom w:val="nil"/>
              <w:right w:val="nil"/>
            </w:tcBorders>
            <w:noWrap/>
            <w:vAlign w:val="bottom"/>
          </w:tcPr>
          <w:p w14:paraId="198B9504" w14:textId="26F4A662" w:rsidR="00632D56" w:rsidRPr="00CD2D62" w:rsidRDefault="00632D56" w:rsidP="00632D56">
            <w:pPr>
              <w:jc w:val="right"/>
              <w:rPr>
                <w:rFonts w:ascii="Arial" w:hAnsi="Arial" w:cs="Arial"/>
                <w:sz w:val="18"/>
                <w:szCs w:val="18"/>
              </w:rPr>
            </w:pPr>
            <w:r w:rsidRPr="00CD2D62">
              <w:rPr>
                <w:rFonts w:ascii="Arial" w:hAnsi="Arial" w:cs="Arial"/>
                <w:sz w:val="18"/>
                <w:szCs w:val="18"/>
              </w:rPr>
              <w:t>(6)</w:t>
            </w:r>
          </w:p>
        </w:tc>
        <w:tc>
          <w:tcPr>
            <w:tcW w:w="807" w:type="pct"/>
            <w:tcBorders>
              <w:left w:val="nil"/>
              <w:bottom w:val="nil"/>
            </w:tcBorders>
            <w:noWrap/>
            <w:vAlign w:val="bottom"/>
          </w:tcPr>
          <w:p w14:paraId="1AE07DD1" w14:textId="61E6EE2C" w:rsidR="00632D56" w:rsidRPr="00CD2D62" w:rsidRDefault="00632D56" w:rsidP="00632D56">
            <w:pPr>
              <w:jc w:val="right"/>
              <w:rPr>
                <w:rFonts w:ascii="Arial" w:hAnsi="Arial" w:cs="Arial"/>
                <w:bCs/>
                <w:sz w:val="18"/>
                <w:szCs w:val="18"/>
              </w:rPr>
            </w:pPr>
            <w:r w:rsidRPr="00CD2D62">
              <w:rPr>
                <w:rFonts w:ascii="Arial" w:hAnsi="Arial" w:cs="Arial"/>
                <w:sz w:val="18"/>
                <w:szCs w:val="18"/>
              </w:rPr>
              <w:t>(11)</w:t>
            </w:r>
          </w:p>
        </w:tc>
      </w:tr>
      <w:tr w:rsidR="00632D56" w:rsidRPr="00CD2D62" w14:paraId="4A690DED" w14:textId="77777777" w:rsidTr="00632D56">
        <w:trPr>
          <w:trHeight w:val="240"/>
        </w:trPr>
        <w:tc>
          <w:tcPr>
            <w:tcW w:w="2473" w:type="pct"/>
            <w:tcBorders>
              <w:bottom w:val="nil"/>
              <w:right w:val="nil"/>
            </w:tcBorders>
            <w:vAlign w:val="bottom"/>
          </w:tcPr>
          <w:p w14:paraId="593CC7D0" w14:textId="65BBDFD8" w:rsidR="00632D56" w:rsidRPr="00CD2D62" w:rsidRDefault="00632D56" w:rsidP="00632D56">
            <w:pPr>
              <w:rPr>
                <w:rFonts w:ascii="Arial" w:hAnsi="Arial" w:cs="Arial"/>
                <w:sz w:val="18"/>
                <w:szCs w:val="18"/>
              </w:rPr>
            </w:pPr>
            <w:r w:rsidRPr="00CD2D62">
              <w:rPr>
                <w:rFonts w:ascii="Arial" w:hAnsi="Arial" w:cs="Arial"/>
                <w:sz w:val="18"/>
                <w:szCs w:val="18"/>
              </w:rPr>
              <w:t>Past service cost</w:t>
            </w:r>
          </w:p>
        </w:tc>
        <w:tc>
          <w:tcPr>
            <w:tcW w:w="913" w:type="pct"/>
            <w:tcBorders>
              <w:left w:val="nil"/>
              <w:bottom w:val="nil"/>
              <w:right w:val="nil"/>
            </w:tcBorders>
            <w:noWrap/>
            <w:vAlign w:val="bottom"/>
          </w:tcPr>
          <w:p w14:paraId="0BCA6529" w14:textId="7A1FFA6B" w:rsidR="00632D56" w:rsidRPr="00CD2D62" w:rsidRDefault="00632D56" w:rsidP="00632D56">
            <w:pPr>
              <w:jc w:val="right"/>
              <w:rPr>
                <w:rFonts w:ascii="Arial" w:hAnsi="Arial" w:cs="Arial"/>
                <w:b/>
                <w:bCs/>
                <w:sz w:val="18"/>
                <w:szCs w:val="18"/>
                <w:highlight w:val="yellow"/>
              </w:rPr>
            </w:pPr>
            <w:r w:rsidRPr="00CD2D62">
              <w:rPr>
                <w:rFonts w:ascii="Arial" w:hAnsi="Arial" w:cs="Arial"/>
                <w:b/>
                <w:bCs/>
                <w:sz w:val="18"/>
                <w:szCs w:val="18"/>
              </w:rPr>
              <w:t>-</w:t>
            </w:r>
          </w:p>
        </w:tc>
        <w:tc>
          <w:tcPr>
            <w:tcW w:w="807" w:type="pct"/>
            <w:tcBorders>
              <w:left w:val="nil"/>
              <w:bottom w:val="nil"/>
              <w:right w:val="nil"/>
            </w:tcBorders>
            <w:noWrap/>
            <w:vAlign w:val="bottom"/>
          </w:tcPr>
          <w:p w14:paraId="6E978D44" w14:textId="41700C3F" w:rsidR="00632D56" w:rsidRPr="00CD2D62" w:rsidRDefault="00632D56" w:rsidP="00632D56">
            <w:pPr>
              <w:jc w:val="right"/>
              <w:rPr>
                <w:rFonts w:ascii="Arial" w:hAnsi="Arial" w:cs="Arial"/>
                <w:sz w:val="18"/>
                <w:szCs w:val="18"/>
              </w:rPr>
            </w:pPr>
            <w:r w:rsidRPr="00CD2D62">
              <w:rPr>
                <w:rFonts w:ascii="Arial" w:hAnsi="Arial" w:cs="Arial"/>
                <w:sz w:val="18"/>
                <w:szCs w:val="18"/>
              </w:rPr>
              <w:t>-</w:t>
            </w:r>
          </w:p>
        </w:tc>
        <w:tc>
          <w:tcPr>
            <w:tcW w:w="807" w:type="pct"/>
            <w:tcBorders>
              <w:left w:val="nil"/>
              <w:bottom w:val="nil"/>
            </w:tcBorders>
            <w:noWrap/>
            <w:vAlign w:val="bottom"/>
          </w:tcPr>
          <w:p w14:paraId="47134C75" w14:textId="153F688A" w:rsidR="00632D56" w:rsidRPr="00CD2D62" w:rsidRDefault="00632D56" w:rsidP="00632D56">
            <w:pPr>
              <w:jc w:val="right"/>
              <w:rPr>
                <w:rFonts w:ascii="Arial" w:hAnsi="Arial" w:cs="Arial"/>
                <w:sz w:val="18"/>
                <w:szCs w:val="18"/>
              </w:rPr>
            </w:pPr>
            <w:r w:rsidRPr="00CD2D62">
              <w:rPr>
                <w:rFonts w:ascii="Arial" w:hAnsi="Arial" w:cs="Arial"/>
                <w:sz w:val="18"/>
                <w:szCs w:val="18"/>
              </w:rPr>
              <w:t>(2)</w:t>
            </w:r>
          </w:p>
        </w:tc>
      </w:tr>
      <w:tr w:rsidR="00632D56" w:rsidRPr="00CD2D62" w14:paraId="56E4453B" w14:textId="77777777" w:rsidTr="00632D56">
        <w:trPr>
          <w:trHeight w:val="240"/>
        </w:trPr>
        <w:tc>
          <w:tcPr>
            <w:tcW w:w="2473" w:type="pct"/>
            <w:tcBorders>
              <w:top w:val="nil"/>
              <w:bottom w:val="nil"/>
              <w:right w:val="nil"/>
            </w:tcBorders>
            <w:vAlign w:val="bottom"/>
          </w:tcPr>
          <w:p w14:paraId="1E154390" w14:textId="77777777" w:rsidR="00632D56" w:rsidRPr="00CD2D62" w:rsidRDefault="00632D56" w:rsidP="00632D56">
            <w:pPr>
              <w:rPr>
                <w:rFonts w:ascii="Arial" w:hAnsi="Arial" w:cs="Arial"/>
                <w:sz w:val="18"/>
                <w:szCs w:val="18"/>
              </w:rPr>
            </w:pPr>
            <w:r w:rsidRPr="00CD2D62">
              <w:rPr>
                <w:rFonts w:ascii="Arial" w:hAnsi="Arial" w:cs="Arial"/>
                <w:sz w:val="18"/>
                <w:szCs w:val="18"/>
              </w:rPr>
              <w:t>Administration costs</w:t>
            </w:r>
          </w:p>
        </w:tc>
        <w:tc>
          <w:tcPr>
            <w:tcW w:w="913" w:type="pct"/>
            <w:tcBorders>
              <w:top w:val="nil"/>
              <w:left w:val="nil"/>
              <w:bottom w:val="nil"/>
              <w:right w:val="nil"/>
            </w:tcBorders>
            <w:noWrap/>
            <w:vAlign w:val="bottom"/>
          </w:tcPr>
          <w:p w14:paraId="30CDBC3C" w14:textId="472C6A68" w:rsidR="00632D56" w:rsidRPr="00CD2D62" w:rsidRDefault="00632D56" w:rsidP="00632D56">
            <w:pPr>
              <w:jc w:val="right"/>
              <w:rPr>
                <w:rFonts w:ascii="Arial" w:hAnsi="Arial" w:cs="Arial"/>
                <w:b/>
                <w:sz w:val="18"/>
                <w:szCs w:val="18"/>
                <w:highlight w:val="yellow"/>
              </w:rPr>
            </w:pPr>
            <w:r w:rsidRPr="00CD2D62">
              <w:rPr>
                <w:rFonts w:ascii="Arial" w:hAnsi="Arial" w:cs="Arial"/>
                <w:b/>
                <w:sz w:val="18"/>
                <w:szCs w:val="18"/>
              </w:rPr>
              <w:t>(2)</w:t>
            </w:r>
          </w:p>
        </w:tc>
        <w:tc>
          <w:tcPr>
            <w:tcW w:w="807" w:type="pct"/>
            <w:tcBorders>
              <w:top w:val="nil"/>
              <w:left w:val="nil"/>
              <w:bottom w:val="nil"/>
              <w:right w:val="nil"/>
            </w:tcBorders>
            <w:noWrap/>
            <w:vAlign w:val="bottom"/>
          </w:tcPr>
          <w:p w14:paraId="5FBB2A3A" w14:textId="159DC3D1" w:rsidR="00632D56" w:rsidRPr="00CD2D62" w:rsidRDefault="00632D56" w:rsidP="00632D56">
            <w:pPr>
              <w:jc w:val="right"/>
              <w:rPr>
                <w:rFonts w:ascii="Arial" w:hAnsi="Arial" w:cs="Arial"/>
                <w:sz w:val="18"/>
                <w:szCs w:val="18"/>
              </w:rPr>
            </w:pPr>
            <w:r w:rsidRPr="00CD2D62">
              <w:rPr>
                <w:rFonts w:ascii="Arial" w:hAnsi="Arial" w:cs="Arial"/>
                <w:sz w:val="18"/>
                <w:szCs w:val="18"/>
              </w:rPr>
              <w:t>(2)</w:t>
            </w:r>
          </w:p>
        </w:tc>
        <w:tc>
          <w:tcPr>
            <w:tcW w:w="807" w:type="pct"/>
            <w:tcBorders>
              <w:top w:val="nil"/>
              <w:left w:val="nil"/>
              <w:bottom w:val="nil"/>
            </w:tcBorders>
            <w:noWrap/>
            <w:vAlign w:val="bottom"/>
          </w:tcPr>
          <w:p w14:paraId="2A4FEA82" w14:textId="260F3678" w:rsidR="00632D56" w:rsidRPr="00CD2D62" w:rsidRDefault="00632D56" w:rsidP="00632D56">
            <w:pPr>
              <w:jc w:val="right"/>
              <w:rPr>
                <w:rFonts w:ascii="Arial" w:hAnsi="Arial" w:cs="Arial"/>
                <w:bCs/>
                <w:sz w:val="18"/>
                <w:szCs w:val="18"/>
              </w:rPr>
            </w:pPr>
            <w:r w:rsidRPr="00CD2D62">
              <w:rPr>
                <w:rFonts w:ascii="Arial" w:hAnsi="Arial" w:cs="Arial"/>
                <w:sz w:val="18"/>
                <w:szCs w:val="18"/>
              </w:rPr>
              <w:t>(4)</w:t>
            </w:r>
          </w:p>
        </w:tc>
      </w:tr>
      <w:tr w:rsidR="00632D56" w:rsidRPr="00CD2D62" w14:paraId="264B6459" w14:textId="77777777" w:rsidTr="00632D56">
        <w:trPr>
          <w:trHeight w:val="240"/>
        </w:trPr>
        <w:tc>
          <w:tcPr>
            <w:tcW w:w="2473" w:type="pct"/>
            <w:tcBorders>
              <w:top w:val="nil"/>
              <w:bottom w:val="nil"/>
              <w:right w:val="nil"/>
            </w:tcBorders>
            <w:vAlign w:val="bottom"/>
          </w:tcPr>
          <w:p w14:paraId="0967B426" w14:textId="0BC86C45" w:rsidR="00632D56" w:rsidRPr="00CD2D62" w:rsidRDefault="00632D56" w:rsidP="00632D56">
            <w:pPr>
              <w:rPr>
                <w:rFonts w:ascii="Arial" w:hAnsi="Arial" w:cs="Arial"/>
                <w:sz w:val="18"/>
                <w:szCs w:val="18"/>
              </w:rPr>
            </w:pPr>
            <w:r w:rsidRPr="00CD2D62">
              <w:rPr>
                <w:rFonts w:ascii="Arial" w:hAnsi="Arial" w:cs="Arial"/>
                <w:sz w:val="18"/>
                <w:szCs w:val="18"/>
              </w:rPr>
              <w:t>Net interest income</w:t>
            </w:r>
          </w:p>
        </w:tc>
        <w:tc>
          <w:tcPr>
            <w:tcW w:w="913" w:type="pct"/>
            <w:tcBorders>
              <w:top w:val="nil"/>
              <w:left w:val="nil"/>
              <w:bottom w:val="nil"/>
              <w:right w:val="nil"/>
            </w:tcBorders>
            <w:noWrap/>
            <w:vAlign w:val="bottom"/>
          </w:tcPr>
          <w:p w14:paraId="6A76CD19" w14:textId="7047C498" w:rsidR="00632D56" w:rsidRPr="00CD2D62" w:rsidRDefault="00632D56" w:rsidP="00632D56">
            <w:pPr>
              <w:jc w:val="right"/>
              <w:rPr>
                <w:rFonts w:ascii="Arial" w:hAnsi="Arial" w:cs="Arial"/>
                <w:b/>
                <w:sz w:val="18"/>
                <w:szCs w:val="18"/>
                <w:highlight w:val="yellow"/>
              </w:rPr>
            </w:pPr>
            <w:r w:rsidRPr="00CD2D62">
              <w:rPr>
                <w:rFonts w:ascii="Arial" w:hAnsi="Arial" w:cs="Arial"/>
                <w:b/>
                <w:sz w:val="18"/>
                <w:szCs w:val="18"/>
              </w:rPr>
              <w:t>3</w:t>
            </w:r>
          </w:p>
        </w:tc>
        <w:tc>
          <w:tcPr>
            <w:tcW w:w="807" w:type="pct"/>
            <w:tcBorders>
              <w:top w:val="nil"/>
              <w:left w:val="nil"/>
              <w:bottom w:val="nil"/>
              <w:right w:val="nil"/>
            </w:tcBorders>
            <w:noWrap/>
            <w:vAlign w:val="bottom"/>
          </w:tcPr>
          <w:p w14:paraId="6AA73A3B" w14:textId="27F825B4" w:rsidR="00632D56" w:rsidRPr="00CD2D62" w:rsidRDefault="00632D56" w:rsidP="00632D56">
            <w:pPr>
              <w:jc w:val="right"/>
              <w:rPr>
                <w:rFonts w:ascii="Arial" w:hAnsi="Arial" w:cs="Arial"/>
                <w:sz w:val="18"/>
                <w:szCs w:val="18"/>
              </w:rPr>
            </w:pPr>
            <w:r w:rsidRPr="00CD2D62">
              <w:rPr>
                <w:rFonts w:ascii="Arial" w:hAnsi="Arial" w:cs="Arial"/>
                <w:sz w:val="18"/>
                <w:szCs w:val="18"/>
              </w:rPr>
              <w:t>2</w:t>
            </w:r>
          </w:p>
        </w:tc>
        <w:tc>
          <w:tcPr>
            <w:tcW w:w="807" w:type="pct"/>
            <w:tcBorders>
              <w:top w:val="nil"/>
              <w:left w:val="nil"/>
              <w:bottom w:val="nil"/>
            </w:tcBorders>
            <w:noWrap/>
            <w:vAlign w:val="bottom"/>
          </w:tcPr>
          <w:p w14:paraId="2C71D6D5" w14:textId="030422C9" w:rsidR="00632D56" w:rsidRPr="00CD2D62" w:rsidRDefault="00632D56" w:rsidP="00632D56">
            <w:pPr>
              <w:jc w:val="right"/>
              <w:rPr>
                <w:rFonts w:ascii="Arial" w:hAnsi="Arial" w:cs="Arial"/>
                <w:bCs/>
                <w:sz w:val="18"/>
                <w:szCs w:val="18"/>
              </w:rPr>
            </w:pPr>
            <w:r w:rsidRPr="00CD2D62">
              <w:rPr>
                <w:rFonts w:ascii="Arial" w:hAnsi="Arial" w:cs="Arial"/>
                <w:bCs/>
                <w:sz w:val="18"/>
                <w:szCs w:val="18"/>
              </w:rPr>
              <w:t>4</w:t>
            </w:r>
          </w:p>
        </w:tc>
      </w:tr>
      <w:tr w:rsidR="00632D56" w:rsidRPr="00CD2D62" w14:paraId="291DE266" w14:textId="77777777" w:rsidTr="00632D56">
        <w:trPr>
          <w:trHeight w:val="240"/>
        </w:trPr>
        <w:tc>
          <w:tcPr>
            <w:tcW w:w="2473" w:type="pct"/>
            <w:tcBorders>
              <w:top w:val="nil"/>
              <w:bottom w:val="nil"/>
              <w:right w:val="nil"/>
            </w:tcBorders>
            <w:vAlign w:val="bottom"/>
          </w:tcPr>
          <w:p w14:paraId="3555824C" w14:textId="0E444967" w:rsidR="00632D56" w:rsidRPr="00CD2D62" w:rsidRDefault="00632D56" w:rsidP="00632D56">
            <w:pPr>
              <w:rPr>
                <w:rFonts w:ascii="Arial" w:hAnsi="Arial" w:cs="Arial"/>
                <w:sz w:val="18"/>
                <w:szCs w:val="18"/>
              </w:rPr>
            </w:pPr>
            <w:r w:rsidRPr="00CD2D62">
              <w:rPr>
                <w:rFonts w:ascii="Arial" w:hAnsi="Arial" w:cs="Arial"/>
                <w:sz w:val="18"/>
                <w:szCs w:val="18"/>
              </w:rPr>
              <w:t>Net actuarial gains</w:t>
            </w:r>
          </w:p>
        </w:tc>
        <w:tc>
          <w:tcPr>
            <w:tcW w:w="913" w:type="pct"/>
            <w:tcBorders>
              <w:top w:val="nil"/>
              <w:left w:val="nil"/>
              <w:bottom w:val="nil"/>
              <w:right w:val="nil"/>
            </w:tcBorders>
            <w:noWrap/>
            <w:vAlign w:val="bottom"/>
          </w:tcPr>
          <w:p w14:paraId="2C7480E4" w14:textId="23CAB167" w:rsidR="00632D56" w:rsidRPr="00CD2D62" w:rsidRDefault="00632D56" w:rsidP="00632D56">
            <w:pPr>
              <w:jc w:val="right"/>
              <w:rPr>
                <w:rFonts w:ascii="Arial" w:hAnsi="Arial" w:cs="Arial"/>
                <w:b/>
                <w:sz w:val="18"/>
                <w:szCs w:val="18"/>
                <w:highlight w:val="yellow"/>
              </w:rPr>
            </w:pPr>
            <w:r w:rsidRPr="00CD2D62">
              <w:rPr>
                <w:rFonts w:ascii="Arial" w:hAnsi="Arial" w:cs="Arial"/>
                <w:b/>
                <w:sz w:val="18"/>
                <w:szCs w:val="18"/>
              </w:rPr>
              <w:t>73</w:t>
            </w:r>
          </w:p>
        </w:tc>
        <w:tc>
          <w:tcPr>
            <w:tcW w:w="807" w:type="pct"/>
            <w:tcBorders>
              <w:top w:val="nil"/>
              <w:left w:val="nil"/>
              <w:bottom w:val="nil"/>
              <w:right w:val="nil"/>
            </w:tcBorders>
            <w:noWrap/>
            <w:vAlign w:val="bottom"/>
          </w:tcPr>
          <w:p w14:paraId="0C817828" w14:textId="241824DF" w:rsidR="00632D56" w:rsidRPr="00CD2D62" w:rsidRDefault="00632D56" w:rsidP="00632D56">
            <w:pPr>
              <w:jc w:val="right"/>
              <w:rPr>
                <w:rFonts w:ascii="Arial" w:hAnsi="Arial" w:cs="Arial"/>
                <w:sz w:val="18"/>
                <w:szCs w:val="18"/>
              </w:rPr>
            </w:pPr>
            <w:r w:rsidRPr="00CD2D62">
              <w:rPr>
                <w:rFonts w:ascii="Arial" w:hAnsi="Arial" w:cs="Arial"/>
                <w:sz w:val="18"/>
                <w:szCs w:val="18"/>
              </w:rPr>
              <w:t>86</w:t>
            </w:r>
          </w:p>
        </w:tc>
        <w:tc>
          <w:tcPr>
            <w:tcW w:w="807" w:type="pct"/>
            <w:tcBorders>
              <w:top w:val="nil"/>
              <w:left w:val="nil"/>
              <w:bottom w:val="nil"/>
            </w:tcBorders>
            <w:noWrap/>
            <w:vAlign w:val="bottom"/>
          </w:tcPr>
          <w:p w14:paraId="5DEB5B64" w14:textId="0DA110DA" w:rsidR="00632D56" w:rsidRPr="00CD2D62" w:rsidRDefault="00632D56" w:rsidP="00632D56">
            <w:pPr>
              <w:jc w:val="right"/>
              <w:rPr>
                <w:rFonts w:ascii="Arial" w:hAnsi="Arial" w:cs="Arial"/>
                <w:bCs/>
                <w:sz w:val="18"/>
                <w:szCs w:val="18"/>
              </w:rPr>
            </w:pPr>
            <w:r w:rsidRPr="00CD2D62">
              <w:rPr>
                <w:rFonts w:ascii="Arial" w:hAnsi="Arial" w:cs="Arial"/>
                <w:sz w:val="18"/>
                <w:szCs w:val="18"/>
              </w:rPr>
              <w:t>78</w:t>
            </w:r>
          </w:p>
        </w:tc>
      </w:tr>
      <w:tr w:rsidR="00632D56" w:rsidRPr="00CD2D62" w14:paraId="19C7066D" w14:textId="77777777" w:rsidTr="00632D56">
        <w:trPr>
          <w:trHeight w:val="240"/>
        </w:trPr>
        <w:tc>
          <w:tcPr>
            <w:tcW w:w="2473" w:type="pct"/>
            <w:tcBorders>
              <w:top w:val="nil"/>
              <w:bottom w:val="nil"/>
              <w:right w:val="nil"/>
            </w:tcBorders>
            <w:vAlign w:val="bottom"/>
          </w:tcPr>
          <w:p w14:paraId="7A831913" w14:textId="77777777" w:rsidR="00632D56" w:rsidRPr="00CD2D62" w:rsidRDefault="00632D56" w:rsidP="00632D56">
            <w:pPr>
              <w:rPr>
                <w:rFonts w:ascii="Arial" w:hAnsi="Arial" w:cs="Arial"/>
                <w:sz w:val="18"/>
                <w:szCs w:val="18"/>
              </w:rPr>
            </w:pPr>
            <w:r w:rsidRPr="00CD2D62">
              <w:rPr>
                <w:rFonts w:ascii="Arial" w:hAnsi="Arial" w:cs="Arial"/>
                <w:sz w:val="18"/>
                <w:szCs w:val="18"/>
              </w:rPr>
              <w:t>Contributions paid by employer</w:t>
            </w:r>
          </w:p>
        </w:tc>
        <w:tc>
          <w:tcPr>
            <w:tcW w:w="913" w:type="pct"/>
            <w:tcBorders>
              <w:top w:val="nil"/>
              <w:left w:val="nil"/>
              <w:bottom w:val="nil"/>
              <w:right w:val="nil"/>
            </w:tcBorders>
            <w:noWrap/>
            <w:vAlign w:val="bottom"/>
          </w:tcPr>
          <w:p w14:paraId="1265ECAF" w14:textId="73EE6031" w:rsidR="00632D56" w:rsidRPr="00CD2D62" w:rsidRDefault="00632D56" w:rsidP="00632D56">
            <w:pPr>
              <w:jc w:val="right"/>
              <w:rPr>
                <w:rFonts w:ascii="Arial" w:hAnsi="Arial" w:cs="Arial"/>
                <w:b/>
                <w:sz w:val="18"/>
                <w:szCs w:val="18"/>
                <w:highlight w:val="yellow"/>
              </w:rPr>
            </w:pPr>
            <w:r w:rsidRPr="00CD2D62">
              <w:rPr>
                <w:rFonts w:ascii="Arial" w:hAnsi="Arial" w:cs="Arial"/>
                <w:b/>
                <w:sz w:val="18"/>
                <w:szCs w:val="18"/>
              </w:rPr>
              <w:t>19</w:t>
            </w:r>
          </w:p>
        </w:tc>
        <w:tc>
          <w:tcPr>
            <w:tcW w:w="807" w:type="pct"/>
            <w:tcBorders>
              <w:top w:val="nil"/>
              <w:left w:val="nil"/>
              <w:bottom w:val="nil"/>
              <w:right w:val="nil"/>
            </w:tcBorders>
            <w:noWrap/>
            <w:vAlign w:val="bottom"/>
          </w:tcPr>
          <w:p w14:paraId="6B35B5EF" w14:textId="28354961" w:rsidR="00632D56" w:rsidRPr="00CD2D62" w:rsidRDefault="00632D56" w:rsidP="00632D56">
            <w:pPr>
              <w:jc w:val="right"/>
              <w:rPr>
                <w:rFonts w:ascii="Arial" w:hAnsi="Arial" w:cs="Arial"/>
                <w:sz w:val="18"/>
                <w:szCs w:val="18"/>
              </w:rPr>
            </w:pPr>
            <w:r w:rsidRPr="00CD2D62">
              <w:rPr>
                <w:rFonts w:ascii="Arial" w:hAnsi="Arial" w:cs="Arial"/>
                <w:sz w:val="18"/>
                <w:szCs w:val="18"/>
              </w:rPr>
              <w:t>19</w:t>
            </w:r>
          </w:p>
        </w:tc>
        <w:tc>
          <w:tcPr>
            <w:tcW w:w="807" w:type="pct"/>
            <w:tcBorders>
              <w:top w:val="nil"/>
              <w:left w:val="nil"/>
              <w:bottom w:val="nil"/>
            </w:tcBorders>
            <w:noWrap/>
            <w:vAlign w:val="bottom"/>
          </w:tcPr>
          <w:p w14:paraId="06919327" w14:textId="20F94175" w:rsidR="00632D56" w:rsidRPr="00CD2D62" w:rsidRDefault="00632D56" w:rsidP="00632D56">
            <w:pPr>
              <w:jc w:val="right"/>
              <w:rPr>
                <w:rFonts w:ascii="Arial" w:hAnsi="Arial" w:cs="Arial"/>
                <w:bCs/>
                <w:sz w:val="18"/>
                <w:szCs w:val="18"/>
              </w:rPr>
            </w:pPr>
            <w:r w:rsidRPr="00CD2D62">
              <w:rPr>
                <w:rFonts w:ascii="Arial" w:hAnsi="Arial" w:cs="Arial"/>
                <w:bCs/>
                <w:sz w:val="18"/>
                <w:szCs w:val="18"/>
              </w:rPr>
              <w:t>40</w:t>
            </w:r>
          </w:p>
        </w:tc>
      </w:tr>
      <w:tr w:rsidR="00632D56" w:rsidRPr="00CD2D62" w14:paraId="52CC1B3A" w14:textId="77777777" w:rsidTr="00632D56">
        <w:trPr>
          <w:trHeight w:val="240"/>
        </w:trPr>
        <w:tc>
          <w:tcPr>
            <w:tcW w:w="2473" w:type="pct"/>
            <w:tcBorders>
              <w:left w:val="nil"/>
              <w:bottom w:val="single" w:sz="4" w:space="0" w:color="auto"/>
              <w:right w:val="nil"/>
            </w:tcBorders>
            <w:vAlign w:val="bottom"/>
          </w:tcPr>
          <w:p w14:paraId="034E537A" w14:textId="77777777" w:rsidR="00632D56" w:rsidRPr="00CD2D62" w:rsidRDefault="00632D56" w:rsidP="00632D56">
            <w:pPr>
              <w:rPr>
                <w:rFonts w:ascii="Arial" w:hAnsi="Arial" w:cs="Arial"/>
                <w:sz w:val="18"/>
                <w:szCs w:val="18"/>
              </w:rPr>
            </w:pPr>
            <w:r w:rsidRPr="00CD2D62">
              <w:rPr>
                <w:rFonts w:ascii="Arial" w:hAnsi="Arial" w:cs="Arial"/>
                <w:sz w:val="18"/>
                <w:szCs w:val="18"/>
              </w:rPr>
              <w:t>Exchange differences</w:t>
            </w:r>
          </w:p>
        </w:tc>
        <w:tc>
          <w:tcPr>
            <w:tcW w:w="913" w:type="pct"/>
            <w:tcBorders>
              <w:left w:val="nil"/>
              <w:bottom w:val="single" w:sz="4" w:space="0" w:color="auto"/>
              <w:right w:val="nil"/>
            </w:tcBorders>
            <w:noWrap/>
            <w:vAlign w:val="bottom"/>
          </w:tcPr>
          <w:p w14:paraId="6EE5148F" w14:textId="16235739" w:rsidR="00632D56" w:rsidRPr="00CD2D62" w:rsidRDefault="00632D56" w:rsidP="00632D56">
            <w:pPr>
              <w:jc w:val="right"/>
              <w:rPr>
                <w:rFonts w:ascii="Arial" w:hAnsi="Arial" w:cs="Arial"/>
                <w:b/>
                <w:sz w:val="18"/>
                <w:szCs w:val="18"/>
                <w:highlight w:val="yellow"/>
              </w:rPr>
            </w:pPr>
            <w:r w:rsidRPr="00CD2D62">
              <w:rPr>
                <w:rFonts w:ascii="Arial" w:hAnsi="Arial" w:cs="Arial"/>
                <w:b/>
                <w:sz w:val="18"/>
                <w:szCs w:val="18"/>
              </w:rPr>
              <w:t>(6)</w:t>
            </w:r>
          </w:p>
        </w:tc>
        <w:tc>
          <w:tcPr>
            <w:tcW w:w="807" w:type="pct"/>
            <w:tcBorders>
              <w:left w:val="nil"/>
              <w:bottom w:val="single" w:sz="4" w:space="0" w:color="auto"/>
              <w:right w:val="nil"/>
            </w:tcBorders>
            <w:noWrap/>
            <w:vAlign w:val="bottom"/>
          </w:tcPr>
          <w:p w14:paraId="6552965B" w14:textId="60AD2443" w:rsidR="00632D56" w:rsidRPr="00CD2D62" w:rsidRDefault="00632D56" w:rsidP="00632D56">
            <w:pPr>
              <w:jc w:val="right"/>
              <w:rPr>
                <w:rFonts w:ascii="Arial" w:hAnsi="Arial" w:cs="Arial"/>
                <w:sz w:val="18"/>
                <w:szCs w:val="18"/>
              </w:rPr>
            </w:pPr>
            <w:r w:rsidRPr="00CD2D62">
              <w:rPr>
                <w:rFonts w:ascii="Arial" w:hAnsi="Arial" w:cs="Arial"/>
                <w:sz w:val="18"/>
                <w:szCs w:val="18"/>
              </w:rPr>
              <w:t>(2)</w:t>
            </w:r>
          </w:p>
        </w:tc>
        <w:tc>
          <w:tcPr>
            <w:tcW w:w="807" w:type="pct"/>
            <w:tcBorders>
              <w:left w:val="nil"/>
              <w:bottom w:val="single" w:sz="4" w:space="0" w:color="auto"/>
              <w:right w:val="nil"/>
            </w:tcBorders>
            <w:noWrap/>
            <w:vAlign w:val="bottom"/>
          </w:tcPr>
          <w:p w14:paraId="2C5EFAE6" w14:textId="5E7CCC8F" w:rsidR="00632D56" w:rsidRPr="00CD2D62" w:rsidRDefault="00632D56" w:rsidP="00632D56">
            <w:pPr>
              <w:jc w:val="right"/>
              <w:rPr>
                <w:rFonts w:ascii="Arial" w:hAnsi="Arial" w:cs="Arial"/>
                <w:bCs/>
                <w:sz w:val="18"/>
                <w:szCs w:val="18"/>
              </w:rPr>
            </w:pPr>
            <w:r w:rsidRPr="00CD2D62">
              <w:rPr>
                <w:rFonts w:ascii="Arial" w:hAnsi="Arial" w:cs="Arial"/>
                <w:bCs/>
                <w:sz w:val="18"/>
                <w:szCs w:val="18"/>
              </w:rPr>
              <w:t>1</w:t>
            </w:r>
          </w:p>
        </w:tc>
      </w:tr>
      <w:tr w:rsidR="00632D56" w:rsidRPr="00CD2D62" w14:paraId="4E7548A7" w14:textId="77777777" w:rsidTr="00632D56">
        <w:trPr>
          <w:trHeight w:val="255"/>
        </w:trPr>
        <w:tc>
          <w:tcPr>
            <w:tcW w:w="2473" w:type="pct"/>
            <w:tcBorders>
              <w:top w:val="single" w:sz="4" w:space="0" w:color="auto"/>
              <w:left w:val="nil"/>
              <w:bottom w:val="single" w:sz="12" w:space="0" w:color="auto"/>
              <w:right w:val="nil"/>
            </w:tcBorders>
            <w:vAlign w:val="bottom"/>
          </w:tcPr>
          <w:p w14:paraId="7B3D5975" w14:textId="22EE4708" w:rsidR="00632D56" w:rsidRPr="00CD2D62" w:rsidRDefault="00632D56" w:rsidP="00632D56">
            <w:pPr>
              <w:rPr>
                <w:rFonts w:ascii="Arial" w:hAnsi="Arial" w:cs="Arial"/>
                <w:b/>
                <w:bCs/>
                <w:sz w:val="18"/>
                <w:szCs w:val="18"/>
              </w:rPr>
            </w:pPr>
            <w:r w:rsidRPr="00CD2D62">
              <w:rPr>
                <w:rFonts w:ascii="Arial" w:hAnsi="Arial" w:cs="Arial"/>
                <w:b/>
                <w:bCs/>
                <w:sz w:val="18"/>
                <w:szCs w:val="18"/>
              </w:rPr>
              <w:t>Net surplus in schemes at end of period</w:t>
            </w:r>
          </w:p>
        </w:tc>
        <w:tc>
          <w:tcPr>
            <w:tcW w:w="913" w:type="pct"/>
            <w:tcBorders>
              <w:top w:val="single" w:sz="4" w:space="0" w:color="auto"/>
              <w:left w:val="nil"/>
              <w:bottom w:val="single" w:sz="12" w:space="0" w:color="auto"/>
              <w:right w:val="nil"/>
            </w:tcBorders>
            <w:noWrap/>
            <w:vAlign w:val="bottom"/>
          </w:tcPr>
          <w:p w14:paraId="7B9DD217" w14:textId="7E102E2E" w:rsidR="00632D56" w:rsidRPr="00CD2D62" w:rsidRDefault="00632D56" w:rsidP="00632D56">
            <w:pPr>
              <w:jc w:val="right"/>
              <w:rPr>
                <w:rFonts w:ascii="Arial" w:hAnsi="Arial" w:cs="Arial"/>
                <w:b/>
                <w:bCs/>
                <w:sz w:val="18"/>
                <w:szCs w:val="18"/>
                <w:highlight w:val="yellow"/>
              </w:rPr>
            </w:pPr>
            <w:r w:rsidRPr="00CD2D62">
              <w:rPr>
                <w:rFonts w:ascii="Arial" w:hAnsi="Arial" w:cs="Arial"/>
                <w:b/>
                <w:bCs/>
                <w:sz w:val="18"/>
                <w:szCs w:val="18"/>
              </w:rPr>
              <w:t>287</w:t>
            </w:r>
          </w:p>
        </w:tc>
        <w:tc>
          <w:tcPr>
            <w:tcW w:w="807" w:type="pct"/>
            <w:tcBorders>
              <w:top w:val="single" w:sz="4" w:space="0" w:color="auto"/>
              <w:left w:val="nil"/>
              <w:bottom w:val="single" w:sz="12" w:space="0" w:color="auto"/>
              <w:right w:val="nil"/>
            </w:tcBorders>
            <w:noWrap/>
            <w:vAlign w:val="bottom"/>
          </w:tcPr>
          <w:p w14:paraId="7091AE78" w14:textId="6F9C7010" w:rsidR="00632D56" w:rsidRPr="00CD2D62" w:rsidRDefault="00632D56" w:rsidP="00632D56">
            <w:pPr>
              <w:jc w:val="right"/>
              <w:rPr>
                <w:rFonts w:ascii="Arial" w:hAnsi="Arial" w:cs="Arial"/>
                <w:sz w:val="18"/>
                <w:szCs w:val="18"/>
              </w:rPr>
            </w:pPr>
            <w:r w:rsidRPr="00CD2D62">
              <w:rPr>
                <w:rFonts w:ascii="Arial" w:hAnsi="Arial" w:cs="Arial"/>
                <w:sz w:val="18"/>
                <w:szCs w:val="18"/>
              </w:rPr>
              <w:t>196</w:t>
            </w:r>
          </w:p>
        </w:tc>
        <w:tc>
          <w:tcPr>
            <w:tcW w:w="807" w:type="pct"/>
            <w:tcBorders>
              <w:top w:val="single" w:sz="4" w:space="0" w:color="auto"/>
              <w:left w:val="nil"/>
              <w:bottom w:val="single" w:sz="12" w:space="0" w:color="auto"/>
              <w:right w:val="nil"/>
            </w:tcBorders>
            <w:noWrap/>
            <w:vAlign w:val="bottom"/>
          </w:tcPr>
          <w:p w14:paraId="1FDF2403" w14:textId="15F98AA6" w:rsidR="00632D56" w:rsidRPr="00CD2D62" w:rsidRDefault="00632D56" w:rsidP="00632D56">
            <w:pPr>
              <w:jc w:val="right"/>
              <w:rPr>
                <w:rFonts w:ascii="Arial" w:hAnsi="Arial" w:cs="Arial"/>
                <w:bCs/>
                <w:sz w:val="18"/>
                <w:szCs w:val="18"/>
              </w:rPr>
            </w:pPr>
            <w:r w:rsidRPr="00CD2D62">
              <w:rPr>
                <w:rFonts w:ascii="Arial" w:hAnsi="Arial" w:cs="Arial"/>
                <w:bCs/>
                <w:sz w:val="18"/>
                <w:szCs w:val="18"/>
              </w:rPr>
              <w:t>205</w:t>
            </w:r>
          </w:p>
        </w:tc>
      </w:tr>
    </w:tbl>
    <w:p w14:paraId="0471060A" w14:textId="77777777" w:rsidR="00487182" w:rsidRPr="00CD2D62" w:rsidRDefault="00487182" w:rsidP="009630B6">
      <w:pPr>
        <w:rPr>
          <w:rFonts w:ascii="Arial" w:hAnsi="Arial" w:cs="Arial"/>
          <w:sz w:val="18"/>
          <w:szCs w:val="18"/>
        </w:rPr>
      </w:pPr>
    </w:p>
    <w:tbl>
      <w:tblPr>
        <w:tblW w:w="5000" w:type="pct"/>
        <w:tblLayout w:type="fixed"/>
        <w:tblLook w:val="0000" w:firstRow="0" w:lastRow="0" w:firstColumn="0" w:lastColumn="0" w:noHBand="0" w:noVBand="0"/>
      </w:tblPr>
      <w:tblGrid>
        <w:gridCol w:w="5178"/>
        <w:gridCol w:w="1911"/>
        <w:gridCol w:w="1689"/>
        <w:gridCol w:w="1689"/>
      </w:tblGrid>
      <w:tr w:rsidR="00632D56" w:rsidRPr="00CD2D62" w14:paraId="3B8AB387" w14:textId="77777777" w:rsidTr="000B7C7D">
        <w:trPr>
          <w:trHeight w:val="240"/>
        </w:trPr>
        <w:tc>
          <w:tcPr>
            <w:tcW w:w="2473" w:type="pct"/>
            <w:tcBorders>
              <w:top w:val="nil"/>
              <w:left w:val="nil"/>
              <w:right w:val="nil"/>
            </w:tcBorders>
            <w:vAlign w:val="bottom"/>
          </w:tcPr>
          <w:p w14:paraId="60385783" w14:textId="529530AB" w:rsidR="00632D56" w:rsidRPr="00CD2D62" w:rsidRDefault="00632D56" w:rsidP="00632D56">
            <w:pPr>
              <w:rPr>
                <w:rFonts w:ascii="Arial" w:hAnsi="Arial" w:cs="Arial"/>
                <w:bCs/>
                <w:sz w:val="18"/>
                <w:szCs w:val="18"/>
              </w:rPr>
            </w:pPr>
            <w:r w:rsidRPr="00CD2D62">
              <w:rPr>
                <w:rFonts w:ascii="Arial" w:hAnsi="Arial" w:cs="Arial"/>
                <w:bCs/>
                <w:sz w:val="18"/>
                <w:szCs w:val="18"/>
              </w:rPr>
              <w:t>UK</w:t>
            </w:r>
          </w:p>
        </w:tc>
        <w:tc>
          <w:tcPr>
            <w:tcW w:w="913" w:type="pct"/>
            <w:tcBorders>
              <w:top w:val="nil"/>
              <w:left w:val="nil"/>
              <w:right w:val="nil"/>
            </w:tcBorders>
            <w:noWrap/>
            <w:vAlign w:val="bottom"/>
          </w:tcPr>
          <w:p w14:paraId="6C821959" w14:textId="595E4284" w:rsidR="00632D56" w:rsidRPr="00CD2D62" w:rsidRDefault="00632D56" w:rsidP="00632D56">
            <w:pPr>
              <w:jc w:val="right"/>
              <w:rPr>
                <w:rFonts w:ascii="Arial" w:hAnsi="Arial" w:cs="Arial"/>
                <w:b/>
                <w:sz w:val="18"/>
                <w:szCs w:val="18"/>
              </w:rPr>
            </w:pPr>
            <w:r w:rsidRPr="00CD2D62">
              <w:rPr>
                <w:rFonts w:ascii="Arial" w:hAnsi="Arial" w:cs="Arial"/>
                <w:b/>
                <w:sz w:val="18"/>
                <w:szCs w:val="18"/>
              </w:rPr>
              <w:t>413</w:t>
            </w:r>
          </w:p>
        </w:tc>
        <w:tc>
          <w:tcPr>
            <w:tcW w:w="807" w:type="pct"/>
            <w:tcBorders>
              <w:top w:val="nil"/>
              <w:left w:val="nil"/>
              <w:right w:val="nil"/>
            </w:tcBorders>
            <w:vAlign w:val="bottom"/>
          </w:tcPr>
          <w:p w14:paraId="105E0D75" w14:textId="1CECD3E7" w:rsidR="00632D56" w:rsidRPr="00CD2D62" w:rsidRDefault="00632D56" w:rsidP="00632D56">
            <w:pPr>
              <w:jc w:val="right"/>
              <w:rPr>
                <w:rFonts w:ascii="Arial" w:hAnsi="Arial" w:cs="Arial"/>
                <w:sz w:val="18"/>
                <w:szCs w:val="18"/>
              </w:rPr>
            </w:pPr>
            <w:r w:rsidRPr="00CD2D62">
              <w:rPr>
                <w:rFonts w:ascii="Arial" w:hAnsi="Arial" w:cs="Arial"/>
                <w:sz w:val="18"/>
                <w:szCs w:val="18"/>
              </w:rPr>
              <w:t>318</w:t>
            </w:r>
          </w:p>
        </w:tc>
        <w:tc>
          <w:tcPr>
            <w:tcW w:w="807" w:type="pct"/>
            <w:tcBorders>
              <w:top w:val="nil"/>
              <w:left w:val="nil"/>
              <w:right w:val="nil"/>
            </w:tcBorders>
            <w:vAlign w:val="bottom"/>
          </w:tcPr>
          <w:p w14:paraId="256AE8BD" w14:textId="63BC3FD9" w:rsidR="00632D56" w:rsidRPr="00CD2D62" w:rsidRDefault="00632D56" w:rsidP="00632D56">
            <w:pPr>
              <w:jc w:val="right"/>
              <w:rPr>
                <w:rFonts w:ascii="Arial" w:hAnsi="Arial" w:cs="Arial"/>
                <w:bCs/>
                <w:sz w:val="18"/>
                <w:szCs w:val="18"/>
              </w:rPr>
            </w:pPr>
            <w:r w:rsidRPr="00CD2D62">
              <w:rPr>
                <w:rFonts w:ascii="Arial" w:hAnsi="Arial" w:cs="Arial"/>
                <w:bCs/>
                <w:sz w:val="18"/>
                <w:szCs w:val="18"/>
              </w:rPr>
              <w:t>320</w:t>
            </w:r>
          </w:p>
        </w:tc>
      </w:tr>
      <w:tr w:rsidR="00632D56" w:rsidRPr="00CD2D62" w14:paraId="24046488" w14:textId="77777777" w:rsidTr="000B7C7D">
        <w:trPr>
          <w:trHeight w:val="240"/>
        </w:trPr>
        <w:tc>
          <w:tcPr>
            <w:tcW w:w="2473" w:type="pct"/>
            <w:tcBorders>
              <w:left w:val="nil"/>
              <w:bottom w:val="single" w:sz="4" w:space="0" w:color="auto"/>
              <w:right w:val="nil"/>
            </w:tcBorders>
            <w:vAlign w:val="bottom"/>
          </w:tcPr>
          <w:p w14:paraId="0728BDE5" w14:textId="239753AF" w:rsidR="00632D56" w:rsidRPr="00CD2D62" w:rsidRDefault="00632D56" w:rsidP="00632D56">
            <w:pPr>
              <w:rPr>
                <w:rFonts w:ascii="Arial" w:hAnsi="Arial" w:cs="Arial"/>
                <w:sz w:val="18"/>
                <w:szCs w:val="18"/>
              </w:rPr>
            </w:pPr>
            <w:r w:rsidRPr="00CD2D62">
              <w:rPr>
                <w:rFonts w:ascii="Arial" w:hAnsi="Arial" w:cs="Arial"/>
                <w:sz w:val="18"/>
                <w:szCs w:val="18"/>
              </w:rPr>
              <w:t>Overseas</w:t>
            </w:r>
          </w:p>
        </w:tc>
        <w:tc>
          <w:tcPr>
            <w:tcW w:w="913" w:type="pct"/>
            <w:tcBorders>
              <w:left w:val="nil"/>
              <w:bottom w:val="single" w:sz="4" w:space="0" w:color="auto"/>
              <w:right w:val="nil"/>
            </w:tcBorders>
            <w:noWrap/>
            <w:vAlign w:val="bottom"/>
          </w:tcPr>
          <w:p w14:paraId="4109B83B" w14:textId="51987F06" w:rsidR="00632D56" w:rsidRPr="00CD2D62" w:rsidRDefault="00632D56" w:rsidP="00632D56">
            <w:pPr>
              <w:jc w:val="right"/>
              <w:rPr>
                <w:rFonts w:ascii="Arial" w:hAnsi="Arial" w:cs="Arial"/>
                <w:b/>
                <w:sz w:val="18"/>
                <w:szCs w:val="18"/>
              </w:rPr>
            </w:pPr>
            <w:r w:rsidRPr="00CD2D62">
              <w:rPr>
                <w:rFonts w:ascii="Arial" w:hAnsi="Arial" w:cs="Arial"/>
                <w:b/>
                <w:sz w:val="18"/>
                <w:szCs w:val="18"/>
              </w:rPr>
              <w:t>(126)</w:t>
            </w:r>
          </w:p>
        </w:tc>
        <w:tc>
          <w:tcPr>
            <w:tcW w:w="807" w:type="pct"/>
            <w:tcBorders>
              <w:left w:val="nil"/>
              <w:bottom w:val="single" w:sz="4" w:space="0" w:color="auto"/>
              <w:right w:val="nil"/>
            </w:tcBorders>
            <w:vAlign w:val="bottom"/>
          </w:tcPr>
          <w:p w14:paraId="6CF40347" w14:textId="026BDE0A" w:rsidR="00632D56" w:rsidRPr="00CD2D62" w:rsidRDefault="00632D56" w:rsidP="00632D56">
            <w:pPr>
              <w:jc w:val="right"/>
              <w:rPr>
                <w:rFonts w:ascii="Arial" w:hAnsi="Arial" w:cs="Arial"/>
                <w:sz w:val="18"/>
                <w:szCs w:val="18"/>
              </w:rPr>
            </w:pPr>
            <w:r w:rsidRPr="00CD2D62">
              <w:rPr>
                <w:rFonts w:ascii="Arial" w:hAnsi="Arial" w:cs="Arial"/>
                <w:sz w:val="18"/>
                <w:szCs w:val="18"/>
              </w:rPr>
              <w:t>(122)</w:t>
            </w:r>
          </w:p>
        </w:tc>
        <w:tc>
          <w:tcPr>
            <w:tcW w:w="807" w:type="pct"/>
            <w:tcBorders>
              <w:left w:val="nil"/>
              <w:bottom w:val="single" w:sz="4" w:space="0" w:color="auto"/>
              <w:right w:val="nil"/>
            </w:tcBorders>
            <w:vAlign w:val="bottom"/>
          </w:tcPr>
          <w:p w14:paraId="79B5DC9C" w14:textId="46F04153" w:rsidR="00632D56" w:rsidRPr="00CD2D62" w:rsidRDefault="00632D56" w:rsidP="00632D56">
            <w:pPr>
              <w:jc w:val="right"/>
              <w:rPr>
                <w:rFonts w:ascii="Arial" w:hAnsi="Arial" w:cs="Arial"/>
                <w:sz w:val="18"/>
                <w:szCs w:val="18"/>
              </w:rPr>
            </w:pPr>
            <w:r w:rsidRPr="00CD2D62">
              <w:rPr>
                <w:rFonts w:ascii="Arial" w:hAnsi="Arial" w:cs="Arial"/>
                <w:bCs/>
                <w:sz w:val="18"/>
                <w:szCs w:val="18"/>
              </w:rPr>
              <w:t>(115)</w:t>
            </w:r>
          </w:p>
        </w:tc>
      </w:tr>
      <w:tr w:rsidR="00632D56" w:rsidRPr="00CD2D62" w14:paraId="0046D677" w14:textId="77777777" w:rsidTr="000B7C7D">
        <w:trPr>
          <w:trHeight w:val="255"/>
        </w:trPr>
        <w:tc>
          <w:tcPr>
            <w:tcW w:w="2473" w:type="pct"/>
            <w:tcBorders>
              <w:top w:val="single" w:sz="4" w:space="0" w:color="auto"/>
              <w:left w:val="nil"/>
              <w:bottom w:val="single" w:sz="12" w:space="0" w:color="auto"/>
              <w:right w:val="nil"/>
            </w:tcBorders>
            <w:vAlign w:val="bottom"/>
          </w:tcPr>
          <w:p w14:paraId="57918355" w14:textId="46ED2962" w:rsidR="00632D56" w:rsidRPr="00CD2D62" w:rsidRDefault="00632D56" w:rsidP="00632D56">
            <w:pPr>
              <w:rPr>
                <w:rFonts w:ascii="Arial" w:hAnsi="Arial" w:cs="Arial"/>
                <w:b/>
                <w:bCs/>
                <w:sz w:val="18"/>
                <w:szCs w:val="18"/>
              </w:rPr>
            </w:pPr>
            <w:r w:rsidRPr="00CD2D62">
              <w:rPr>
                <w:rFonts w:ascii="Arial" w:hAnsi="Arial" w:cs="Arial"/>
                <w:b/>
                <w:bCs/>
                <w:sz w:val="18"/>
                <w:szCs w:val="18"/>
              </w:rPr>
              <w:t>Net surplus in schemes at end of period</w:t>
            </w:r>
          </w:p>
        </w:tc>
        <w:tc>
          <w:tcPr>
            <w:tcW w:w="913" w:type="pct"/>
            <w:tcBorders>
              <w:top w:val="single" w:sz="4" w:space="0" w:color="auto"/>
              <w:left w:val="nil"/>
              <w:bottom w:val="single" w:sz="12" w:space="0" w:color="auto"/>
              <w:right w:val="nil"/>
            </w:tcBorders>
            <w:noWrap/>
            <w:vAlign w:val="bottom"/>
          </w:tcPr>
          <w:p w14:paraId="04682A20" w14:textId="62ABD5BC" w:rsidR="00632D56" w:rsidRPr="00CD2D62" w:rsidRDefault="00632D56" w:rsidP="00632D56">
            <w:pPr>
              <w:jc w:val="right"/>
              <w:rPr>
                <w:rFonts w:ascii="Arial" w:hAnsi="Arial" w:cs="Arial"/>
                <w:b/>
                <w:sz w:val="18"/>
                <w:szCs w:val="18"/>
              </w:rPr>
            </w:pPr>
            <w:r w:rsidRPr="00CD2D62">
              <w:rPr>
                <w:rFonts w:ascii="Arial" w:hAnsi="Arial" w:cs="Arial"/>
                <w:b/>
                <w:sz w:val="18"/>
                <w:szCs w:val="18"/>
              </w:rPr>
              <w:t>287</w:t>
            </w:r>
          </w:p>
        </w:tc>
        <w:tc>
          <w:tcPr>
            <w:tcW w:w="807" w:type="pct"/>
            <w:tcBorders>
              <w:top w:val="single" w:sz="4" w:space="0" w:color="auto"/>
              <w:left w:val="nil"/>
              <w:bottom w:val="single" w:sz="12" w:space="0" w:color="auto"/>
              <w:right w:val="nil"/>
            </w:tcBorders>
            <w:vAlign w:val="bottom"/>
          </w:tcPr>
          <w:p w14:paraId="61A969D4" w14:textId="349F8D27" w:rsidR="00632D56" w:rsidRPr="00CD2D62" w:rsidRDefault="00632D56" w:rsidP="00632D56">
            <w:pPr>
              <w:jc w:val="right"/>
              <w:rPr>
                <w:rFonts w:ascii="Arial" w:hAnsi="Arial" w:cs="Arial"/>
                <w:sz w:val="18"/>
                <w:szCs w:val="18"/>
              </w:rPr>
            </w:pPr>
            <w:r w:rsidRPr="00CD2D62">
              <w:rPr>
                <w:rFonts w:ascii="Arial" w:hAnsi="Arial" w:cs="Arial"/>
                <w:sz w:val="18"/>
                <w:szCs w:val="18"/>
              </w:rPr>
              <w:t>196</w:t>
            </w:r>
          </w:p>
        </w:tc>
        <w:tc>
          <w:tcPr>
            <w:tcW w:w="807" w:type="pct"/>
            <w:tcBorders>
              <w:top w:val="single" w:sz="4" w:space="0" w:color="auto"/>
              <w:left w:val="nil"/>
              <w:bottom w:val="single" w:sz="12" w:space="0" w:color="auto"/>
              <w:right w:val="nil"/>
            </w:tcBorders>
            <w:vAlign w:val="bottom"/>
          </w:tcPr>
          <w:p w14:paraId="56874BC7" w14:textId="6B08DFA3" w:rsidR="00632D56" w:rsidRPr="00CD2D62" w:rsidRDefault="00632D56" w:rsidP="00632D56">
            <w:pPr>
              <w:jc w:val="right"/>
              <w:rPr>
                <w:rFonts w:ascii="Arial" w:hAnsi="Arial" w:cs="Arial"/>
                <w:bCs/>
                <w:sz w:val="18"/>
                <w:szCs w:val="18"/>
              </w:rPr>
            </w:pPr>
            <w:r w:rsidRPr="00CD2D62">
              <w:rPr>
                <w:rFonts w:ascii="Arial" w:hAnsi="Arial" w:cs="Arial"/>
                <w:bCs/>
                <w:sz w:val="18"/>
                <w:szCs w:val="18"/>
              </w:rPr>
              <w:t>205</w:t>
            </w:r>
          </w:p>
        </w:tc>
      </w:tr>
    </w:tbl>
    <w:p w14:paraId="565CF998" w14:textId="77777777" w:rsidR="00060895" w:rsidRPr="00CD2D62" w:rsidRDefault="00060895" w:rsidP="004561B5">
      <w:pPr>
        <w:rPr>
          <w:rFonts w:ascii="Arial" w:hAnsi="Arial" w:cs="Arial"/>
          <w:sz w:val="18"/>
          <w:szCs w:val="18"/>
        </w:rPr>
      </w:pPr>
    </w:p>
    <w:tbl>
      <w:tblPr>
        <w:tblW w:w="5000" w:type="pct"/>
        <w:tblLayout w:type="fixed"/>
        <w:tblLook w:val="0000" w:firstRow="0" w:lastRow="0" w:firstColumn="0" w:lastColumn="0" w:noHBand="0" w:noVBand="0"/>
      </w:tblPr>
      <w:tblGrid>
        <w:gridCol w:w="5176"/>
        <w:gridCol w:w="1912"/>
        <w:gridCol w:w="1690"/>
        <w:gridCol w:w="1689"/>
      </w:tblGrid>
      <w:tr w:rsidR="001E1A96" w:rsidRPr="00CD2D62" w14:paraId="2B042CAE" w14:textId="77777777" w:rsidTr="001E1A96">
        <w:trPr>
          <w:trHeight w:val="240"/>
        </w:trPr>
        <w:tc>
          <w:tcPr>
            <w:tcW w:w="2472" w:type="pct"/>
            <w:tcBorders>
              <w:top w:val="nil"/>
              <w:left w:val="nil"/>
              <w:right w:val="nil"/>
            </w:tcBorders>
            <w:vAlign w:val="bottom"/>
          </w:tcPr>
          <w:p w14:paraId="7EB78135" w14:textId="6089621D" w:rsidR="001E1A96" w:rsidRPr="00CD2D62" w:rsidRDefault="001E1A96" w:rsidP="001E1A96">
            <w:pPr>
              <w:rPr>
                <w:rFonts w:ascii="Arial" w:hAnsi="Arial" w:cs="Arial"/>
                <w:bCs/>
                <w:sz w:val="18"/>
                <w:szCs w:val="18"/>
              </w:rPr>
            </w:pPr>
            <w:r w:rsidRPr="00CD2D62">
              <w:rPr>
                <w:rFonts w:ascii="Arial" w:hAnsi="Arial" w:cs="Arial"/>
                <w:bCs/>
                <w:sz w:val="18"/>
                <w:szCs w:val="18"/>
              </w:rPr>
              <w:t>Present value of defined benefit obligations</w:t>
            </w:r>
          </w:p>
        </w:tc>
        <w:tc>
          <w:tcPr>
            <w:tcW w:w="913" w:type="pct"/>
            <w:tcBorders>
              <w:top w:val="nil"/>
              <w:left w:val="nil"/>
              <w:right w:val="nil"/>
            </w:tcBorders>
            <w:noWrap/>
            <w:vAlign w:val="bottom"/>
          </w:tcPr>
          <w:p w14:paraId="60E4C8D6" w14:textId="363BBCEF" w:rsidR="001E1A96" w:rsidRPr="00CD2D62" w:rsidRDefault="001E1A96" w:rsidP="001E1A96">
            <w:pPr>
              <w:jc w:val="right"/>
              <w:rPr>
                <w:rFonts w:ascii="Arial" w:hAnsi="Arial" w:cs="Arial"/>
                <w:b/>
                <w:bCs/>
                <w:sz w:val="18"/>
                <w:szCs w:val="18"/>
              </w:rPr>
            </w:pPr>
            <w:r w:rsidRPr="00CD2D62">
              <w:rPr>
                <w:rFonts w:ascii="Arial" w:hAnsi="Arial" w:cs="Arial"/>
                <w:b/>
                <w:bCs/>
                <w:sz w:val="18"/>
                <w:szCs w:val="18"/>
              </w:rPr>
              <w:t>(3,</w:t>
            </w:r>
            <w:r w:rsidR="004520F3" w:rsidRPr="00CD2D62">
              <w:rPr>
                <w:rFonts w:ascii="Arial" w:hAnsi="Arial" w:cs="Arial"/>
                <w:b/>
                <w:bCs/>
                <w:sz w:val="18"/>
                <w:szCs w:val="18"/>
              </w:rPr>
              <w:t>249</w:t>
            </w:r>
            <w:r w:rsidRPr="00CD2D62">
              <w:rPr>
                <w:rFonts w:ascii="Arial" w:hAnsi="Arial" w:cs="Arial"/>
                <w:b/>
                <w:bCs/>
                <w:sz w:val="18"/>
                <w:szCs w:val="18"/>
              </w:rPr>
              <w:t>)</w:t>
            </w:r>
          </w:p>
        </w:tc>
        <w:tc>
          <w:tcPr>
            <w:tcW w:w="807" w:type="pct"/>
            <w:tcBorders>
              <w:top w:val="nil"/>
              <w:left w:val="nil"/>
              <w:right w:val="nil"/>
            </w:tcBorders>
            <w:vAlign w:val="bottom"/>
          </w:tcPr>
          <w:p w14:paraId="6CCA86DB" w14:textId="7F0BD020" w:rsidR="001E1A96" w:rsidRPr="00CD2D62" w:rsidRDefault="001E1A96" w:rsidP="001E1A96">
            <w:pPr>
              <w:jc w:val="right"/>
              <w:rPr>
                <w:rFonts w:ascii="Arial" w:hAnsi="Arial" w:cs="Arial"/>
                <w:sz w:val="18"/>
                <w:szCs w:val="18"/>
              </w:rPr>
            </w:pPr>
            <w:r w:rsidRPr="00CD2D62">
              <w:rPr>
                <w:rFonts w:ascii="Arial" w:hAnsi="Arial" w:cs="Arial"/>
                <w:sz w:val="18"/>
                <w:szCs w:val="18"/>
              </w:rPr>
              <w:t>(3,</w:t>
            </w:r>
            <w:r w:rsidR="007118BE" w:rsidRPr="00CD2D62">
              <w:rPr>
                <w:rFonts w:ascii="Arial" w:hAnsi="Arial" w:cs="Arial"/>
                <w:sz w:val="18"/>
                <w:szCs w:val="18"/>
              </w:rPr>
              <w:t>036</w:t>
            </w:r>
            <w:r w:rsidRPr="00CD2D62">
              <w:rPr>
                <w:rFonts w:ascii="Arial" w:hAnsi="Arial" w:cs="Arial"/>
                <w:sz w:val="18"/>
                <w:szCs w:val="18"/>
              </w:rPr>
              <w:t>)</w:t>
            </w:r>
          </w:p>
        </w:tc>
        <w:tc>
          <w:tcPr>
            <w:tcW w:w="807" w:type="pct"/>
            <w:tcBorders>
              <w:top w:val="nil"/>
              <w:left w:val="nil"/>
              <w:right w:val="nil"/>
            </w:tcBorders>
            <w:vAlign w:val="bottom"/>
          </w:tcPr>
          <w:p w14:paraId="7C23A2C1" w14:textId="7DDF132D" w:rsidR="001E1A96" w:rsidRPr="00CD2D62" w:rsidRDefault="001E1A96" w:rsidP="001E1A96">
            <w:pPr>
              <w:jc w:val="right"/>
              <w:rPr>
                <w:rFonts w:ascii="Arial" w:hAnsi="Arial" w:cs="Arial"/>
                <w:bCs/>
                <w:sz w:val="18"/>
                <w:szCs w:val="18"/>
              </w:rPr>
            </w:pPr>
            <w:r w:rsidRPr="00CD2D62">
              <w:rPr>
                <w:rFonts w:ascii="Arial" w:hAnsi="Arial" w:cs="Arial"/>
                <w:bCs/>
                <w:sz w:val="18"/>
                <w:szCs w:val="18"/>
              </w:rPr>
              <w:t>(</w:t>
            </w:r>
            <w:r w:rsidR="007118BE" w:rsidRPr="00CD2D62">
              <w:rPr>
                <w:rFonts w:ascii="Arial" w:hAnsi="Arial" w:cs="Arial"/>
                <w:bCs/>
                <w:sz w:val="18"/>
                <w:szCs w:val="18"/>
              </w:rPr>
              <w:t>2,977</w:t>
            </w:r>
            <w:r w:rsidRPr="00CD2D62">
              <w:rPr>
                <w:rFonts w:ascii="Arial" w:hAnsi="Arial" w:cs="Arial"/>
                <w:bCs/>
                <w:sz w:val="18"/>
                <w:szCs w:val="18"/>
              </w:rPr>
              <w:t>)</w:t>
            </w:r>
          </w:p>
        </w:tc>
      </w:tr>
      <w:tr w:rsidR="001E1A96" w:rsidRPr="00CD2D62" w14:paraId="3A9EC0FC" w14:textId="77777777" w:rsidTr="001E1A96">
        <w:trPr>
          <w:trHeight w:val="240"/>
        </w:trPr>
        <w:tc>
          <w:tcPr>
            <w:tcW w:w="2472" w:type="pct"/>
            <w:tcBorders>
              <w:left w:val="nil"/>
              <w:bottom w:val="single" w:sz="4" w:space="0" w:color="auto"/>
              <w:right w:val="nil"/>
            </w:tcBorders>
            <w:vAlign w:val="bottom"/>
          </w:tcPr>
          <w:p w14:paraId="5A32D68B" w14:textId="49127804" w:rsidR="001E1A96" w:rsidRPr="00CD2D62" w:rsidRDefault="001E1A96" w:rsidP="001E1A96">
            <w:pPr>
              <w:rPr>
                <w:rFonts w:ascii="Arial" w:hAnsi="Arial" w:cs="Arial"/>
                <w:sz w:val="18"/>
                <w:szCs w:val="18"/>
              </w:rPr>
            </w:pPr>
            <w:r w:rsidRPr="00CD2D62">
              <w:rPr>
                <w:rFonts w:ascii="Arial" w:hAnsi="Arial" w:cs="Arial"/>
                <w:sz w:val="18"/>
                <w:szCs w:val="18"/>
              </w:rPr>
              <w:t>Fair value of scheme assets</w:t>
            </w:r>
          </w:p>
        </w:tc>
        <w:tc>
          <w:tcPr>
            <w:tcW w:w="913" w:type="pct"/>
            <w:tcBorders>
              <w:left w:val="nil"/>
              <w:bottom w:val="single" w:sz="4" w:space="0" w:color="auto"/>
              <w:right w:val="nil"/>
            </w:tcBorders>
            <w:noWrap/>
            <w:vAlign w:val="bottom"/>
          </w:tcPr>
          <w:p w14:paraId="6B5D6956" w14:textId="056914B0" w:rsidR="001E1A96" w:rsidRPr="00CD2D62" w:rsidRDefault="001E1A96" w:rsidP="001E1A96">
            <w:pPr>
              <w:jc w:val="right"/>
              <w:rPr>
                <w:rFonts w:ascii="Arial" w:hAnsi="Arial" w:cs="Arial"/>
                <w:b/>
                <w:sz w:val="18"/>
                <w:szCs w:val="18"/>
              </w:rPr>
            </w:pPr>
            <w:r w:rsidRPr="00CD2D62">
              <w:rPr>
                <w:rFonts w:ascii="Arial" w:hAnsi="Arial" w:cs="Arial"/>
                <w:b/>
                <w:sz w:val="18"/>
                <w:szCs w:val="18"/>
              </w:rPr>
              <w:t>3,</w:t>
            </w:r>
            <w:r w:rsidR="004520F3" w:rsidRPr="00CD2D62">
              <w:rPr>
                <w:rFonts w:ascii="Arial" w:hAnsi="Arial" w:cs="Arial"/>
                <w:b/>
                <w:sz w:val="18"/>
                <w:szCs w:val="18"/>
              </w:rPr>
              <w:t>536</w:t>
            </w:r>
          </w:p>
        </w:tc>
        <w:tc>
          <w:tcPr>
            <w:tcW w:w="807" w:type="pct"/>
            <w:tcBorders>
              <w:left w:val="nil"/>
              <w:bottom w:val="single" w:sz="4" w:space="0" w:color="auto"/>
              <w:right w:val="nil"/>
            </w:tcBorders>
            <w:vAlign w:val="bottom"/>
          </w:tcPr>
          <w:p w14:paraId="2E59751B" w14:textId="049461B2" w:rsidR="001E1A96" w:rsidRPr="00CD2D62" w:rsidRDefault="001E1A96" w:rsidP="001E1A96">
            <w:pPr>
              <w:jc w:val="right"/>
              <w:rPr>
                <w:rFonts w:ascii="Arial" w:hAnsi="Arial" w:cs="Arial"/>
                <w:sz w:val="18"/>
                <w:szCs w:val="18"/>
              </w:rPr>
            </w:pPr>
            <w:r w:rsidRPr="00CD2D62">
              <w:rPr>
                <w:rFonts w:ascii="Arial" w:hAnsi="Arial" w:cs="Arial"/>
                <w:sz w:val="18"/>
                <w:szCs w:val="18"/>
              </w:rPr>
              <w:t>3,2</w:t>
            </w:r>
            <w:r w:rsidR="007118BE" w:rsidRPr="00CD2D62">
              <w:rPr>
                <w:rFonts w:ascii="Arial" w:hAnsi="Arial" w:cs="Arial"/>
                <w:sz w:val="18"/>
                <w:szCs w:val="18"/>
              </w:rPr>
              <w:t>32</w:t>
            </w:r>
          </w:p>
        </w:tc>
        <w:tc>
          <w:tcPr>
            <w:tcW w:w="807" w:type="pct"/>
            <w:tcBorders>
              <w:left w:val="nil"/>
              <w:bottom w:val="single" w:sz="4" w:space="0" w:color="auto"/>
              <w:right w:val="nil"/>
            </w:tcBorders>
            <w:vAlign w:val="bottom"/>
          </w:tcPr>
          <w:p w14:paraId="56298C2C" w14:textId="7A49975B" w:rsidR="001E1A96" w:rsidRPr="00CD2D62" w:rsidRDefault="001E1A96" w:rsidP="001E1A96">
            <w:pPr>
              <w:jc w:val="right"/>
              <w:rPr>
                <w:rFonts w:ascii="Arial" w:hAnsi="Arial" w:cs="Arial"/>
                <w:sz w:val="18"/>
                <w:szCs w:val="18"/>
              </w:rPr>
            </w:pPr>
            <w:r w:rsidRPr="00CD2D62">
              <w:rPr>
                <w:rFonts w:ascii="Arial" w:hAnsi="Arial" w:cs="Arial"/>
                <w:bCs/>
                <w:sz w:val="18"/>
                <w:szCs w:val="18"/>
              </w:rPr>
              <w:t>3,</w:t>
            </w:r>
            <w:r w:rsidR="007118BE" w:rsidRPr="00CD2D62">
              <w:rPr>
                <w:rFonts w:ascii="Arial" w:hAnsi="Arial" w:cs="Arial"/>
                <w:bCs/>
                <w:sz w:val="18"/>
                <w:szCs w:val="18"/>
              </w:rPr>
              <w:t>182</w:t>
            </w:r>
          </w:p>
        </w:tc>
      </w:tr>
      <w:tr w:rsidR="001E1A96" w:rsidRPr="00CD2D62" w14:paraId="396F9B93" w14:textId="77777777" w:rsidTr="001E1A96">
        <w:trPr>
          <w:trHeight w:val="255"/>
        </w:trPr>
        <w:tc>
          <w:tcPr>
            <w:tcW w:w="2472" w:type="pct"/>
            <w:tcBorders>
              <w:top w:val="single" w:sz="4" w:space="0" w:color="auto"/>
              <w:left w:val="nil"/>
              <w:bottom w:val="single" w:sz="12" w:space="0" w:color="auto"/>
              <w:right w:val="nil"/>
            </w:tcBorders>
            <w:vAlign w:val="bottom"/>
          </w:tcPr>
          <w:p w14:paraId="775E67CC" w14:textId="1359703E" w:rsidR="001E1A96" w:rsidRPr="00CD2D62" w:rsidRDefault="001E1A96" w:rsidP="001E1A96">
            <w:pPr>
              <w:rPr>
                <w:rFonts w:ascii="Arial" w:hAnsi="Arial" w:cs="Arial"/>
                <w:b/>
                <w:bCs/>
                <w:sz w:val="18"/>
                <w:szCs w:val="18"/>
              </w:rPr>
            </w:pPr>
            <w:r w:rsidRPr="00CD2D62">
              <w:rPr>
                <w:rFonts w:ascii="Arial" w:hAnsi="Arial" w:cs="Arial"/>
                <w:b/>
                <w:bCs/>
                <w:sz w:val="18"/>
                <w:szCs w:val="18"/>
              </w:rPr>
              <w:t>Net surplus in schemes at end of period</w:t>
            </w:r>
          </w:p>
        </w:tc>
        <w:tc>
          <w:tcPr>
            <w:tcW w:w="913" w:type="pct"/>
            <w:tcBorders>
              <w:top w:val="single" w:sz="4" w:space="0" w:color="auto"/>
              <w:left w:val="nil"/>
              <w:bottom w:val="single" w:sz="12" w:space="0" w:color="auto"/>
              <w:right w:val="nil"/>
            </w:tcBorders>
            <w:noWrap/>
            <w:vAlign w:val="bottom"/>
          </w:tcPr>
          <w:p w14:paraId="7BC0FEA8" w14:textId="0FF162D5" w:rsidR="001E1A96" w:rsidRPr="00CD2D62" w:rsidRDefault="004520F3" w:rsidP="001E1A96">
            <w:pPr>
              <w:jc w:val="right"/>
              <w:rPr>
                <w:rFonts w:ascii="Arial" w:hAnsi="Arial" w:cs="Arial"/>
                <w:b/>
                <w:bCs/>
                <w:sz w:val="18"/>
                <w:szCs w:val="18"/>
              </w:rPr>
            </w:pPr>
            <w:r w:rsidRPr="00CD2D62">
              <w:rPr>
                <w:rFonts w:ascii="Arial" w:hAnsi="Arial" w:cs="Arial"/>
                <w:b/>
                <w:bCs/>
                <w:sz w:val="18"/>
                <w:szCs w:val="18"/>
              </w:rPr>
              <w:t>287</w:t>
            </w:r>
          </w:p>
        </w:tc>
        <w:tc>
          <w:tcPr>
            <w:tcW w:w="807" w:type="pct"/>
            <w:tcBorders>
              <w:top w:val="single" w:sz="4" w:space="0" w:color="auto"/>
              <w:left w:val="nil"/>
              <w:bottom w:val="single" w:sz="12" w:space="0" w:color="auto"/>
              <w:right w:val="nil"/>
            </w:tcBorders>
            <w:vAlign w:val="bottom"/>
          </w:tcPr>
          <w:p w14:paraId="2D8E5859" w14:textId="52C04B21" w:rsidR="001E1A96" w:rsidRPr="00CD2D62" w:rsidRDefault="001E1A96" w:rsidP="001E1A96">
            <w:pPr>
              <w:jc w:val="right"/>
              <w:rPr>
                <w:rFonts w:ascii="Arial" w:hAnsi="Arial" w:cs="Arial"/>
                <w:sz w:val="18"/>
                <w:szCs w:val="18"/>
              </w:rPr>
            </w:pPr>
            <w:r w:rsidRPr="00CD2D62">
              <w:rPr>
                <w:rFonts w:ascii="Arial" w:hAnsi="Arial" w:cs="Arial"/>
                <w:sz w:val="18"/>
                <w:szCs w:val="18"/>
              </w:rPr>
              <w:t>19</w:t>
            </w:r>
            <w:r w:rsidR="007118BE" w:rsidRPr="00CD2D62">
              <w:rPr>
                <w:rFonts w:ascii="Arial" w:hAnsi="Arial" w:cs="Arial"/>
                <w:sz w:val="18"/>
                <w:szCs w:val="18"/>
              </w:rPr>
              <w:t>6</w:t>
            </w:r>
          </w:p>
        </w:tc>
        <w:tc>
          <w:tcPr>
            <w:tcW w:w="807" w:type="pct"/>
            <w:tcBorders>
              <w:top w:val="single" w:sz="4" w:space="0" w:color="auto"/>
              <w:left w:val="nil"/>
              <w:bottom w:val="single" w:sz="12" w:space="0" w:color="auto"/>
              <w:right w:val="nil"/>
            </w:tcBorders>
            <w:vAlign w:val="bottom"/>
          </w:tcPr>
          <w:p w14:paraId="19A478D9" w14:textId="078DB709" w:rsidR="001E1A96" w:rsidRPr="00CD2D62" w:rsidRDefault="007118BE" w:rsidP="001E1A96">
            <w:pPr>
              <w:jc w:val="right"/>
              <w:rPr>
                <w:rFonts w:ascii="Arial" w:hAnsi="Arial" w:cs="Arial"/>
                <w:bCs/>
                <w:sz w:val="18"/>
                <w:szCs w:val="18"/>
              </w:rPr>
            </w:pPr>
            <w:r w:rsidRPr="00CD2D62">
              <w:rPr>
                <w:rFonts w:ascii="Arial" w:hAnsi="Arial" w:cs="Arial"/>
                <w:bCs/>
                <w:sz w:val="18"/>
                <w:szCs w:val="18"/>
              </w:rPr>
              <w:t>205</w:t>
            </w:r>
          </w:p>
        </w:tc>
      </w:tr>
    </w:tbl>
    <w:p w14:paraId="6EF6EC3B" w14:textId="77777777" w:rsidR="00060895" w:rsidRPr="00CD2D62" w:rsidRDefault="00060895" w:rsidP="004561B5">
      <w:pPr>
        <w:rPr>
          <w:rFonts w:ascii="Arial" w:hAnsi="Arial" w:cs="Arial"/>
          <w:sz w:val="18"/>
          <w:szCs w:val="18"/>
        </w:rPr>
      </w:pPr>
    </w:p>
    <w:p w14:paraId="7F01592A" w14:textId="4B210625" w:rsidR="00487182" w:rsidRPr="00CD2D62" w:rsidRDefault="00487182" w:rsidP="004561B5">
      <w:pPr>
        <w:rPr>
          <w:rFonts w:ascii="Arial" w:hAnsi="Arial" w:cs="Arial"/>
          <w:sz w:val="18"/>
          <w:szCs w:val="18"/>
        </w:rPr>
      </w:pPr>
      <w:r w:rsidRPr="00CD2D62">
        <w:rPr>
          <w:rFonts w:ascii="Arial" w:hAnsi="Arial" w:cs="Arial"/>
          <w:sz w:val="18"/>
          <w:szCs w:val="18"/>
        </w:rPr>
        <w:t>The assumptions used in calculating the costs and obligations of the Group’s defined benefit pension schemes are set by the Directors after consultation with independent professionally qualified actuaries. The assumptions are based on the conditions at the time and changes in these assumptions can lead to significant movements in the estimated obligations, as illustrated in the sensitivity analysis provided in note 2</w:t>
      </w:r>
      <w:r w:rsidR="00B94455" w:rsidRPr="00CD2D62">
        <w:rPr>
          <w:rFonts w:ascii="Arial" w:hAnsi="Arial" w:cs="Arial"/>
          <w:sz w:val="18"/>
          <w:szCs w:val="18"/>
        </w:rPr>
        <w:t>6</w:t>
      </w:r>
      <w:r w:rsidRPr="00CD2D62">
        <w:rPr>
          <w:rFonts w:ascii="Arial" w:hAnsi="Arial" w:cs="Arial"/>
          <w:sz w:val="18"/>
          <w:szCs w:val="18"/>
        </w:rPr>
        <w:t xml:space="preserve"> of the annual financial statements for the year ended </w:t>
      </w:r>
      <w:r w:rsidR="00613B2A" w:rsidRPr="00CD2D62">
        <w:rPr>
          <w:rFonts w:ascii="Arial" w:hAnsi="Arial" w:cs="Arial"/>
          <w:sz w:val="18"/>
          <w:szCs w:val="18"/>
        </w:rPr>
        <w:t>3</w:t>
      </w:r>
      <w:r w:rsidR="00F60BF0" w:rsidRPr="00CD2D62">
        <w:rPr>
          <w:rFonts w:ascii="Arial" w:hAnsi="Arial" w:cs="Arial"/>
          <w:sz w:val="18"/>
          <w:szCs w:val="18"/>
        </w:rPr>
        <w:t>1</w:t>
      </w:r>
      <w:r w:rsidRPr="00CD2D62">
        <w:rPr>
          <w:rFonts w:ascii="Arial" w:hAnsi="Arial" w:cs="Arial"/>
          <w:sz w:val="18"/>
          <w:szCs w:val="18"/>
        </w:rPr>
        <w:t xml:space="preserve"> </w:t>
      </w:r>
      <w:r w:rsidR="00613B2A" w:rsidRPr="00CD2D62">
        <w:rPr>
          <w:rFonts w:ascii="Arial" w:hAnsi="Arial" w:cs="Arial"/>
          <w:sz w:val="18"/>
          <w:szCs w:val="18"/>
        </w:rPr>
        <w:t>Jan</w:t>
      </w:r>
      <w:r w:rsidRPr="00CD2D62">
        <w:rPr>
          <w:rFonts w:ascii="Arial" w:hAnsi="Arial" w:cs="Arial"/>
          <w:sz w:val="18"/>
          <w:szCs w:val="18"/>
        </w:rPr>
        <w:t>uary 201</w:t>
      </w:r>
      <w:r w:rsidR="001E1A96" w:rsidRPr="00CD2D62">
        <w:rPr>
          <w:rFonts w:ascii="Arial" w:hAnsi="Arial" w:cs="Arial"/>
          <w:sz w:val="18"/>
          <w:szCs w:val="18"/>
        </w:rPr>
        <w:t>9</w:t>
      </w:r>
      <w:r w:rsidRPr="00CD2D62">
        <w:rPr>
          <w:rFonts w:ascii="Arial" w:hAnsi="Arial" w:cs="Arial"/>
          <w:sz w:val="18"/>
          <w:szCs w:val="18"/>
        </w:rPr>
        <w:t>.</w:t>
      </w:r>
    </w:p>
    <w:p w14:paraId="71C68E8D" w14:textId="77777777" w:rsidR="00487182" w:rsidRPr="00CD2D62" w:rsidRDefault="00487182" w:rsidP="004561B5">
      <w:pPr>
        <w:rPr>
          <w:rFonts w:ascii="Arial" w:hAnsi="Arial" w:cs="Arial"/>
          <w:sz w:val="18"/>
          <w:szCs w:val="18"/>
        </w:rPr>
      </w:pPr>
    </w:p>
    <w:p w14:paraId="69579F72" w14:textId="04711D0A" w:rsidR="00487182" w:rsidRPr="00CD2D62" w:rsidRDefault="00487182" w:rsidP="004561B5">
      <w:pPr>
        <w:rPr>
          <w:rFonts w:ascii="Arial" w:hAnsi="Arial" w:cs="Arial"/>
          <w:sz w:val="18"/>
          <w:szCs w:val="18"/>
        </w:rPr>
      </w:pPr>
      <w:r w:rsidRPr="00CD2D62">
        <w:rPr>
          <w:rFonts w:ascii="Arial" w:hAnsi="Arial" w:cs="Arial"/>
          <w:sz w:val="18"/>
          <w:szCs w:val="18"/>
        </w:rPr>
        <w:t xml:space="preserve">A key assumption in valuing the pension obligation is the discount rate. Accounting standards require this to be set based on market yields on high quality </w:t>
      </w:r>
      <w:r w:rsidR="00E366E5" w:rsidRPr="00CD2D62">
        <w:rPr>
          <w:rFonts w:ascii="Arial" w:hAnsi="Arial" w:cs="Arial"/>
          <w:sz w:val="18"/>
          <w:szCs w:val="18"/>
        </w:rPr>
        <w:t xml:space="preserve">corporate </w:t>
      </w:r>
      <w:r w:rsidRPr="00CD2D62">
        <w:rPr>
          <w:rFonts w:ascii="Arial" w:hAnsi="Arial" w:cs="Arial"/>
          <w:sz w:val="18"/>
          <w:szCs w:val="18"/>
        </w:rPr>
        <w:t>bonds at the balance sheet date. The UK scheme discount rate is</w:t>
      </w:r>
      <w:r w:rsidR="008906AB" w:rsidRPr="00CD2D62">
        <w:rPr>
          <w:rFonts w:ascii="Arial" w:hAnsi="Arial" w:cs="Arial"/>
          <w:sz w:val="18"/>
          <w:szCs w:val="18"/>
        </w:rPr>
        <w:t xml:space="preserve"> derived using a single equivalent discount rate approach,</w:t>
      </w:r>
      <w:r w:rsidRPr="00CD2D62">
        <w:rPr>
          <w:rFonts w:ascii="Arial" w:hAnsi="Arial" w:cs="Arial"/>
          <w:sz w:val="18"/>
          <w:szCs w:val="18"/>
        </w:rPr>
        <w:t xml:space="preserve"> based on the yield</w:t>
      </w:r>
      <w:r w:rsidR="008906AB" w:rsidRPr="00CD2D62">
        <w:rPr>
          <w:rFonts w:ascii="Arial" w:hAnsi="Arial" w:cs="Arial"/>
          <w:sz w:val="18"/>
          <w:szCs w:val="18"/>
        </w:rPr>
        <w:t xml:space="preserve">s available on a portfolio of high-quality </w:t>
      </w:r>
      <w:r w:rsidRPr="00CD2D62">
        <w:rPr>
          <w:rFonts w:ascii="Arial" w:hAnsi="Arial" w:cs="Arial"/>
          <w:sz w:val="18"/>
          <w:szCs w:val="18"/>
        </w:rPr>
        <w:t>Sterling corporate bond</w:t>
      </w:r>
      <w:r w:rsidR="008906AB" w:rsidRPr="00CD2D62">
        <w:rPr>
          <w:rFonts w:ascii="Arial" w:hAnsi="Arial" w:cs="Arial"/>
          <w:sz w:val="18"/>
          <w:szCs w:val="18"/>
        </w:rPr>
        <w:t xml:space="preserve">s with the same duration </w:t>
      </w:r>
      <w:r w:rsidR="00B9614B" w:rsidRPr="00CD2D62">
        <w:rPr>
          <w:rFonts w:ascii="Arial" w:hAnsi="Arial" w:cs="Arial"/>
          <w:sz w:val="18"/>
          <w:szCs w:val="18"/>
        </w:rPr>
        <w:t xml:space="preserve">as </w:t>
      </w:r>
      <w:r w:rsidR="008906AB" w:rsidRPr="00CD2D62">
        <w:rPr>
          <w:rFonts w:ascii="Arial" w:hAnsi="Arial" w:cs="Arial"/>
          <w:sz w:val="18"/>
          <w:szCs w:val="18"/>
        </w:rPr>
        <w:t>that of the</w:t>
      </w:r>
      <w:r w:rsidRPr="00CD2D62">
        <w:rPr>
          <w:rFonts w:ascii="Arial" w:hAnsi="Arial" w:cs="Arial"/>
          <w:sz w:val="18"/>
          <w:szCs w:val="18"/>
        </w:rPr>
        <w:t xml:space="preserve"> scheme liabilities.</w:t>
      </w:r>
    </w:p>
    <w:p w14:paraId="618CCBBA" w14:textId="77777777" w:rsidR="00487182" w:rsidRPr="00CD2D62" w:rsidRDefault="00487182" w:rsidP="004561B5">
      <w:pPr>
        <w:rPr>
          <w:rFonts w:ascii="Arial" w:hAnsi="Arial" w:cs="Arial"/>
          <w:sz w:val="18"/>
          <w:szCs w:val="18"/>
        </w:rPr>
      </w:pPr>
    </w:p>
    <w:p w14:paraId="71708D50" w14:textId="77777777" w:rsidR="00487182" w:rsidRPr="00CD2D62" w:rsidRDefault="00487182" w:rsidP="004561B5">
      <w:pPr>
        <w:rPr>
          <w:rFonts w:ascii="Arial" w:hAnsi="Arial" w:cs="Arial"/>
          <w:sz w:val="18"/>
          <w:szCs w:val="18"/>
        </w:rPr>
      </w:pPr>
      <w:r w:rsidRPr="00CD2D62">
        <w:rPr>
          <w:rFonts w:ascii="Arial" w:hAnsi="Arial" w:cs="Arial"/>
          <w:sz w:val="18"/>
          <w:szCs w:val="18"/>
        </w:rPr>
        <w:t xml:space="preserve">The </w:t>
      </w:r>
      <w:r w:rsidR="00963D5E" w:rsidRPr="00CD2D62">
        <w:rPr>
          <w:rFonts w:ascii="Arial" w:hAnsi="Arial" w:cs="Arial"/>
          <w:sz w:val="18"/>
          <w:szCs w:val="18"/>
        </w:rPr>
        <w:t xml:space="preserve">principal financial </w:t>
      </w:r>
      <w:r w:rsidRPr="00CD2D62">
        <w:rPr>
          <w:rFonts w:ascii="Arial" w:hAnsi="Arial" w:cs="Arial"/>
          <w:sz w:val="18"/>
          <w:szCs w:val="18"/>
        </w:rPr>
        <w:t>assumptions for the UK scheme, being the Group’s principal defined benefit scheme, are set out below:</w:t>
      </w:r>
    </w:p>
    <w:p w14:paraId="05EA21BD" w14:textId="77777777" w:rsidR="00D63A8C" w:rsidRPr="00CD2D62" w:rsidRDefault="00D63A8C" w:rsidP="004561B5">
      <w:pPr>
        <w:rPr>
          <w:rFonts w:ascii="Arial" w:hAnsi="Arial" w:cs="Arial"/>
          <w:sz w:val="18"/>
          <w:szCs w:val="18"/>
        </w:rPr>
      </w:pPr>
    </w:p>
    <w:tbl>
      <w:tblPr>
        <w:tblW w:w="5000" w:type="pct"/>
        <w:tblLayout w:type="fixed"/>
        <w:tblLook w:val="0000" w:firstRow="0" w:lastRow="0" w:firstColumn="0" w:lastColumn="0" w:noHBand="0" w:noVBand="0"/>
      </w:tblPr>
      <w:tblGrid>
        <w:gridCol w:w="5176"/>
        <w:gridCol w:w="1911"/>
        <w:gridCol w:w="1689"/>
        <w:gridCol w:w="1691"/>
      </w:tblGrid>
      <w:tr w:rsidR="00487182" w:rsidRPr="00CD2D62" w14:paraId="09E1D543" w14:textId="77777777" w:rsidTr="00FB734B">
        <w:trPr>
          <w:trHeight w:val="240"/>
        </w:trPr>
        <w:tc>
          <w:tcPr>
            <w:tcW w:w="2472" w:type="pct"/>
            <w:tcBorders>
              <w:top w:val="nil"/>
              <w:left w:val="nil"/>
              <w:right w:val="nil"/>
            </w:tcBorders>
            <w:noWrap/>
            <w:vAlign w:val="bottom"/>
          </w:tcPr>
          <w:p w14:paraId="021D03E4" w14:textId="77777777" w:rsidR="00487182" w:rsidRPr="00CD2D62" w:rsidRDefault="00487182" w:rsidP="004561B5">
            <w:pPr>
              <w:rPr>
                <w:rFonts w:ascii="Arial" w:hAnsi="Arial" w:cs="Arial"/>
                <w:b/>
                <w:bCs/>
                <w:sz w:val="18"/>
                <w:szCs w:val="18"/>
              </w:rPr>
            </w:pPr>
          </w:p>
        </w:tc>
        <w:tc>
          <w:tcPr>
            <w:tcW w:w="913" w:type="pct"/>
            <w:tcBorders>
              <w:top w:val="nil"/>
              <w:left w:val="nil"/>
              <w:right w:val="nil"/>
            </w:tcBorders>
            <w:vAlign w:val="bottom"/>
          </w:tcPr>
          <w:p w14:paraId="2E2AE618" w14:textId="77777777" w:rsidR="00487182" w:rsidRPr="00CD2D62" w:rsidRDefault="00487182" w:rsidP="004561B5">
            <w:pPr>
              <w:jc w:val="right"/>
              <w:rPr>
                <w:rFonts w:ascii="Arial" w:hAnsi="Arial" w:cs="Arial"/>
                <w:sz w:val="18"/>
                <w:szCs w:val="18"/>
              </w:rPr>
            </w:pPr>
            <w:r w:rsidRPr="00CD2D62">
              <w:rPr>
                <w:rFonts w:ascii="Arial" w:hAnsi="Arial" w:cs="Arial"/>
                <w:sz w:val="18"/>
                <w:szCs w:val="18"/>
              </w:rPr>
              <w:t xml:space="preserve">At  </w:t>
            </w:r>
          </w:p>
        </w:tc>
        <w:tc>
          <w:tcPr>
            <w:tcW w:w="807" w:type="pct"/>
            <w:tcBorders>
              <w:top w:val="nil"/>
              <w:left w:val="nil"/>
              <w:right w:val="nil"/>
            </w:tcBorders>
            <w:vAlign w:val="bottom"/>
          </w:tcPr>
          <w:p w14:paraId="3EC9FD43" w14:textId="77777777" w:rsidR="00487182" w:rsidRPr="00CD2D62" w:rsidRDefault="00487182" w:rsidP="004561B5">
            <w:pPr>
              <w:jc w:val="right"/>
              <w:rPr>
                <w:rFonts w:ascii="Arial" w:hAnsi="Arial" w:cs="Arial"/>
                <w:sz w:val="18"/>
                <w:szCs w:val="18"/>
              </w:rPr>
            </w:pPr>
            <w:r w:rsidRPr="00CD2D62">
              <w:rPr>
                <w:rFonts w:ascii="Arial" w:hAnsi="Arial" w:cs="Arial"/>
                <w:sz w:val="18"/>
                <w:szCs w:val="18"/>
              </w:rPr>
              <w:t xml:space="preserve">At  </w:t>
            </w:r>
          </w:p>
        </w:tc>
        <w:tc>
          <w:tcPr>
            <w:tcW w:w="808" w:type="pct"/>
            <w:tcBorders>
              <w:top w:val="nil"/>
              <w:left w:val="nil"/>
              <w:right w:val="nil"/>
            </w:tcBorders>
            <w:vAlign w:val="bottom"/>
          </w:tcPr>
          <w:p w14:paraId="6605DC50" w14:textId="77777777" w:rsidR="00487182" w:rsidRPr="00CD2D62" w:rsidRDefault="00487182" w:rsidP="004561B5">
            <w:pPr>
              <w:jc w:val="right"/>
              <w:rPr>
                <w:rFonts w:ascii="Arial" w:hAnsi="Arial" w:cs="Arial"/>
                <w:sz w:val="18"/>
                <w:szCs w:val="18"/>
              </w:rPr>
            </w:pPr>
            <w:r w:rsidRPr="00CD2D62">
              <w:rPr>
                <w:rFonts w:ascii="Arial" w:hAnsi="Arial" w:cs="Arial"/>
                <w:sz w:val="18"/>
                <w:szCs w:val="18"/>
              </w:rPr>
              <w:t xml:space="preserve">At  </w:t>
            </w:r>
          </w:p>
        </w:tc>
      </w:tr>
      <w:tr w:rsidR="007418EF" w:rsidRPr="00CD2D62" w14:paraId="385F10F0" w14:textId="77777777" w:rsidTr="00FB734B">
        <w:trPr>
          <w:trHeight w:val="240"/>
        </w:trPr>
        <w:tc>
          <w:tcPr>
            <w:tcW w:w="2472" w:type="pct"/>
            <w:tcBorders>
              <w:top w:val="nil"/>
              <w:left w:val="nil"/>
              <w:bottom w:val="single" w:sz="4" w:space="0" w:color="auto"/>
              <w:right w:val="nil"/>
            </w:tcBorders>
            <w:noWrap/>
            <w:vAlign w:val="bottom"/>
          </w:tcPr>
          <w:p w14:paraId="37BF29E8" w14:textId="77777777" w:rsidR="007418EF" w:rsidRPr="00CD2D62" w:rsidRDefault="007418EF" w:rsidP="007418EF">
            <w:pPr>
              <w:rPr>
                <w:rFonts w:ascii="Arial" w:hAnsi="Arial" w:cs="Arial"/>
                <w:sz w:val="18"/>
                <w:szCs w:val="18"/>
              </w:rPr>
            </w:pPr>
            <w:r w:rsidRPr="00CD2D62">
              <w:rPr>
                <w:rFonts w:ascii="Arial" w:hAnsi="Arial" w:cs="Arial"/>
                <w:sz w:val="18"/>
                <w:szCs w:val="18"/>
              </w:rPr>
              <w:t>Annual % rate</w:t>
            </w:r>
          </w:p>
        </w:tc>
        <w:tc>
          <w:tcPr>
            <w:tcW w:w="913" w:type="pct"/>
            <w:tcBorders>
              <w:top w:val="nil"/>
              <w:left w:val="nil"/>
              <w:bottom w:val="single" w:sz="4" w:space="0" w:color="auto"/>
              <w:right w:val="nil"/>
            </w:tcBorders>
            <w:vAlign w:val="bottom"/>
          </w:tcPr>
          <w:p w14:paraId="3BB77675" w14:textId="27C7910F" w:rsidR="007418EF" w:rsidRPr="00CD2D62" w:rsidDel="00D82F92" w:rsidRDefault="007418EF" w:rsidP="007418EF">
            <w:pPr>
              <w:jc w:val="right"/>
              <w:rPr>
                <w:rFonts w:ascii="Arial" w:hAnsi="Arial" w:cs="Arial"/>
                <w:bCs/>
                <w:sz w:val="18"/>
                <w:szCs w:val="18"/>
              </w:rPr>
            </w:pPr>
            <w:r w:rsidRPr="00CD2D62">
              <w:rPr>
                <w:rFonts w:ascii="Arial" w:hAnsi="Arial" w:cs="Arial"/>
                <w:bCs/>
                <w:sz w:val="18"/>
                <w:szCs w:val="18"/>
              </w:rPr>
              <w:t>31 July 201</w:t>
            </w:r>
            <w:r w:rsidR="00782834" w:rsidRPr="00CD2D62">
              <w:rPr>
                <w:rFonts w:ascii="Arial" w:hAnsi="Arial" w:cs="Arial"/>
                <w:bCs/>
                <w:sz w:val="18"/>
                <w:szCs w:val="18"/>
              </w:rPr>
              <w:t>9</w:t>
            </w:r>
          </w:p>
        </w:tc>
        <w:tc>
          <w:tcPr>
            <w:tcW w:w="807" w:type="pct"/>
            <w:tcBorders>
              <w:top w:val="nil"/>
              <w:left w:val="nil"/>
              <w:bottom w:val="single" w:sz="4" w:space="0" w:color="auto"/>
              <w:right w:val="nil"/>
            </w:tcBorders>
            <w:vAlign w:val="bottom"/>
          </w:tcPr>
          <w:p w14:paraId="084843CB" w14:textId="6B9532BF" w:rsidR="007418EF" w:rsidRPr="00CD2D62" w:rsidDel="00D82F92" w:rsidRDefault="0089799B" w:rsidP="007418EF">
            <w:pPr>
              <w:jc w:val="right"/>
              <w:rPr>
                <w:rFonts w:ascii="Arial" w:hAnsi="Arial" w:cs="Arial"/>
                <w:bCs/>
                <w:sz w:val="18"/>
                <w:szCs w:val="18"/>
              </w:rPr>
            </w:pPr>
            <w:r w:rsidRPr="00CD2D62">
              <w:rPr>
                <w:rFonts w:ascii="Arial" w:hAnsi="Arial" w:cs="Arial"/>
                <w:bCs/>
                <w:sz w:val="18"/>
                <w:szCs w:val="18"/>
              </w:rPr>
              <w:t>3</w:t>
            </w:r>
            <w:r w:rsidR="007418EF" w:rsidRPr="00CD2D62">
              <w:rPr>
                <w:rFonts w:ascii="Arial" w:hAnsi="Arial" w:cs="Arial"/>
                <w:bCs/>
                <w:sz w:val="18"/>
                <w:szCs w:val="18"/>
              </w:rPr>
              <w:t xml:space="preserve">1 </w:t>
            </w:r>
            <w:r w:rsidRPr="00CD2D62">
              <w:rPr>
                <w:rFonts w:ascii="Arial" w:hAnsi="Arial" w:cs="Arial"/>
                <w:bCs/>
                <w:sz w:val="18"/>
                <w:szCs w:val="18"/>
              </w:rPr>
              <w:t>July</w:t>
            </w:r>
            <w:r w:rsidR="007418EF" w:rsidRPr="00CD2D62">
              <w:rPr>
                <w:rFonts w:ascii="Arial" w:hAnsi="Arial" w:cs="Arial"/>
                <w:bCs/>
                <w:sz w:val="18"/>
                <w:szCs w:val="18"/>
              </w:rPr>
              <w:t xml:space="preserve"> 201</w:t>
            </w:r>
            <w:r w:rsidR="00782834" w:rsidRPr="00CD2D62">
              <w:rPr>
                <w:rFonts w:ascii="Arial" w:hAnsi="Arial" w:cs="Arial"/>
                <w:bCs/>
                <w:sz w:val="18"/>
                <w:szCs w:val="18"/>
              </w:rPr>
              <w:t>8</w:t>
            </w:r>
          </w:p>
        </w:tc>
        <w:tc>
          <w:tcPr>
            <w:tcW w:w="808" w:type="pct"/>
            <w:tcBorders>
              <w:top w:val="nil"/>
              <w:left w:val="nil"/>
              <w:bottom w:val="single" w:sz="4" w:space="0" w:color="auto"/>
              <w:right w:val="nil"/>
            </w:tcBorders>
            <w:vAlign w:val="bottom"/>
          </w:tcPr>
          <w:p w14:paraId="575D7BB1" w14:textId="0F809EEC" w:rsidR="007418EF" w:rsidRPr="00CD2D62" w:rsidRDefault="00F60BF0" w:rsidP="007418EF">
            <w:pPr>
              <w:jc w:val="right"/>
              <w:rPr>
                <w:rFonts w:ascii="Arial" w:hAnsi="Arial" w:cs="Arial"/>
                <w:sz w:val="18"/>
                <w:szCs w:val="18"/>
              </w:rPr>
            </w:pPr>
            <w:r w:rsidRPr="00CD2D62">
              <w:rPr>
                <w:rFonts w:ascii="Arial" w:hAnsi="Arial" w:cs="Arial"/>
                <w:sz w:val="18"/>
                <w:szCs w:val="18"/>
              </w:rPr>
              <w:t>31</w:t>
            </w:r>
            <w:r w:rsidR="0089799B" w:rsidRPr="00CD2D62">
              <w:rPr>
                <w:rFonts w:ascii="Arial" w:hAnsi="Arial" w:cs="Arial"/>
                <w:sz w:val="18"/>
                <w:szCs w:val="18"/>
              </w:rPr>
              <w:t xml:space="preserve"> January 201</w:t>
            </w:r>
            <w:r w:rsidR="00782834" w:rsidRPr="00CD2D62">
              <w:rPr>
                <w:rFonts w:ascii="Arial" w:hAnsi="Arial" w:cs="Arial"/>
                <w:sz w:val="18"/>
                <w:szCs w:val="18"/>
              </w:rPr>
              <w:t>9</w:t>
            </w:r>
          </w:p>
        </w:tc>
      </w:tr>
      <w:tr w:rsidR="00047102" w:rsidRPr="00CD2D62" w14:paraId="1489AF17" w14:textId="77777777" w:rsidTr="00155778">
        <w:trPr>
          <w:trHeight w:val="240"/>
        </w:trPr>
        <w:tc>
          <w:tcPr>
            <w:tcW w:w="2472" w:type="pct"/>
            <w:tcBorders>
              <w:top w:val="single" w:sz="4" w:space="0" w:color="auto"/>
              <w:left w:val="nil"/>
              <w:right w:val="nil"/>
            </w:tcBorders>
            <w:vAlign w:val="bottom"/>
          </w:tcPr>
          <w:p w14:paraId="3219A6A6" w14:textId="77777777" w:rsidR="00047102" w:rsidRPr="00CD2D62" w:rsidRDefault="00047102" w:rsidP="00047102">
            <w:pPr>
              <w:rPr>
                <w:rFonts w:ascii="Arial" w:hAnsi="Arial" w:cs="Arial"/>
                <w:bCs/>
                <w:sz w:val="18"/>
                <w:szCs w:val="18"/>
              </w:rPr>
            </w:pPr>
            <w:r w:rsidRPr="00CD2D62">
              <w:rPr>
                <w:rFonts w:ascii="Arial" w:hAnsi="Arial" w:cs="Arial"/>
                <w:bCs/>
                <w:sz w:val="18"/>
                <w:szCs w:val="18"/>
              </w:rPr>
              <w:t>Discount rate</w:t>
            </w:r>
          </w:p>
        </w:tc>
        <w:tc>
          <w:tcPr>
            <w:tcW w:w="913" w:type="pct"/>
            <w:tcBorders>
              <w:top w:val="single" w:sz="4" w:space="0" w:color="auto"/>
              <w:left w:val="nil"/>
              <w:right w:val="nil"/>
            </w:tcBorders>
            <w:noWrap/>
            <w:vAlign w:val="bottom"/>
          </w:tcPr>
          <w:p w14:paraId="1D1AF185" w14:textId="70F38406" w:rsidR="00047102" w:rsidRPr="00CD2D62" w:rsidRDefault="00B94455" w:rsidP="00047102">
            <w:pPr>
              <w:jc w:val="right"/>
              <w:rPr>
                <w:rFonts w:ascii="Arial" w:hAnsi="Arial" w:cs="Arial"/>
                <w:b/>
                <w:bCs/>
                <w:sz w:val="18"/>
                <w:szCs w:val="18"/>
              </w:rPr>
            </w:pPr>
            <w:r w:rsidRPr="00CD2D62">
              <w:rPr>
                <w:rFonts w:ascii="Arial" w:hAnsi="Arial" w:cs="Arial"/>
                <w:b/>
                <w:bCs/>
                <w:sz w:val="18"/>
                <w:szCs w:val="18"/>
              </w:rPr>
              <w:t>2.</w:t>
            </w:r>
            <w:r w:rsidR="004520F3" w:rsidRPr="00CD2D62">
              <w:rPr>
                <w:rFonts w:ascii="Arial" w:hAnsi="Arial" w:cs="Arial"/>
                <w:b/>
                <w:bCs/>
                <w:sz w:val="18"/>
                <w:szCs w:val="18"/>
              </w:rPr>
              <w:t>1</w:t>
            </w:r>
          </w:p>
        </w:tc>
        <w:tc>
          <w:tcPr>
            <w:tcW w:w="807" w:type="pct"/>
            <w:tcBorders>
              <w:top w:val="single" w:sz="4" w:space="0" w:color="auto"/>
              <w:left w:val="nil"/>
              <w:right w:val="nil"/>
            </w:tcBorders>
            <w:noWrap/>
            <w:vAlign w:val="bottom"/>
          </w:tcPr>
          <w:p w14:paraId="2DB02C2C" w14:textId="6426ED40" w:rsidR="00047102" w:rsidRPr="00CD2D62" w:rsidRDefault="00047102" w:rsidP="00047102">
            <w:pPr>
              <w:jc w:val="right"/>
              <w:rPr>
                <w:rFonts w:ascii="Arial" w:hAnsi="Arial" w:cs="Arial"/>
                <w:bCs/>
                <w:sz w:val="18"/>
                <w:szCs w:val="18"/>
              </w:rPr>
            </w:pPr>
            <w:r w:rsidRPr="00CD2D62">
              <w:rPr>
                <w:rFonts w:ascii="Arial" w:hAnsi="Arial" w:cs="Arial"/>
                <w:bCs/>
                <w:sz w:val="18"/>
                <w:szCs w:val="18"/>
              </w:rPr>
              <w:t>2.5</w:t>
            </w:r>
          </w:p>
        </w:tc>
        <w:tc>
          <w:tcPr>
            <w:tcW w:w="808" w:type="pct"/>
            <w:tcBorders>
              <w:top w:val="single" w:sz="4" w:space="0" w:color="auto"/>
              <w:left w:val="nil"/>
              <w:right w:val="nil"/>
            </w:tcBorders>
            <w:noWrap/>
            <w:vAlign w:val="bottom"/>
          </w:tcPr>
          <w:p w14:paraId="5A9B57F1" w14:textId="48FE79B7" w:rsidR="00047102" w:rsidRPr="00CD2D62" w:rsidRDefault="00047102" w:rsidP="00047102">
            <w:pPr>
              <w:jc w:val="right"/>
              <w:rPr>
                <w:rFonts w:ascii="Arial" w:hAnsi="Arial" w:cs="Arial"/>
                <w:bCs/>
                <w:sz w:val="18"/>
                <w:szCs w:val="18"/>
              </w:rPr>
            </w:pPr>
            <w:r w:rsidRPr="00CD2D62">
              <w:rPr>
                <w:rFonts w:ascii="Arial" w:hAnsi="Arial" w:cs="Arial"/>
                <w:bCs/>
                <w:sz w:val="18"/>
                <w:szCs w:val="18"/>
              </w:rPr>
              <w:t>2.5</w:t>
            </w:r>
          </w:p>
        </w:tc>
      </w:tr>
      <w:tr w:rsidR="00047102" w:rsidRPr="00CD2D62" w14:paraId="1EE940F0" w14:textId="77777777" w:rsidTr="00172C05">
        <w:trPr>
          <w:trHeight w:val="240"/>
        </w:trPr>
        <w:tc>
          <w:tcPr>
            <w:tcW w:w="2472" w:type="pct"/>
            <w:tcBorders>
              <w:bottom w:val="single" w:sz="12" w:space="0" w:color="auto"/>
              <w:right w:val="nil"/>
            </w:tcBorders>
            <w:vAlign w:val="bottom"/>
          </w:tcPr>
          <w:p w14:paraId="010EC679" w14:textId="77777777" w:rsidR="00047102" w:rsidRPr="00CD2D62" w:rsidRDefault="00047102" w:rsidP="00047102">
            <w:pPr>
              <w:rPr>
                <w:rFonts w:ascii="Arial" w:hAnsi="Arial" w:cs="Arial"/>
                <w:sz w:val="18"/>
                <w:szCs w:val="18"/>
              </w:rPr>
            </w:pPr>
            <w:r w:rsidRPr="00CD2D62">
              <w:rPr>
                <w:rFonts w:ascii="Arial" w:hAnsi="Arial" w:cs="Arial"/>
                <w:sz w:val="18"/>
                <w:szCs w:val="18"/>
              </w:rPr>
              <w:t>Price inflation</w:t>
            </w:r>
          </w:p>
        </w:tc>
        <w:tc>
          <w:tcPr>
            <w:tcW w:w="913" w:type="pct"/>
            <w:tcBorders>
              <w:left w:val="nil"/>
              <w:bottom w:val="single" w:sz="12" w:space="0" w:color="auto"/>
              <w:right w:val="nil"/>
            </w:tcBorders>
            <w:noWrap/>
            <w:vAlign w:val="bottom"/>
          </w:tcPr>
          <w:p w14:paraId="2EE0BD84" w14:textId="6EE22229" w:rsidR="00047102" w:rsidRPr="00CD2D62" w:rsidRDefault="00B94455" w:rsidP="00047102">
            <w:pPr>
              <w:jc w:val="right"/>
              <w:rPr>
                <w:rFonts w:ascii="Arial" w:hAnsi="Arial" w:cs="Arial"/>
                <w:b/>
                <w:bCs/>
                <w:sz w:val="18"/>
                <w:szCs w:val="18"/>
              </w:rPr>
            </w:pPr>
            <w:r w:rsidRPr="00CD2D62">
              <w:rPr>
                <w:rFonts w:ascii="Arial" w:hAnsi="Arial" w:cs="Arial"/>
                <w:b/>
                <w:bCs/>
                <w:sz w:val="18"/>
                <w:szCs w:val="18"/>
              </w:rPr>
              <w:t>3.</w:t>
            </w:r>
            <w:r w:rsidR="004520F3" w:rsidRPr="00CD2D62">
              <w:rPr>
                <w:rFonts w:ascii="Arial" w:hAnsi="Arial" w:cs="Arial"/>
                <w:b/>
                <w:bCs/>
                <w:sz w:val="18"/>
                <w:szCs w:val="18"/>
              </w:rPr>
              <w:t>4</w:t>
            </w:r>
          </w:p>
        </w:tc>
        <w:tc>
          <w:tcPr>
            <w:tcW w:w="807" w:type="pct"/>
            <w:tcBorders>
              <w:left w:val="nil"/>
              <w:bottom w:val="single" w:sz="12" w:space="0" w:color="auto"/>
              <w:right w:val="nil"/>
            </w:tcBorders>
            <w:noWrap/>
            <w:vAlign w:val="bottom"/>
          </w:tcPr>
          <w:p w14:paraId="7ED33536" w14:textId="732EBB8B" w:rsidR="00047102" w:rsidRPr="00CD2D62" w:rsidRDefault="00047102" w:rsidP="00047102">
            <w:pPr>
              <w:jc w:val="right"/>
              <w:rPr>
                <w:rFonts w:ascii="Arial" w:hAnsi="Arial" w:cs="Arial"/>
                <w:bCs/>
                <w:sz w:val="18"/>
                <w:szCs w:val="18"/>
              </w:rPr>
            </w:pPr>
            <w:r w:rsidRPr="00CD2D62">
              <w:rPr>
                <w:rFonts w:ascii="Arial" w:hAnsi="Arial" w:cs="Arial"/>
                <w:bCs/>
                <w:sz w:val="18"/>
                <w:szCs w:val="18"/>
              </w:rPr>
              <w:t>3.</w:t>
            </w:r>
            <w:r w:rsidR="0040493A" w:rsidRPr="00CD2D62">
              <w:rPr>
                <w:rFonts w:ascii="Arial" w:hAnsi="Arial" w:cs="Arial"/>
                <w:bCs/>
                <w:sz w:val="18"/>
                <w:szCs w:val="18"/>
              </w:rPr>
              <w:t>3</w:t>
            </w:r>
          </w:p>
        </w:tc>
        <w:tc>
          <w:tcPr>
            <w:tcW w:w="808" w:type="pct"/>
            <w:tcBorders>
              <w:left w:val="nil"/>
              <w:bottom w:val="single" w:sz="12" w:space="0" w:color="auto"/>
            </w:tcBorders>
            <w:noWrap/>
            <w:vAlign w:val="bottom"/>
          </w:tcPr>
          <w:p w14:paraId="07AD502B" w14:textId="45EF2E9B" w:rsidR="00047102" w:rsidRPr="00CD2D62" w:rsidRDefault="00047102" w:rsidP="00047102">
            <w:pPr>
              <w:jc w:val="right"/>
              <w:rPr>
                <w:rFonts w:ascii="Arial" w:hAnsi="Arial" w:cs="Arial"/>
                <w:bCs/>
                <w:sz w:val="18"/>
                <w:szCs w:val="18"/>
              </w:rPr>
            </w:pPr>
            <w:r w:rsidRPr="00CD2D62">
              <w:rPr>
                <w:rFonts w:ascii="Arial" w:hAnsi="Arial" w:cs="Arial"/>
                <w:bCs/>
                <w:sz w:val="18"/>
                <w:szCs w:val="18"/>
              </w:rPr>
              <w:t>3.</w:t>
            </w:r>
            <w:r w:rsidR="00461E81" w:rsidRPr="00CD2D62">
              <w:rPr>
                <w:rFonts w:ascii="Arial" w:hAnsi="Arial" w:cs="Arial"/>
                <w:bCs/>
                <w:sz w:val="18"/>
                <w:szCs w:val="18"/>
              </w:rPr>
              <w:t>3</w:t>
            </w:r>
          </w:p>
        </w:tc>
      </w:tr>
    </w:tbl>
    <w:p w14:paraId="756CFD51" w14:textId="77777777" w:rsidR="00487182" w:rsidRPr="00CD2D62" w:rsidRDefault="00487182" w:rsidP="004561B5">
      <w:pPr>
        <w:rPr>
          <w:rFonts w:ascii="Arial" w:hAnsi="Arial" w:cs="Arial"/>
          <w:sz w:val="18"/>
          <w:szCs w:val="18"/>
        </w:rPr>
      </w:pPr>
    </w:p>
    <w:p w14:paraId="713F0D3A" w14:textId="28E273DC" w:rsidR="00473983" w:rsidRPr="00CD2D62" w:rsidRDefault="00473983">
      <w:pPr>
        <w:rPr>
          <w:rFonts w:ascii="Arial" w:hAnsi="Arial" w:cs="Arial"/>
          <w:sz w:val="18"/>
          <w:szCs w:val="18"/>
        </w:rPr>
      </w:pPr>
      <w:r w:rsidRPr="00CD2D62">
        <w:rPr>
          <w:rFonts w:ascii="Arial" w:hAnsi="Arial" w:cs="Arial"/>
          <w:sz w:val="18"/>
          <w:szCs w:val="18"/>
        </w:rPr>
        <w:br w:type="page"/>
      </w:r>
    </w:p>
    <w:p w14:paraId="1AEB4D34" w14:textId="77777777" w:rsidR="00907149" w:rsidRPr="00CD2D62" w:rsidRDefault="00907149" w:rsidP="004A69C9">
      <w:pPr>
        <w:numPr>
          <w:ilvl w:val="0"/>
          <w:numId w:val="3"/>
        </w:numPr>
        <w:rPr>
          <w:rFonts w:ascii="Arial" w:hAnsi="Arial" w:cs="Arial"/>
          <w:b/>
        </w:rPr>
      </w:pPr>
      <w:bookmarkStart w:id="2" w:name="_Hlk17394082"/>
      <w:r w:rsidRPr="00CD2D62">
        <w:rPr>
          <w:rFonts w:ascii="Arial" w:hAnsi="Arial" w:cs="Arial"/>
          <w:b/>
        </w:rPr>
        <w:lastRenderedPageBreak/>
        <w:t>Financial instruments</w:t>
      </w:r>
    </w:p>
    <w:p w14:paraId="4FFD835B" w14:textId="77777777" w:rsidR="00487182" w:rsidRPr="00CD2D62" w:rsidRDefault="00487182" w:rsidP="00DB6A01">
      <w:pPr>
        <w:rPr>
          <w:rFonts w:ascii="Arial" w:hAnsi="Arial" w:cs="Arial"/>
          <w:sz w:val="18"/>
          <w:szCs w:val="18"/>
        </w:rPr>
      </w:pPr>
    </w:p>
    <w:p w14:paraId="4BA50E21" w14:textId="314C8CC3" w:rsidR="00487182" w:rsidRPr="00CD2D62" w:rsidRDefault="00487182" w:rsidP="00DB6A01">
      <w:pPr>
        <w:rPr>
          <w:rFonts w:ascii="Arial" w:hAnsi="Arial" w:cs="Arial"/>
          <w:sz w:val="18"/>
          <w:szCs w:val="18"/>
        </w:rPr>
      </w:pPr>
      <w:r w:rsidRPr="00CD2D62">
        <w:rPr>
          <w:rFonts w:ascii="Arial" w:hAnsi="Arial" w:cs="Arial"/>
          <w:sz w:val="18"/>
          <w:szCs w:val="18"/>
        </w:rPr>
        <w:t>The Group h</w:t>
      </w:r>
      <w:r w:rsidR="004F689E" w:rsidRPr="00CD2D62">
        <w:rPr>
          <w:rFonts w:ascii="Arial" w:hAnsi="Arial" w:cs="Arial"/>
          <w:sz w:val="18"/>
          <w:szCs w:val="18"/>
        </w:rPr>
        <w:t>olds</w:t>
      </w:r>
      <w:r w:rsidRPr="00CD2D62">
        <w:rPr>
          <w:rFonts w:ascii="Arial" w:hAnsi="Arial" w:cs="Arial"/>
          <w:sz w:val="18"/>
          <w:szCs w:val="18"/>
        </w:rPr>
        <w:t xml:space="preserve"> the following </w:t>
      </w:r>
      <w:r w:rsidR="003B612B" w:rsidRPr="00CD2D62">
        <w:rPr>
          <w:rFonts w:ascii="Arial" w:hAnsi="Arial" w:cs="Arial"/>
          <w:sz w:val="18"/>
          <w:szCs w:val="18"/>
        </w:rPr>
        <w:t xml:space="preserve">derivative </w:t>
      </w:r>
      <w:r w:rsidRPr="00CD2D62">
        <w:rPr>
          <w:rFonts w:ascii="Arial" w:hAnsi="Arial" w:cs="Arial"/>
          <w:sz w:val="18"/>
          <w:szCs w:val="18"/>
        </w:rPr>
        <w:t>financial instruments at fair value:</w:t>
      </w:r>
    </w:p>
    <w:tbl>
      <w:tblPr>
        <w:tblW w:w="6544" w:type="pct"/>
        <w:tblLook w:val="0000" w:firstRow="0" w:lastRow="0" w:firstColumn="0" w:lastColumn="0" w:noHBand="0" w:noVBand="0"/>
      </w:tblPr>
      <w:tblGrid>
        <w:gridCol w:w="5311"/>
        <w:gridCol w:w="1849"/>
        <w:gridCol w:w="1543"/>
        <w:gridCol w:w="1690"/>
        <w:gridCol w:w="1616"/>
        <w:gridCol w:w="1690"/>
      </w:tblGrid>
      <w:tr w:rsidR="007B751F" w:rsidRPr="00CD2D62" w14:paraId="117499FB" w14:textId="77777777" w:rsidTr="007B751F">
        <w:trPr>
          <w:trHeight w:val="240"/>
        </w:trPr>
        <w:tc>
          <w:tcPr>
            <w:tcW w:w="1938" w:type="pct"/>
            <w:vAlign w:val="bottom"/>
          </w:tcPr>
          <w:p w14:paraId="161BDA30" w14:textId="77777777" w:rsidR="007B751F" w:rsidRPr="00CD2D62" w:rsidRDefault="007B751F" w:rsidP="004222E3">
            <w:pPr>
              <w:jc w:val="both"/>
              <w:rPr>
                <w:rFonts w:ascii="Arial" w:hAnsi="Arial" w:cs="Arial"/>
                <w:sz w:val="18"/>
                <w:szCs w:val="18"/>
              </w:rPr>
            </w:pPr>
          </w:p>
        </w:tc>
        <w:tc>
          <w:tcPr>
            <w:tcW w:w="675" w:type="pct"/>
            <w:tcBorders>
              <w:left w:val="nil"/>
            </w:tcBorders>
            <w:vAlign w:val="bottom"/>
          </w:tcPr>
          <w:p w14:paraId="458E20E1" w14:textId="77777777" w:rsidR="007B751F" w:rsidRPr="00CD2D62" w:rsidRDefault="007B751F" w:rsidP="004222E3">
            <w:pPr>
              <w:jc w:val="right"/>
              <w:rPr>
                <w:rFonts w:ascii="Arial" w:hAnsi="Arial" w:cs="Arial"/>
                <w:bCs/>
                <w:sz w:val="18"/>
                <w:szCs w:val="18"/>
              </w:rPr>
            </w:pPr>
            <w:r w:rsidRPr="00CD2D62">
              <w:rPr>
                <w:rFonts w:ascii="Arial" w:hAnsi="Arial" w:cs="Arial"/>
                <w:bCs/>
                <w:sz w:val="18"/>
                <w:szCs w:val="18"/>
              </w:rPr>
              <w:t xml:space="preserve">At </w:t>
            </w:r>
          </w:p>
        </w:tc>
        <w:tc>
          <w:tcPr>
            <w:tcW w:w="563" w:type="pct"/>
            <w:tcBorders>
              <w:left w:val="nil"/>
              <w:right w:val="nil"/>
            </w:tcBorders>
            <w:vAlign w:val="bottom"/>
          </w:tcPr>
          <w:p w14:paraId="78902F7A" w14:textId="77777777" w:rsidR="007B751F" w:rsidRPr="00CD2D62" w:rsidRDefault="007B751F" w:rsidP="004222E3">
            <w:pPr>
              <w:jc w:val="right"/>
              <w:rPr>
                <w:rFonts w:ascii="Arial" w:hAnsi="Arial" w:cs="Arial"/>
                <w:bCs/>
                <w:sz w:val="18"/>
                <w:szCs w:val="18"/>
              </w:rPr>
            </w:pPr>
            <w:r w:rsidRPr="00CD2D62">
              <w:rPr>
                <w:rFonts w:ascii="Arial" w:hAnsi="Arial" w:cs="Arial"/>
                <w:bCs/>
                <w:sz w:val="18"/>
                <w:szCs w:val="18"/>
              </w:rPr>
              <w:t xml:space="preserve">At </w:t>
            </w:r>
          </w:p>
        </w:tc>
        <w:tc>
          <w:tcPr>
            <w:tcW w:w="617" w:type="pct"/>
            <w:tcBorders>
              <w:left w:val="nil"/>
              <w:right w:val="nil"/>
            </w:tcBorders>
            <w:vAlign w:val="bottom"/>
          </w:tcPr>
          <w:p w14:paraId="4E7A500F" w14:textId="77777777" w:rsidR="007B751F" w:rsidRPr="00CD2D62" w:rsidRDefault="007B751F" w:rsidP="004222E3">
            <w:pPr>
              <w:jc w:val="right"/>
              <w:rPr>
                <w:rFonts w:ascii="Arial" w:hAnsi="Arial" w:cs="Arial"/>
                <w:sz w:val="18"/>
                <w:szCs w:val="18"/>
              </w:rPr>
            </w:pPr>
            <w:r w:rsidRPr="00CD2D62">
              <w:rPr>
                <w:rFonts w:ascii="Arial" w:hAnsi="Arial" w:cs="Arial"/>
                <w:sz w:val="18"/>
                <w:szCs w:val="18"/>
              </w:rPr>
              <w:t xml:space="preserve">At   </w:t>
            </w:r>
          </w:p>
        </w:tc>
        <w:tc>
          <w:tcPr>
            <w:tcW w:w="590" w:type="pct"/>
            <w:tcBorders>
              <w:left w:val="nil"/>
            </w:tcBorders>
            <w:vAlign w:val="bottom"/>
          </w:tcPr>
          <w:p w14:paraId="455E294A" w14:textId="77777777" w:rsidR="007B751F" w:rsidRPr="00CD2D62" w:rsidRDefault="007B751F" w:rsidP="004222E3">
            <w:pPr>
              <w:jc w:val="right"/>
              <w:rPr>
                <w:rFonts w:ascii="Arial" w:hAnsi="Arial" w:cs="Arial"/>
                <w:bCs/>
                <w:sz w:val="18"/>
                <w:szCs w:val="18"/>
              </w:rPr>
            </w:pPr>
          </w:p>
        </w:tc>
        <w:tc>
          <w:tcPr>
            <w:tcW w:w="617" w:type="pct"/>
            <w:tcBorders>
              <w:left w:val="nil"/>
            </w:tcBorders>
            <w:vAlign w:val="bottom"/>
          </w:tcPr>
          <w:p w14:paraId="4862CD8E" w14:textId="77777777" w:rsidR="007B751F" w:rsidRPr="00CD2D62" w:rsidRDefault="007B751F" w:rsidP="004222E3">
            <w:pPr>
              <w:jc w:val="right"/>
              <w:rPr>
                <w:rFonts w:ascii="Arial" w:hAnsi="Arial" w:cs="Arial"/>
                <w:sz w:val="18"/>
                <w:szCs w:val="18"/>
              </w:rPr>
            </w:pPr>
          </w:p>
        </w:tc>
      </w:tr>
      <w:tr w:rsidR="00D75B38" w:rsidRPr="00CD2D62" w14:paraId="2D4A6DCF" w14:textId="77777777" w:rsidTr="004222E3">
        <w:trPr>
          <w:trHeight w:val="240"/>
        </w:trPr>
        <w:tc>
          <w:tcPr>
            <w:tcW w:w="1938" w:type="pct"/>
            <w:tcBorders>
              <w:bottom w:val="single" w:sz="4" w:space="0" w:color="auto"/>
            </w:tcBorders>
            <w:vAlign w:val="bottom"/>
          </w:tcPr>
          <w:p w14:paraId="4143DA0C" w14:textId="77777777" w:rsidR="00D75B38" w:rsidRPr="00CD2D62" w:rsidRDefault="00D75B38" w:rsidP="00D75B38">
            <w:pPr>
              <w:jc w:val="both"/>
              <w:rPr>
                <w:rFonts w:ascii="Arial" w:hAnsi="Arial" w:cs="Arial"/>
                <w:sz w:val="18"/>
                <w:szCs w:val="18"/>
              </w:rPr>
            </w:pPr>
            <w:r w:rsidRPr="00CD2D62">
              <w:rPr>
                <w:rFonts w:ascii="Arial" w:hAnsi="Arial" w:cs="Arial"/>
                <w:sz w:val="18"/>
                <w:szCs w:val="18"/>
              </w:rPr>
              <w:t>£ millions</w:t>
            </w:r>
          </w:p>
        </w:tc>
        <w:tc>
          <w:tcPr>
            <w:tcW w:w="675" w:type="pct"/>
            <w:tcBorders>
              <w:left w:val="nil"/>
              <w:bottom w:val="single" w:sz="4" w:space="0" w:color="auto"/>
            </w:tcBorders>
            <w:vAlign w:val="bottom"/>
          </w:tcPr>
          <w:p w14:paraId="6310CA1C" w14:textId="60C4DA37" w:rsidR="00D75B38" w:rsidRPr="00CD2D62" w:rsidRDefault="0089799B" w:rsidP="00D75B38">
            <w:pPr>
              <w:jc w:val="right"/>
              <w:rPr>
                <w:rFonts w:ascii="Arial" w:hAnsi="Arial" w:cs="Arial"/>
                <w:bCs/>
                <w:sz w:val="18"/>
                <w:szCs w:val="18"/>
              </w:rPr>
            </w:pPr>
            <w:r w:rsidRPr="00CD2D62">
              <w:rPr>
                <w:rFonts w:ascii="Arial" w:hAnsi="Arial" w:cs="Arial"/>
                <w:bCs/>
                <w:sz w:val="18"/>
                <w:szCs w:val="18"/>
              </w:rPr>
              <w:t>31 July 201</w:t>
            </w:r>
            <w:r w:rsidR="00CF1398" w:rsidRPr="00CD2D62">
              <w:rPr>
                <w:rFonts w:ascii="Arial" w:hAnsi="Arial" w:cs="Arial"/>
                <w:bCs/>
                <w:sz w:val="18"/>
                <w:szCs w:val="18"/>
              </w:rPr>
              <w:t>9</w:t>
            </w:r>
          </w:p>
        </w:tc>
        <w:tc>
          <w:tcPr>
            <w:tcW w:w="563" w:type="pct"/>
            <w:tcBorders>
              <w:left w:val="nil"/>
              <w:bottom w:val="single" w:sz="4" w:space="0" w:color="auto"/>
              <w:right w:val="nil"/>
            </w:tcBorders>
            <w:vAlign w:val="bottom"/>
          </w:tcPr>
          <w:p w14:paraId="16268684" w14:textId="0BC8EC0C" w:rsidR="00D75B38" w:rsidRPr="00CD2D62" w:rsidRDefault="0089799B" w:rsidP="00D75B38">
            <w:pPr>
              <w:jc w:val="right"/>
              <w:rPr>
                <w:rFonts w:ascii="Arial" w:hAnsi="Arial" w:cs="Arial"/>
                <w:bCs/>
                <w:sz w:val="18"/>
                <w:szCs w:val="18"/>
              </w:rPr>
            </w:pPr>
            <w:r w:rsidRPr="00CD2D62">
              <w:rPr>
                <w:rFonts w:ascii="Arial" w:hAnsi="Arial" w:cs="Arial"/>
                <w:bCs/>
                <w:sz w:val="18"/>
                <w:szCs w:val="18"/>
              </w:rPr>
              <w:t>31 July 201</w:t>
            </w:r>
            <w:r w:rsidR="00CF1398" w:rsidRPr="00CD2D62">
              <w:rPr>
                <w:rFonts w:ascii="Arial" w:hAnsi="Arial" w:cs="Arial"/>
                <w:bCs/>
                <w:sz w:val="18"/>
                <w:szCs w:val="18"/>
              </w:rPr>
              <w:t>8</w:t>
            </w:r>
          </w:p>
        </w:tc>
        <w:tc>
          <w:tcPr>
            <w:tcW w:w="617" w:type="pct"/>
            <w:tcBorders>
              <w:left w:val="nil"/>
              <w:bottom w:val="single" w:sz="4" w:space="0" w:color="auto"/>
              <w:right w:val="nil"/>
            </w:tcBorders>
            <w:vAlign w:val="bottom"/>
          </w:tcPr>
          <w:p w14:paraId="5F033078" w14:textId="41315373" w:rsidR="00D75B38" w:rsidRPr="00CD2D62" w:rsidRDefault="00F60BF0" w:rsidP="00D75B38">
            <w:pPr>
              <w:jc w:val="right"/>
              <w:rPr>
                <w:rFonts w:ascii="Arial" w:hAnsi="Arial" w:cs="Arial"/>
                <w:sz w:val="18"/>
                <w:szCs w:val="18"/>
              </w:rPr>
            </w:pPr>
            <w:r w:rsidRPr="00CD2D62">
              <w:rPr>
                <w:rFonts w:ascii="Arial" w:hAnsi="Arial" w:cs="Arial"/>
                <w:sz w:val="18"/>
                <w:szCs w:val="18"/>
              </w:rPr>
              <w:t>31</w:t>
            </w:r>
            <w:r w:rsidR="0089799B" w:rsidRPr="00CD2D62">
              <w:rPr>
                <w:rFonts w:ascii="Arial" w:hAnsi="Arial" w:cs="Arial"/>
                <w:sz w:val="18"/>
                <w:szCs w:val="18"/>
              </w:rPr>
              <w:t xml:space="preserve"> January 201</w:t>
            </w:r>
            <w:r w:rsidR="00CF1398" w:rsidRPr="00CD2D62">
              <w:rPr>
                <w:rFonts w:ascii="Arial" w:hAnsi="Arial" w:cs="Arial"/>
                <w:sz w:val="18"/>
                <w:szCs w:val="18"/>
              </w:rPr>
              <w:t>9</w:t>
            </w:r>
          </w:p>
        </w:tc>
        <w:tc>
          <w:tcPr>
            <w:tcW w:w="590" w:type="pct"/>
            <w:tcBorders>
              <w:left w:val="nil"/>
            </w:tcBorders>
            <w:vAlign w:val="bottom"/>
          </w:tcPr>
          <w:p w14:paraId="1867667B" w14:textId="77777777" w:rsidR="00D75B38" w:rsidRPr="00CD2D62" w:rsidDel="00D82F92" w:rsidRDefault="00D75B38" w:rsidP="00D75B38">
            <w:pPr>
              <w:jc w:val="right"/>
              <w:rPr>
                <w:rFonts w:ascii="Arial" w:hAnsi="Arial" w:cs="Arial"/>
                <w:bCs/>
                <w:sz w:val="18"/>
                <w:szCs w:val="18"/>
              </w:rPr>
            </w:pPr>
          </w:p>
        </w:tc>
        <w:tc>
          <w:tcPr>
            <w:tcW w:w="617" w:type="pct"/>
            <w:tcBorders>
              <w:left w:val="nil"/>
            </w:tcBorders>
            <w:vAlign w:val="bottom"/>
          </w:tcPr>
          <w:p w14:paraId="51D32BF6" w14:textId="77777777" w:rsidR="00D75B38" w:rsidRPr="00CD2D62" w:rsidRDefault="00D75B38" w:rsidP="00D75B38">
            <w:pPr>
              <w:jc w:val="right"/>
              <w:rPr>
                <w:rFonts w:ascii="Arial" w:hAnsi="Arial" w:cs="Arial"/>
                <w:sz w:val="18"/>
                <w:szCs w:val="18"/>
              </w:rPr>
            </w:pPr>
          </w:p>
        </w:tc>
      </w:tr>
      <w:tr w:rsidR="0040493A" w:rsidRPr="00CD2D62" w14:paraId="756D6187" w14:textId="77777777" w:rsidTr="004222E3">
        <w:trPr>
          <w:trHeight w:val="240"/>
        </w:trPr>
        <w:tc>
          <w:tcPr>
            <w:tcW w:w="1938" w:type="pct"/>
            <w:vAlign w:val="bottom"/>
          </w:tcPr>
          <w:p w14:paraId="1B637831" w14:textId="0273B7D7" w:rsidR="0040493A" w:rsidRPr="00CD2D62" w:rsidRDefault="0040493A" w:rsidP="0040493A">
            <w:pPr>
              <w:rPr>
                <w:rFonts w:ascii="Arial" w:hAnsi="Arial" w:cs="Arial"/>
                <w:sz w:val="18"/>
                <w:szCs w:val="18"/>
              </w:rPr>
            </w:pPr>
            <w:r w:rsidRPr="00CD2D62">
              <w:rPr>
                <w:rFonts w:ascii="Arial" w:hAnsi="Arial" w:cs="Arial"/>
                <w:sz w:val="18"/>
                <w:szCs w:val="18"/>
              </w:rPr>
              <w:t>Cross currency interest rate swaps</w:t>
            </w:r>
          </w:p>
        </w:tc>
        <w:tc>
          <w:tcPr>
            <w:tcW w:w="675" w:type="pct"/>
            <w:tcBorders>
              <w:top w:val="single" w:sz="4" w:space="0" w:color="auto"/>
            </w:tcBorders>
            <w:vAlign w:val="bottom"/>
          </w:tcPr>
          <w:p w14:paraId="5206A90C" w14:textId="2F6DB765" w:rsidR="0040493A" w:rsidRPr="00CD2D62" w:rsidRDefault="007B2C60" w:rsidP="0040493A">
            <w:pPr>
              <w:jc w:val="right"/>
              <w:rPr>
                <w:rFonts w:ascii="Arial" w:hAnsi="Arial" w:cs="Arial"/>
                <w:b/>
                <w:bCs/>
                <w:sz w:val="18"/>
                <w:szCs w:val="18"/>
              </w:rPr>
            </w:pPr>
            <w:r w:rsidRPr="00CD2D62">
              <w:rPr>
                <w:rFonts w:ascii="Arial" w:hAnsi="Arial" w:cs="Arial"/>
                <w:b/>
                <w:bCs/>
                <w:sz w:val="18"/>
                <w:szCs w:val="18"/>
              </w:rPr>
              <w:t>1</w:t>
            </w:r>
          </w:p>
        </w:tc>
        <w:tc>
          <w:tcPr>
            <w:tcW w:w="563" w:type="pct"/>
            <w:tcBorders>
              <w:top w:val="single" w:sz="4" w:space="0" w:color="auto"/>
            </w:tcBorders>
            <w:vAlign w:val="bottom"/>
          </w:tcPr>
          <w:p w14:paraId="64900281" w14:textId="1B65F41B" w:rsidR="0040493A" w:rsidRPr="00CD2D62" w:rsidRDefault="0040493A" w:rsidP="0040493A">
            <w:pPr>
              <w:jc w:val="right"/>
              <w:rPr>
                <w:rFonts w:ascii="Arial" w:hAnsi="Arial" w:cs="Arial"/>
                <w:sz w:val="18"/>
                <w:szCs w:val="18"/>
              </w:rPr>
            </w:pPr>
            <w:r w:rsidRPr="00CD2D62">
              <w:rPr>
                <w:rFonts w:ascii="Arial" w:hAnsi="Arial" w:cs="Arial"/>
                <w:sz w:val="18"/>
                <w:szCs w:val="18"/>
              </w:rPr>
              <w:t>–</w:t>
            </w:r>
          </w:p>
        </w:tc>
        <w:tc>
          <w:tcPr>
            <w:tcW w:w="617" w:type="pct"/>
            <w:tcBorders>
              <w:top w:val="single" w:sz="4" w:space="0" w:color="auto"/>
            </w:tcBorders>
            <w:vAlign w:val="bottom"/>
          </w:tcPr>
          <w:p w14:paraId="03BD0434" w14:textId="7012A0DD" w:rsidR="0040493A" w:rsidRPr="00CD2D62" w:rsidRDefault="008636D7" w:rsidP="0040493A">
            <w:pPr>
              <w:jc w:val="right"/>
              <w:rPr>
                <w:rFonts w:ascii="Arial" w:hAnsi="Arial" w:cs="Arial"/>
                <w:bCs/>
                <w:sz w:val="18"/>
                <w:szCs w:val="18"/>
                <w:highlight w:val="yellow"/>
              </w:rPr>
            </w:pPr>
            <w:r w:rsidRPr="00CD2D62">
              <w:rPr>
                <w:rFonts w:ascii="Arial" w:hAnsi="Arial" w:cs="Arial"/>
                <w:sz w:val="18"/>
                <w:szCs w:val="18"/>
              </w:rPr>
              <w:t>–</w:t>
            </w:r>
          </w:p>
        </w:tc>
        <w:tc>
          <w:tcPr>
            <w:tcW w:w="590" w:type="pct"/>
            <w:vAlign w:val="bottom"/>
          </w:tcPr>
          <w:p w14:paraId="0557039B" w14:textId="77777777" w:rsidR="0040493A" w:rsidRPr="00CD2D62" w:rsidRDefault="0040493A" w:rsidP="0040493A">
            <w:pPr>
              <w:jc w:val="right"/>
              <w:rPr>
                <w:rFonts w:ascii="Arial" w:hAnsi="Arial" w:cs="Arial"/>
                <w:bCs/>
                <w:sz w:val="18"/>
                <w:szCs w:val="18"/>
              </w:rPr>
            </w:pPr>
          </w:p>
        </w:tc>
        <w:tc>
          <w:tcPr>
            <w:tcW w:w="617" w:type="pct"/>
            <w:vAlign w:val="bottom"/>
          </w:tcPr>
          <w:p w14:paraId="7631F413" w14:textId="77777777" w:rsidR="0040493A" w:rsidRPr="00CD2D62" w:rsidRDefault="0040493A" w:rsidP="0040493A">
            <w:pPr>
              <w:jc w:val="right"/>
              <w:rPr>
                <w:rFonts w:ascii="Arial" w:hAnsi="Arial" w:cs="Arial"/>
                <w:bCs/>
                <w:sz w:val="18"/>
                <w:szCs w:val="18"/>
              </w:rPr>
            </w:pPr>
          </w:p>
        </w:tc>
      </w:tr>
      <w:tr w:rsidR="0040493A" w:rsidRPr="00CD2D62" w14:paraId="7C355BE8" w14:textId="77777777" w:rsidTr="004D0FAE">
        <w:trPr>
          <w:trHeight w:val="240"/>
        </w:trPr>
        <w:tc>
          <w:tcPr>
            <w:tcW w:w="1938" w:type="pct"/>
            <w:tcBorders>
              <w:bottom w:val="single" w:sz="4" w:space="0" w:color="auto"/>
            </w:tcBorders>
            <w:vAlign w:val="bottom"/>
          </w:tcPr>
          <w:p w14:paraId="00437627" w14:textId="77777777" w:rsidR="0040493A" w:rsidRPr="00CD2D62" w:rsidRDefault="0040493A" w:rsidP="0040493A">
            <w:pPr>
              <w:rPr>
                <w:rFonts w:ascii="Arial" w:hAnsi="Arial" w:cs="Arial"/>
                <w:sz w:val="18"/>
                <w:szCs w:val="18"/>
              </w:rPr>
            </w:pPr>
            <w:r w:rsidRPr="00CD2D62">
              <w:rPr>
                <w:rFonts w:ascii="Arial" w:hAnsi="Arial" w:cs="Arial"/>
                <w:sz w:val="18"/>
                <w:szCs w:val="18"/>
              </w:rPr>
              <w:t>Foreign exchange contracts</w:t>
            </w:r>
          </w:p>
        </w:tc>
        <w:tc>
          <w:tcPr>
            <w:tcW w:w="675" w:type="pct"/>
            <w:tcBorders>
              <w:bottom w:val="single" w:sz="4" w:space="0" w:color="auto"/>
            </w:tcBorders>
            <w:shd w:val="clear" w:color="auto" w:fill="auto"/>
            <w:vAlign w:val="bottom"/>
          </w:tcPr>
          <w:p w14:paraId="37185E41" w14:textId="5ED731E6" w:rsidR="0040493A" w:rsidRPr="00CD2D62" w:rsidRDefault="003B4B33" w:rsidP="0040493A">
            <w:pPr>
              <w:jc w:val="right"/>
              <w:rPr>
                <w:rFonts w:ascii="Arial" w:hAnsi="Arial" w:cs="Arial"/>
                <w:b/>
                <w:bCs/>
                <w:sz w:val="18"/>
                <w:szCs w:val="18"/>
              </w:rPr>
            </w:pPr>
            <w:r w:rsidRPr="00CD2D62">
              <w:rPr>
                <w:rFonts w:ascii="Arial" w:hAnsi="Arial" w:cs="Arial"/>
                <w:b/>
                <w:bCs/>
                <w:sz w:val="18"/>
                <w:szCs w:val="18"/>
              </w:rPr>
              <w:t>6</w:t>
            </w:r>
            <w:r w:rsidR="007B2C60" w:rsidRPr="00CD2D62">
              <w:rPr>
                <w:rFonts w:ascii="Arial" w:hAnsi="Arial" w:cs="Arial"/>
                <w:b/>
                <w:bCs/>
                <w:sz w:val="18"/>
                <w:szCs w:val="18"/>
              </w:rPr>
              <w:t>3</w:t>
            </w:r>
          </w:p>
        </w:tc>
        <w:tc>
          <w:tcPr>
            <w:tcW w:w="563" w:type="pct"/>
            <w:tcBorders>
              <w:bottom w:val="single" w:sz="4" w:space="0" w:color="auto"/>
            </w:tcBorders>
            <w:vAlign w:val="bottom"/>
          </w:tcPr>
          <w:p w14:paraId="3CE4C446" w14:textId="41D44C63" w:rsidR="0040493A" w:rsidRPr="00CD2D62" w:rsidRDefault="0040493A" w:rsidP="0040493A">
            <w:pPr>
              <w:jc w:val="right"/>
              <w:rPr>
                <w:rFonts w:ascii="Arial" w:hAnsi="Arial" w:cs="Arial"/>
                <w:sz w:val="18"/>
                <w:szCs w:val="18"/>
              </w:rPr>
            </w:pPr>
            <w:r w:rsidRPr="00CD2D62">
              <w:rPr>
                <w:rFonts w:ascii="Arial" w:hAnsi="Arial" w:cs="Arial"/>
                <w:sz w:val="18"/>
                <w:szCs w:val="18"/>
              </w:rPr>
              <w:t>47</w:t>
            </w:r>
          </w:p>
        </w:tc>
        <w:tc>
          <w:tcPr>
            <w:tcW w:w="617" w:type="pct"/>
            <w:tcBorders>
              <w:bottom w:val="single" w:sz="4" w:space="0" w:color="auto"/>
            </w:tcBorders>
            <w:vAlign w:val="bottom"/>
          </w:tcPr>
          <w:p w14:paraId="2F4A7F6E" w14:textId="604F08BB" w:rsidR="0040493A" w:rsidRPr="00CD2D62" w:rsidRDefault="008636D7" w:rsidP="0040493A">
            <w:pPr>
              <w:jc w:val="right"/>
              <w:rPr>
                <w:rFonts w:ascii="Arial" w:hAnsi="Arial" w:cs="Arial"/>
                <w:bCs/>
                <w:sz w:val="18"/>
                <w:szCs w:val="18"/>
              </w:rPr>
            </w:pPr>
            <w:r w:rsidRPr="00CD2D62">
              <w:rPr>
                <w:rFonts w:ascii="Arial" w:hAnsi="Arial" w:cs="Arial"/>
                <w:bCs/>
                <w:sz w:val="18"/>
                <w:szCs w:val="18"/>
              </w:rPr>
              <w:t>26</w:t>
            </w:r>
          </w:p>
        </w:tc>
        <w:tc>
          <w:tcPr>
            <w:tcW w:w="590" w:type="pct"/>
            <w:vAlign w:val="bottom"/>
          </w:tcPr>
          <w:p w14:paraId="58077C2C" w14:textId="77777777" w:rsidR="0040493A" w:rsidRPr="00CD2D62" w:rsidRDefault="0040493A" w:rsidP="0040493A">
            <w:pPr>
              <w:jc w:val="right"/>
              <w:rPr>
                <w:rFonts w:ascii="Arial" w:hAnsi="Arial" w:cs="Arial"/>
                <w:bCs/>
                <w:sz w:val="18"/>
                <w:szCs w:val="18"/>
              </w:rPr>
            </w:pPr>
          </w:p>
        </w:tc>
        <w:tc>
          <w:tcPr>
            <w:tcW w:w="617" w:type="pct"/>
            <w:vAlign w:val="bottom"/>
          </w:tcPr>
          <w:p w14:paraId="32337C53" w14:textId="77777777" w:rsidR="0040493A" w:rsidRPr="00CD2D62" w:rsidRDefault="0040493A" w:rsidP="0040493A">
            <w:pPr>
              <w:jc w:val="right"/>
              <w:rPr>
                <w:rFonts w:ascii="Arial" w:hAnsi="Arial" w:cs="Arial"/>
                <w:bCs/>
                <w:sz w:val="18"/>
                <w:szCs w:val="18"/>
              </w:rPr>
            </w:pPr>
          </w:p>
        </w:tc>
      </w:tr>
      <w:tr w:rsidR="0040493A" w:rsidRPr="00CD2D62" w14:paraId="1F163D13" w14:textId="77777777" w:rsidTr="004222E3">
        <w:trPr>
          <w:trHeight w:val="240"/>
        </w:trPr>
        <w:tc>
          <w:tcPr>
            <w:tcW w:w="1938" w:type="pct"/>
            <w:tcBorders>
              <w:top w:val="single" w:sz="4" w:space="0" w:color="auto"/>
              <w:bottom w:val="single" w:sz="12" w:space="0" w:color="auto"/>
            </w:tcBorders>
            <w:vAlign w:val="bottom"/>
          </w:tcPr>
          <w:p w14:paraId="2613D8BB" w14:textId="77777777" w:rsidR="0040493A" w:rsidRPr="00CD2D62" w:rsidRDefault="0040493A" w:rsidP="0040493A">
            <w:pPr>
              <w:rPr>
                <w:rFonts w:ascii="Arial" w:hAnsi="Arial" w:cs="Arial"/>
                <w:b/>
                <w:sz w:val="18"/>
                <w:szCs w:val="18"/>
              </w:rPr>
            </w:pPr>
            <w:r w:rsidRPr="00CD2D62">
              <w:rPr>
                <w:rFonts w:ascii="Arial" w:hAnsi="Arial" w:cs="Arial"/>
                <w:b/>
                <w:bCs/>
                <w:sz w:val="18"/>
                <w:szCs w:val="18"/>
              </w:rPr>
              <w:t>Derivative assets</w:t>
            </w:r>
          </w:p>
        </w:tc>
        <w:tc>
          <w:tcPr>
            <w:tcW w:w="675" w:type="pct"/>
            <w:tcBorders>
              <w:top w:val="single" w:sz="4" w:space="0" w:color="auto"/>
              <w:bottom w:val="single" w:sz="12" w:space="0" w:color="auto"/>
            </w:tcBorders>
            <w:vAlign w:val="bottom"/>
          </w:tcPr>
          <w:p w14:paraId="626E44BD" w14:textId="7AFD6053" w:rsidR="0040493A" w:rsidRPr="00CD2D62" w:rsidRDefault="003B4B33" w:rsidP="0040493A">
            <w:pPr>
              <w:jc w:val="right"/>
              <w:rPr>
                <w:rFonts w:ascii="Arial" w:hAnsi="Arial" w:cs="Arial"/>
                <w:b/>
                <w:bCs/>
                <w:sz w:val="18"/>
                <w:szCs w:val="18"/>
              </w:rPr>
            </w:pPr>
            <w:r w:rsidRPr="00CD2D62">
              <w:rPr>
                <w:rFonts w:ascii="Arial" w:hAnsi="Arial" w:cs="Arial"/>
                <w:b/>
                <w:bCs/>
                <w:sz w:val="18"/>
                <w:szCs w:val="18"/>
              </w:rPr>
              <w:t>64</w:t>
            </w:r>
          </w:p>
        </w:tc>
        <w:tc>
          <w:tcPr>
            <w:tcW w:w="563" w:type="pct"/>
            <w:tcBorders>
              <w:top w:val="single" w:sz="4" w:space="0" w:color="auto"/>
              <w:bottom w:val="single" w:sz="12" w:space="0" w:color="auto"/>
            </w:tcBorders>
            <w:vAlign w:val="bottom"/>
          </w:tcPr>
          <w:p w14:paraId="3B4FF973" w14:textId="3208381A" w:rsidR="0040493A" w:rsidRPr="00CD2D62" w:rsidRDefault="0040493A" w:rsidP="0040493A">
            <w:pPr>
              <w:jc w:val="right"/>
              <w:rPr>
                <w:rFonts w:ascii="Arial" w:hAnsi="Arial" w:cs="Arial"/>
                <w:sz w:val="18"/>
                <w:szCs w:val="18"/>
              </w:rPr>
            </w:pPr>
            <w:r w:rsidRPr="00CD2D62">
              <w:rPr>
                <w:rFonts w:ascii="Arial" w:hAnsi="Arial" w:cs="Arial"/>
                <w:sz w:val="18"/>
                <w:szCs w:val="18"/>
              </w:rPr>
              <w:t>47</w:t>
            </w:r>
          </w:p>
        </w:tc>
        <w:tc>
          <w:tcPr>
            <w:tcW w:w="617" w:type="pct"/>
            <w:tcBorders>
              <w:top w:val="single" w:sz="4" w:space="0" w:color="auto"/>
              <w:bottom w:val="single" w:sz="12" w:space="0" w:color="auto"/>
            </w:tcBorders>
            <w:vAlign w:val="bottom"/>
          </w:tcPr>
          <w:p w14:paraId="0621951C" w14:textId="5EDBEFD0" w:rsidR="0040493A" w:rsidRPr="00CD2D62" w:rsidRDefault="008636D7" w:rsidP="0040493A">
            <w:pPr>
              <w:jc w:val="right"/>
              <w:rPr>
                <w:rFonts w:ascii="Arial" w:hAnsi="Arial" w:cs="Arial"/>
                <w:bCs/>
                <w:sz w:val="18"/>
                <w:szCs w:val="18"/>
              </w:rPr>
            </w:pPr>
            <w:r w:rsidRPr="00CD2D62">
              <w:rPr>
                <w:rFonts w:ascii="Arial" w:hAnsi="Arial" w:cs="Arial"/>
                <w:bCs/>
                <w:sz w:val="18"/>
                <w:szCs w:val="18"/>
              </w:rPr>
              <w:t>26</w:t>
            </w:r>
          </w:p>
        </w:tc>
        <w:tc>
          <w:tcPr>
            <w:tcW w:w="590" w:type="pct"/>
            <w:vAlign w:val="bottom"/>
          </w:tcPr>
          <w:p w14:paraId="51620EF7" w14:textId="77777777" w:rsidR="0040493A" w:rsidRPr="00CD2D62" w:rsidRDefault="0040493A" w:rsidP="0040493A">
            <w:pPr>
              <w:jc w:val="right"/>
              <w:rPr>
                <w:rFonts w:ascii="Arial" w:hAnsi="Arial" w:cs="Arial"/>
                <w:bCs/>
                <w:sz w:val="18"/>
                <w:szCs w:val="18"/>
              </w:rPr>
            </w:pPr>
          </w:p>
        </w:tc>
        <w:tc>
          <w:tcPr>
            <w:tcW w:w="617" w:type="pct"/>
            <w:vAlign w:val="bottom"/>
          </w:tcPr>
          <w:p w14:paraId="39E4F19F" w14:textId="77777777" w:rsidR="0040493A" w:rsidRPr="00CD2D62" w:rsidRDefault="0040493A" w:rsidP="0040493A">
            <w:pPr>
              <w:jc w:val="right"/>
              <w:rPr>
                <w:rFonts w:ascii="Arial" w:hAnsi="Arial" w:cs="Arial"/>
                <w:bCs/>
                <w:sz w:val="18"/>
                <w:szCs w:val="18"/>
              </w:rPr>
            </w:pPr>
          </w:p>
        </w:tc>
      </w:tr>
    </w:tbl>
    <w:p w14:paraId="3331D35A" w14:textId="77777777" w:rsidR="007B751F" w:rsidRPr="00CD2D62" w:rsidRDefault="007B751F" w:rsidP="00DB6A01">
      <w:pPr>
        <w:rPr>
          <w:rFonts w:ascii="Arial" w:hAnsi="Arial" w:cs="Arial"/>
          <w:sz w:val="18"/>
          <w:szCs w:val="18"/>
        </w:rPr>
      </w:pPr>
    </w:p>
    <w:tbl>
      <w:tblPr>
        <w:tblW w:w="6544" w:type="pct"/>
        <w:tblLook w:val="0000" w:firstRow="0" w:lastRow="0" w:firstColumn="0" w:lastColumn="0" w:noHBand="0" w:noVBand="0"/>
      </w:tblPr>
      <w:tblGrid>
        <w:gridCol w:w="5311"/>
        <w:gridCol w:w="1849"/>
        <w:gridCol w:w="1543"/>
        <w:gridCol w:w="1690"/>
        <w:gridCol w:w="1616"/>
        <w:gridCol w:w="1690"/>
      </w:tblGrid>
      <w:tr w:rsidR="007B751F" w:rsidRPr="00CD2D62" w14:paraId="65FB2E9A" w14:textId="77777777" w:rsidTr="007B751F">
        <w:trPr>
          <w:trHeight w:val="240"/>
        </w:trPr>
        <w:tc>
          <w:tcPr>
            <w:tcW w:w="1938" w:type="pct"/>
            <w:vAlign w:val="bottom"/>
          </w:tcPr>
          <w:p w14:paraId="1985E82F" w14:textId="77777777" w:rsidR="007B751F" w:rsidRPr="00CD2D62" w:rsidRDefault="007B751F" w:rsidP="004222E3">
            <w:pPr>
              <w:jc w:val="both"/>
              <w:rPr>
                <w:rFonts w:ascii="Arial" w:hAnsi="Arial" w:cs="Arial"/>
                <w:sz w:val="18"/>
                <w:szCs w:val="18"/>
              </w:rPr>
            </w:pPr>
          </w:p>
        </w:tc>
        <w:tc>
          <w:tcPr>
            <w:tcW w:w="675" w:type="pct"/>
            <w:tcBorders>
              <w:left w:val="nil"/>
            </w:tcBorders>
            <w:vAlign w:val="bottom"/>
          </w:tcPr>
          <w:p w14:paraId="4129074D" w14:textId="77777777" w:rsidR="007B751F" w:rsidRPr="00CD2D62" w:rsidRDefault="007B751F" w:rsidP="004222E3">
            <w:pPr>
              <w:jc w:val="right"/>
              <w:rPr>
                <w:rFonts w:ascii="Arial" w:hAnsi="Arial" w:cs="Arial"/>
                <w:bCs/>
                <w:sz w:val="18"/>
                <w:szCs w:val="18"/>
              </w:rPr>
            </w:pPr>
            <w:r w:rsidRPr="00CD2D62">
              <w:rPr>
                <w:rFonts w:ascii="Arial" w:hAnsi="Arial" w:cs="Arial"/>
                <w:bCs/>
                <w:sz w:val="18"/>
                <w:szCs w:val="18"/>
              </w:rPr>
              <w:t xml:space="preserve">At </w:t>
            </w:r>
          </w:p>
        </w:tc>
        <w:tc>
          <w:tcPr>
            <w:tcW w:w="563" w:type="pct"/>
            <w:tcBorders>
              <w:left w:val="nil"/>
              <w:right w:val="nil"/>
            </w:tcBorders>
            <w:vAlign w:val="bottom"/>
          </w:tcPr>
          <w:p w14:paraId="5E09DF9A" w14:textId="77777777" w:rsidR="007B751F" w:rsidRPr="00CD2D62" w:rsidRDefault="007B751F" w:rsidP="004222E3">
            <w:pPr>
              <w:jc w:val="right"/>
              <w:rPr>
                <w:rFonts w:ascii="Arial" w:hAnsi="Arial" w:cs="Arial"/>
                <w:bCs/>
                <w:sz w:val="18"/>
                <w:szCs w:val="18"/>
              </w:rPr>
            </w:pPr>
            <w:r w:rsidRPr="00CD2D62">
              <w:rPr>
                <w:rFonts w:ascii="Arial" w:hAnsi="Arial" w:cs="Arial"/>
                <w:bCs/>
                <w:sz w:val="18"/>
                <w:szCs w:val="18"/>
              </w:rPr>
              <w:t xml:space="preserve">At </w:t>
            </w:r>
          </w:p>
        </w:tc>
        <w:tc>
          <w:tcPr>
            <w:tcW w:w="617" w:type="pct"/>
            <w:tcBorders>
              <w:left w:val="nil"/>
              <w:right w:val="nil"/>
            </w:tcBorders>
            <w:vAlign w:val="bottom"/>
          </w:tcPr>
          <w:p w14:paraId="3BD3ED7D" w14:textId="77777777" w:rsidR="007B751F" w:rsidRPr="00CD2D62" w:rsidRDefault="007B751F" w:rsidP="004222E3">
            <w:pPr>
              <w:jc w:val="right"/>
              <w:rPr>
                <w:rFonts w:ascii="Arial" w:hAnsi="Arial" w:cs="Arial"/>
                <w:sz w:val="18"/>
                <w:szCs w:val="18"/>
              </w:rPr>
            </w:pPr>
            <w:r w:rsidRPr="00CD2D62">
              <w:rPr>
                <w:rFonts w:ascii="Arial" w:hAnsi="Arial" w:cs="Arial"/>
                <w:sz w:val="18"/>
                <w:szCs w:val="18"/>
              </w:rPr>
              <w:t xml:space="preserve">At   </w:t>
            </w:r>
          </w:p>
        </w:tc>
        <w:tc>
          <w:tcPr>
            <w:tcW w:w="590" w:type="pct"/>
            <w:tcBorders>
              <w:left w:val="nil"/>
            </w:tcBorders>
            <w:vAlign w:val="bottom"/>
          </w:tcPr>
          <w:p w14:paraId="4C4AA662" w14:textId="77777777" w:rsidR="007B751F" w:rsidRPr="00CD2D62" w:rsidRDefault="007B751F" w:rsidP="004222E3">
            <w:pPr>
              <w:jc w:val="right"/>
              <w:rPr>
                <w:rFonts w:ascii="Arial" w:hAnsi="Arial" w:cs="Arial"/>
                <w:bCs/>
                <w:sz w:val="18"/>
                <w:szCs w:val="18"/>
              </w:rPr>
            </w:pPr>
          </w:p>
        </w:tc>
        <w:tc>
          <w:tcPr>
            <w:tcW w:w="617" w:type="pct"/>
            <w:tcBorders>
              <w:left w:val="nil"/>
            </w:tcBorders>
            <w:vAlign w:val="bottom"/>
          </w:tcPr>
          <w:p w14:paraId="66DDCC80" w14:textId="77777777" w:rsidR="007B751F" w:rsidRPr="00CD2D62" w:rsidRDefault="007B751F" w:rsidP="004222E3">
            <w:pPr>
              <w:jc w:val="right"/>
              <w:rPr>
                <w:rFonts w:ascii="Arial" w:hAnsi="Arial" w:cs="Arial"/>
                <w:sz w:val="18"/>
                <w:szCs w:val="18"/>
              </w:rPr>
            </w:pPr>
          </w:p>
        </w:tc>
      </w:tr>
      <w:tr w:rsidR="00D75B38" w:rsidRPr="00CD2D62" w14:paraId="0AE63AC0" w14:textId="77777777" w:rsidTr="008636D7">
        <w:trPr>
          <w:trHeight w:val="240"/>
        </w:trPr>
        <w:tc>
          <w:tcPr>
            <w:tcW w:w="1938" w:type="pct"/>
            <w:tcBorders>
              <w:bottom w:val="single" w:sz="4" w:space="0" w:color="auto"/>
            </w:tcBorders>
            <w:vAlign w:val="bottom"/>
          </w:tcPr>
          <w:p w14:paraId="7037BD8F" w14:textId="77777777" w:rsidR="00D75B38" w:rsidRPr="00CD2D62" w:rsidRDefault="00D75B38" w:rsidP="00D75B38">
            <w:pPr>
              <w:jc w:val="both"/>
              <w:rPr>
                <w:rFonts w:ascii="Arial" w:hAnsi="Arial" w:cs="Arial"/>
                <w:sz w:val="18"/>
                <w:szCs w:val="18"/>
              </w:rPr>
            </w:pPr>
            <w:r w:rsidRPr="00CD2D62">
              <w:rPr>
                <w:rFonts w:ascii="Arial" w:hAnsi="Arial" w:cs="Arial"/>
                <w:sz w:val="18"/>
                <w:szCs w:val="18"/>
              </w:rPr>
              <w:t>£ millions</w:t>
            </w:r>
          </w:p>
        </w:tc>
        <w:tc>
          <w:tcPr>
            <w:tcW w:w="675" w:type="pct"/>
            <w:tcBorders>
              <w:left w:val="nil"/>
              <w:bottom w:val="single" w:sz="4" w:space="0" w:color="auto"/>
            </w:tcBorders>
            <w:vAlign w:val="bottom"/>
          </w:tcPr>
          <w:p w14:paraId="256FFB35" w14:textId="79ED49A4" w:rsidR="00D75B38" w:rsidRPr="00CD2D62" w:rsidRDefault="00D75B38" w:rsidP="00D75B38">
            <w:pPr>
              <w:jc w:val="right"/>
              <w:rPr>
                <w:rFonts w:ascii="Arial" w:hAnsi="Arial" w:cs="Arial"/>
                <w:bCs/>
                <w:sz w:val="18"/>
                <w:szCs w:val="18"/>
              </w:rPr>
            </w:pPr>
            <w:r w:rsidRPr="00CD2D62">
              <w:rPr>
                <w:rFonts w:ascii="Arial" w:hAnsi="Arial" w:cs="Arial"/>
                <w:bCs/>
                <w:sz w:val="18"/>
                <w:szCs w:val="18"/>
              </w:rPr>
              <w:t>31 Ju</w:t>
            </w:r>
            <w:r w:rsidR="0089799B" w:rsidRPr="00CD2D62">
              <w:rPr>
                <w:rFonts w:ascii="Arial" w:hAnsi="Arial" w:cs="Arial"/>
                <w:bCs/>
                <w:sz w:val="18"/>
                <w:szCs w:val="18"/>
              </w:rPr>
              <w:t>ly 201</w:t>
            </w:r>
            <w:r w:rsidR="0025571B" w:rsidRPr="00CD2D62">
              <w:rPr>
                <w:rFonts w:ascii="Arial" w:hAnsi="Arial" w:cs="Arial"/>
                <w:bCs/>
                <w:sz w:val="18"/>
                <w:szCs w:val="18"/>
              </w:rPr>
              <w:t>9</w:t>
            </w:r>
          </w:p>
        </w:tc>
        <w:tc>
          <w:tcPr>
            <w:tcW w:w="563" w:type="pct"/>
            <w:tcBorders>
              <w:left w:val="nil"/>
              <w:bottom w:val="single" w:sz="4" w:space="0" w:color="auto"/>
              <w:right w:val="nil"/>
            </w:tcBorders>
            <w:vAlign w:val="bottom"/>
          </w:tcPr>
          <w:p w14:paraId="5404D53A" w14:textId="6ABA1AB7" w:rsidR="00D75B38" w:rsidRPr="00CD2D62" w:rsidRDefault="0089799B" w:rsidP="00D75B38">
            <w:pPr>
              <w:jc w:val="right"/>
              <w:rPr>
                <w:rFonts w:ascii="Arial" w:hAnsi="Arial" w:cs="Arial"/>
                <w:bCs/>
                <w:sz w:val="18"/>
                <w:szCs w:val="18"/>
              </w:rPr>
            </w:pPr>
            <w:r w:rsidRPr="00CD2D62">
              <w:rPr>
                <w:rFonts w:ascii="Arial" w:hAnsi="Arial" w:cs="Arial"/>
                <w:bCs/>
                <w:sz w:val="18"/>
                <w:szCs w:val="18"/>
              </w:rPr>
              <w:t>31 July 201</w:t>
            </w:r>
            <w:r w:rsidR="0025571B" w:rsidRPr="00CD2D62">
              <w:rPr>
                <w:rFonts w:ascii="Arial" w:hAnsi="Arial" w:cs="Arial"/>
                <w:bCs/>
                <w:sz w:val="18"/>
                <w:szCs w:val="18"/>
              </w:rPr>
              <w:t>8</w:t>
            </w:r>
          </w:p>
        </w:tc>
        <w:tc>
          <w:tcPr>
            <w:tcW w:w="617" w:type="pct"/>
            <w:tcBorders>
              <w:left w:val="nil"/>
              <w:bottom w:val="single" w:sz="4" w:space="0" w:color="auto"/>
              <w:right w:val="nil"/>
            </w:tcBorders>
            <w:vAlign w:val="bottom"/>
          </w:tcPr>
          <w:p w14:paraId="5874FC05" w14:textId="0C887B48" w:rsidR="00D75B38" w:rsidRPr="00CD2D62" w:rsidRDefault="00F60BF0" w:rsidP="00D75B38">
            <w:pPr>
              <w:jc w:val="right"/>
              <w:rPr>
                <w:rFonts w:ascii="Arial" w:hAnsi="Arial" w:cs="Arial"/>
                <w:sz w:val="18"/>
                <w:szCs w:val="18"/>
              </w:rPr>
            </w:pPr>
            <w:r w:rsidRPr="00CD2D62">
              <w:rPr>
                <w:rFonts w:ascii="Arial" w:hAnsi="Arial" w:cs="Arial"/>
                <w:sz w:val="18"/>
                <w:szCs w:val="18"/>
              </w:rPr>
              <w:t>31</w:t>
            </w:r>
            <w:r w:rsidR="0089799B" w:rsidRPr="00CD2D62">
              <w:rPr>
                <w:rFonts w:ascii="Arial" w:hAnsi="Arial" w:cs="Arial"/>
                <w:sz w:val="18"/>
                <w:szCs w:val="18"/>
              </w:rPr>
              <w:t xml:space="preserve"> January 201</w:t>
            </w:r>
            <w:r w:rsidR="0025571B" w:rsidRPr="00CD2D62">
              <w:rPr>
                <w:rFonts w:ascii="Arial" w:hAnsi="Arial" w:cs="Arial"/>
                <w:sz w:val="18"/>
                <w:szCs w:val="18"/>
              </w:rPr>
              <w:t>9</w:t>
            </w:r>
          </w:p>
        </w:tc>
        <w:tc>
          <w:tcPr>
            <w:tcW w:w="590" w:type="pct"/>
            <w:tcBorders>
              <w:left w:val="nil"/>
            </w:tcBorders>
            <w:vAlign w:val="bottom"/>
          </w:tcPr>
          <w:p w14:paraId="1AF51F84" w14:textId="77777777" w:rsidR="00D75B38" w:rsidRPr="00CD2D62" w:rsidDel="00D82F92" w:rsidRDefault="00D75B38" w:rsidP="00D75B38">
            <w:pPr>
              <w:jc w:val="right"/>
              <w:rPr>
                <w:rFonts w:ascii="Arial" w:hAnsi="Arial" w:cs="Arial"/>
                <w:bCs/>
                <w:sz w:val="18"/>
                <w:szCs w:val="18"/>
              </w:rPr>
            </w:pPr>
          </w:p>
        </w:tc>
        <w:tc>
          <w:tcPr>
            <w:tcW w:w="617" w:type="pct"/>
            <w:tcBorders>
              <w:left w:val="nil"/>
            </w:tcBorders>
            <w:vAlign w:val="bottom"/>
          </w:tcPr>
          <w:p w14:paraId="48C6BA4F" w14:textId="77777777" w:rsidR="00D75B38" w:rsidRPr="00CD2D62" w:rsidRDefault="00D75B38" w:rsidP="00D75B38">
            <w:pPr>
              <w:jc w:val="right"/>
              <w:rPr>
                <w:rFonts w:ascii="Arial" w:hAnsi="Arial" w:cs="Arial"/>
                <w:sz w:val="18"/>
                <w:szCs w:val="18"/>
              </w:rPr>
            </w:pPr>
          </w:p>
        </w:tc>
      </w:tr>
      <w:tr w:rsidR="008636D7" w:rsidRPr="00CD2D62" w14:paraId="0C8AB8F8" w14:textId="77777777" w:rsidTr="008636D7">
        <w:trPr>
          <w:trHeight w:val="240"/>
        </w:trPr>
        <w:tc>
          <w:tcPr>
            <w:tcW w:w="1938" w:type="pct"/>
            <w:tcBorders>
              <w:top w:val="single" w:sz="4" w:space="0" w:color="auto"/>
            </w:tcBorders>
            <w:vAlign w:val="bottom"/>
          </w:tcPr>
          <w:p w14:paraId="1EE15A9C" w14:textId="701CE33C" w:rsidR="008636D7" w:rsidRPr="00CD2D62" w:rsidRDefault="008636D7" w:rsidP="00D75B38">
            <w:pPr>
              <w:jc w:val="both"/>
              <w:rPr>
                <w:rFonts w:ascii="Arial" w:hAnsi="Arial" w:cs="Arial"/>
                <w:sz w:val="18"/>
                <w:szCs w:val="18"/>
              </w:rPr>
            </w:pPr>
            <w:r w:rsidRPr="00CD2D62">
              <w:rPr>
                <w:rFonts w:ascii="Arial" w:hAnsi="Arial" w:cs="Arial"/>
                <w:sz w:val="18"/>
                <w:szCs w:val="18"/>
              </w:rPr>
              <w:t>Cross currency interest rate swaps</w:t>
            </w:r>
          </w:p>
        </w:tc>
        <w:tc>
          <w:tcPr>
            <w:tcW w:w="675" w:type="pct"/>
            <w:tcBorders>
              <w:top w:val="single" w:sz="4" w:space="0" w:color="auto"/>
              <w:left w:val="nil"/>
            </w:tcBorders>
            <w:vAlign w:val="bottom"/>
          </w:tcPr>
          <w:p w14:paraId="465DDE59" w14:textId="1A84140D" w:rsidR="008636D7" w:rsidRPr="00CD2D62" w:rsidRDefault="008636D7" w:rsidP="00D75B38">
            <w:pPr>
              <w:jc w:val="right"/>
              <w:rPr>
                <w:rFonts w:ascii="Arial" w:hAnsi="Arial" w:cs="Arial"/>
                <w:bCs/>
                <w:sz w:val="18"/>
                <w:szCs w:val="18"/>
              </w:rPr>
            </w:pPr>
            <w:r w:rsidRPr="00CD2D62">
              <w:rPr>
                <w:rFonts w:ascii="Arial" w:hAnsi="Arial" w:cs="Arial"/>
                <w:sz w:val="18"/>
                <w:szCs w:val="18"/>
              </w:rPr>
              <w:t>–</w:t>
            </w:r>
          </w:p>
        </w:tc>
        <w:tc>
          <w:tcPr>
            <w:tcW w:w="563" w:type="pct"/>
            <w:tcBorders>
              <w:top w:val="single" w:sz="4" w:space="0" w:color="auto"/>
              <w:left w:val="nil"/>
              <w:right w:val="nil"/>
            </w:tcBorders>
            <w:vAlign w:val="bottom"/>
          </w:tcPr>
          <w:p w14:paraId="1A27E7B5" w14:textId="0D809FEE" w:rsidR="008636D7" w:rsidRPr="00CD2D62" w:rsidRDefault="008636D7" w:rsidP="00D75B38">
            <w:pPr>
              <w:jc w:val="right"/>
              <w:rPr>
                <w:rFonts w:ascii="Arial" w:hAnsi="Arial" w:cs="Arial"/>
                <w:bCs/>
                <w:sz w:val="18"/>
                <w:szCs w:val="18"/>
              </w:rPr>
            </w:pPr>
            <w:r w:rsidRPr="00CD2D62">
              <w:rPr>
                <w:rFonts w:ascii="Arial" w:hAnsi="Arial" w:cs="Arial"/>
                <w:sz w:val="18"/>
                <w:szCs w:val="18"/>
              </w:rPr>
              <w:t>–</w:t>
            </w:r>
          </w:p>
        </w:tc>
        <w:tc>
          <w:tcPr>
            <w:tcW w:w="617" w:type="pct"/>
            <w:tcBorders>
              <w:top w:val="single" w:sz="4" w:space="0" w:color="auto"/>
              <w:left w:val="nil"/>
              <w:right w:val="nil"/>
            </w:tcBorders>
            <w:vAlign w:val="bottom"/>
          </w:tcPr>
          <w:p w14:paraId="07F0C966" w14:textId="23D6B4CF" w:rsidR="008636D7" w:rsidRPr="00CD2D62" w:rsidRDefault="008636D7" w:rsidP="00D75B38">
            <w:pPr>
              <w:jc w:val="right"/>
              <w:rPr>
                <w:rFonts w:ascii="Arial" w:hAnsi="Arial" w:cs="Arial"/>
                <w:sz w:val="18"/>
                <w:szCs w:val="18"/>
              </w:rPr>
            </w:pPr>
            <w:r w:rsidRPr="00CD2D62">
              <w:rPr>
                <w:rFonts w:ascii="Arial" w:hAnsi="Arial" w:cs="Arial"/>
                <w:sz w:val="18"/>
                <w:szCs w:val="18"/>
              </w:rPr>
              <w:t>(2)</w:t>
            </w:r>
          </w:p>
        </w:tc>
        <w:tc>
          <w:tcPr>
            <w:tcW w:w="590" w:type="pct"/>
            <w:tcBorders>
              <w:left w:val="nil"/>
            </w:tcBorders>
            <w:vAlign w:val="bottom"/>
          </w:tcPr>
          <w:p w14:paraId="3B6AFBD6" w14:textId="77777777" w:rsidR="008636D7" w:rsidRPr="00CD2D62" w:rsidDel="00D82F92" w:rsidRDefault="008636D7" w:rsidP="00D75B38">
            <w:pPr>
              <w:jc w:val="right"/>
              <w:rPr>
                <w:rFonts w:ascii="Arial" w:hAnsi="Arial" w:cs="Arial"/>
                <w:bCs/>
                <w:sz w:val="18"/>
                <w:szCs w:val="18"/>
              </w:rPr>
            </w:pPr>
          </w:p>
        </w:tc>
        <w:tc>
          <w:tcPr>
            <w:tcW w:w="617" w:type="pct"/>
            <w:tcBorders>
              <w:left w:val="nil"/>
            </w:tcBorders>
            <w:vAlign w:val="bottom"/>
          </w:tcPr>
          <w:p w14:paraId="124C19E9" w14:textId="77777777" w:rsidR="008636D7" w:rsidRPr="00CD2D62" w:rsidRDefault="008636D7" w:rsidP="00D75B38">
            <w:pPr>
              <w:jc w:val="right"/>
              <w:rPr>
                <w:rFonts w:ascii="Arial" w:hAnsi="Arial" w:cs="Arial"/>
                <w:sz w:val="18"/>
                <w:szCs w:val="18"/>
              </w:rPr>
            </w:pPr>
          </w:p>
        </w:tc>
      </w:tr>
      <w:tr w:rsidR="00C7314F" w:rsidRPr="00CD2D62" w14:paraId="3D5E56D7" w14:textId="77777777" w:rsidTr="008636D7">
        <w:trPr>
          <w:trHeight w:val="240"/>
        </w:trPr>
        <w:tc>
          <w:tcPr>
            <w:tcW w:w="1938" w:type="pct"/>
            <w:tcBorders>
              <w:bottom w:val="single" w:sz="4" w:space="0" w:color="auto"/>
            </w:tcBorders>
            <w:vAlign w:val="bottom"/>
          </w:tcPr>
          <w:p w14:paraId="5FC88605" w14:textId="77777777" w:rsidR="00C7314F" w:rsidRPr="00CD2D62" w:rsidRDefault="00C7314F" w:rsidP="00C7314F">
            <w:pPr>
              <w:rPr>
                <w:rFonts w:ascii="Arial" w:hAnsi="Arial" w:cs="Arial"/>
                <w:sz w:val="18"/>
                <w:szCs w:val="18"/>
              </w:rPr>
            </w:pPr>
            <w:r w:rsidRPr="00CD2D62">
              <w:rPr>
                <w:rFonts w:ascii="Arial" w:hAnsi="Arial" w:cs="Arial"/>
                <w:sz w:val="18"/>
                <w:szCs w:val="18"/>
              </w:rPr>
              <w:t>Foreign exchange contracts</w:t>
            </w:r>
          </w:p>
        </w:tc>
        <w:tc>
          <w:tcPr>
            <w:tcW w:w="675" w:type="pct"/>
            <w:tcBorders>
              <w:bottom w:val="single" w:sz="4" w:space="0" w:color="auto"/>
            </w:tcBorders>
            <w:vAlign w:val="bottom"/>
          </w:tcPr>
          <w:p w14:paraId="2ACA5106" w14:textId="4085B1B8" w:rsidR="00C7314F" w:rsidRPr="00CD2D62" w:rsidRDefault="004D0FAE" w:rsidP="00C7314F">
            <w:pPr>
              <w:jc w:val="right"/>
              <w:rPr>
                <w:rFonts w:ascii="Arial" w:hAnsi="Arial" w:cs="Arial"/>
                <w:b/>
                <w:bCs/>
                <w:sz w:val="18"/>
                <w:szCs w:val="18"/>
              </w:rPr>
            </w:pPr>
            <w:r w:rsidRPr="00CD2D62">
              <w:rPr>
                <w:rFonts w:ascii="Arial" w:hAnsi="Arial" w:cs="Arial"/>
                <w:b/>
                <w:bCs/>
                <w:sz w:val="18"/>
                <w:szCs w:val="18"/>
              </w:rPr>
              <w:t>(1</w:t>
            </w:r>
            <w:r w:rsidR="003B4B33" w:rsidRPr="00CD2D62">
              <w:rPr>
                <w:rFonts w:ascii="Arial" w:hAnsi="Arial" w:cs="Arial"/>
                <w:b/>
                <w:bCs/>
                <w:sz w:val="18"/>
                <w:szCs w:val="18"/>
              </w:rPr>
              <w:t>9</w:t>
            </w:r>
            <w:r w:rsidRPr="00CD2D62">
              <w:rPr>
                <w:rFonts w:ascii="Arial" w:hAnsi="Arial" w:cs="Arial"/>
                <w:b/>
                <w:bCs/>
                <w:sz w:val="18"/>
                <w:szCs w:val="18"/>
              </w:rPr>
              <w:t>)</w:t>
            </w:r>
          </w:p>
        </w:tc>
        <w:tc>
          <w:tcPr>
            <w:tcW w:w="563" w:type="pct"/>
            <w:tcBorders>
              <w:bottom w:val="single" w:sz="4" w:space="0" w:color="auto"/>
            </w:tcBorders>
            <w:vAlign w:val="bottom"/>
          </w:tcPr>
          <w:p w14:paraId="2E93198A" w14:textId="0BB55B54" w:rsidR="00C7314F" w:rsidRPr="00CD2D62" w:rsidRDefault="00C7314F" w:rsidP="00C7314F">
            <w:pPr>
              <w:jc w:val="right"/>
              <w:rPr>
                <w:rFonts w:ascii="Arial" w:hAnsi="Arial" w:cs="Arial"/>
                <w:bCs/>
                <w:sz w:val="18"/>
                <w:szCs w:val="18"/>
              </w:rPr>
            </w:pPr>
            <w:r w:rsidRPr="00CD2D62">
              <w:rPr>
                <w:rFonts w:ascii="Arial" w:hAnsi="Arial" w:cs="Arial"/>
                <w:bCs/>
                <w:sz w:val="18"/>
                <w:szCs w:val="18"/>
              </w:rPr>
              <w:t>(</w:t>
            </w:r>
            <w:r w:rsidR="0040493A" w:rsidRPr="00CD2D62">
              <w:rPr>
                <w:rFonts w:ascii="Arial" w:hAnsi="Arial" w:cs="Arial"/>
                <w:bCs/>
                <w:sz w:val="18"/>
                <w:szCs w:val="18"/>
              </w:rPr>
              <w:t>1</w:t>
            </w:r>
            <w:r w:rsidRPr="00CD2D62">
              <w:rPr>
                <w:rFonts w:ascii="Arial" w:hAnsi="Arial" w:cs="Arial"/>
                <w:bCs/>
                <w:sz w:val="18"/>
                <w:szCs w:val="18"/>
              </w:rPr>
              <w:t>6)</w:t>
            </w:r>
          </w:p>
        </w:tc>
        <w:tc>
          <w:tcPr>
            <w:tcW w:w="617" w:type="pct"/>
            <w:tcBorders>
              <w:bottom w:val="single" w:sz="4" w:space="0" w:color="auto"/>
            </w:tcBorders>
            <w:vAlign w:val="bottom"/>
          </w:tcPr>
          <w:p w14:paraId="5C478C1D" w14:textId="39983AA5" w:rsidR="00C7314F" w:rsidRPr="00CD2D62" w:rsidRDefault="00C7314F" w:rsidP="00C7314F">
            <w:pPr>
              <w:jc w:val="right"/>
              <w:rPr>
                <w:rFonts w:ascii="Arial" w:hAnsi="Arial" w:cs="Arial"/>
                <w:bCs/>
                <w:sz w:val="18"/>
                <w:szCs w:val="18"/>
              </w:rPr>
            </w:pPr>
            <w:r w:rsidRPr="00CD2D62">
              <w:rPr>
                <w:rFonts w:ascii="Arial" w:hAnsi="Arial" w:cs="Arial"/>
                <w:bCs/>
                <w:sz w:val="18"/>
                <w:szCs w:val="18"/>
              </w:rPr>
              <w:t>(</w:t>
            </w:r>
            <w:r w:rsidR="008636D7" w:rsidRPr="00CD2D62">
              <w:rPr>
                <w:rFonts w:ascii="Arial" w:hAnsi="Arial" w:cs="Arial"/>
                <w:bCs/>
                <w:sz w:val="18"/>
                <w:szCs w:val="18"/>
              </w:rPr>
              <w:t>21</w:t>
            </w:r>
            <w:r w:rsidRPr="00CD2D62">
              <w:rPr>
                <w:rFonts w:ascii="Arial" w:hAnsi="Arial" w:cs="Arial"/>
                <w:bCs/>
                <w:sz w:val="18"/>
                <w:szCs w:val="18"/>
              </w:rPr>
              <w:t>)</w:t>
            </w:r>
          </w:p>
        </w:tc>
        <w:tc>
          <w:tcPr>
            <w:tcW w:w="590" w:type="pct"/>
            <w:vAlign w:val="bottom"/>
          </w:tcPr>
          <w:p w14:paraId="3FD70B3A" w14:textId="77777777" w:rsidR="00C7314F" w:rsidRPr="00CD2D62" w:rsidRDefault="00C7314F" w:rsidP="00C7314F">
            <w:pPr>
              <w:jc w:val="right"/>
              <w:rPr>
                <w:rFonts w:ascii="Arial" w:hAnsi="Arial" w:cs="Arial"/>
                <w:bCs/>
                <w:sz w:val="18"/>
                <w:szCs w:val="18"/>
              </w:rPr>
            </w:pPr>
          </w:p>
        </w:tc>
        <w:tc>
          <w:tcPr>
            <w:tcW w:w="617" w:type="pct"/>
            <w:vAlign w:val="bottom"/>
          </w:tcPr>
          <w:p w14:paraId="37D68FFB" w14:textId="77777777" w:rsidR="00C7314F" w:rsidRPr="00CD2D62" w:rsidRDefault="00C7314F" w:rsidP="00C7314F">
            <w:pPr>
              <w:jc w:val="right"/>
              <w:rPr>
                <w:rFonts w:ascii="Arial" w:hAnsi="Arial" w:cs="Arial"/>
                <w:bCs/>
                <w:sz w:val="18"/>
                <w:szCs w:val="18"/>
              </w:rPr>
            </w:pPr>
          </w:p>
        </w:tc>
      </w:tr>
      <w:tr w:rsidR="00C7314F" w:rsidRPr="00CD2D62" w14:paraId="6EB9CD95" w14:textId="77777777" w:rsidTr="008636D7">
        <w:trPr>
          <w:trHeight w:val="240"/>
        </w:trPr>
        <w:tc>
          <w:tcPr>
            <w:tcW w:w="1938" w:type="pct"/>
            <w:tcBorders>
              <w:top w:val="single" w:sz="4" w:space="0" w:color="auto"/>
              <w:bottom w:val="single" w:sz="12" w:space="0" w:color="auto"/>
            </w:tcBorders>
            <w:vAlign w:val="bottom"/>
          </w:tcPr>
          <w:p w14:paraId="67365AF5" w14:textId="77777777" w:rsidR="00C7314F" w:rsidRPr="00CD2D62" w:rsidRDefault="00C7314F" w:rsidP="00C7314F">
            <w:pPr>
              <w:rPr>
                <w:rFonts w:ascii="Arial" w:hAnsi="Arial" w:cs="Arial"/>
                <w:b/>
                <w:sz w:val="18"/>
                <w:szCs w:val="18"/>
              </w:rPr>
            </w:pPr>
            <w:r w:rsidRPr="00CD2D62">
              <w:rPr>
                <w:rFonts w:ascii="Arial" w:hAnsi="Arial" w:cs="Arial"/>
                <w:b/>
                <w:bCs/>
                <w:sz w:val="18"/>
                <w:szCs w:val="18"/>
              </w:rPr>
              <w:t>Derivative liabilities</w:t>
            </w:r>
          </w:p>
        </w:tc>
        <w:tc>
          <w:tcPr>
            <w:tcW w:w="675" w:type="pct"/>
            <w:tcBorders>
              <w:top w:val="single" w:sz="4" w:space="0" w:color="auto"/>
              <w:bottom w:val="single" w:sz="12" w:space="0" w:color="auto"/>
            </w:tcBorders>
            <w:vAlign w:val="bottom"/>
          </w:tcPr>
          <w:p w14:paraId="2B4C5594" w14:textId="64AE5E4E" w:rsidR="00C7314F" w:rsidRPr="00CD2D62" w:rsidRDefault="004D0FAE" w:rsidP="00C7314F">
            <w:pPr>
              <w:jc w:val="right"/>
              <w:rPr>
                <w:rFonts w:ascii="Arial" w:hAnsi="Arial" w:cs="Arial"/>
                <w:b/>
                <w:bCs/>
                <w:sz w:val="18"/>
                <w:szCs w:val="18"/>
              </w:rPr>
            </w:pPr>
            <w:r w:rsidRPr="00CD2D62">
              <w:rPr>
                <w:rFonts w:ascii="Arial" w:hAnsi="Arial" w:cs="Arial"/>
                <w:b/>
                <w:bCs/>
                <w:sz w:val="18"/>
                <w:szCs w:val="18"/>
              </w:rPr>
              <w:t>(1</w:t>
            </w:r>
            <w:r w:rsidR="003B4B33" w:rsidRPr="00CD2D62">
              <w:rPr>
                <w:rFonts w:ascii="Arial" w:hAnsi="Arial" w:cs="Arial"/>
                <w:b/>
                <w:bCs/>
                <w:sz w:val="18"/>
                <w:szCs w:val="18"/>
              </w:rPr>
              <w:t>9</w:t>
            </w:r>
            <w:r w:rsidRPr="00CD2D62">
              <w:rPr>
                <w:rFonts w:ascii="Arial" w:hAnsi="Arial" w:cs="Arial"/>
                <w:b/>
                <w:bCs/>
                <w:sz w:val="18"/>
                <w:szCs w:val="18"/>
              </w:rPr>
              <w:t>)</w:t>
            </w:r>
          </w:p>
        </w:tc>
        <w:tc>
          <w:tcPr>
            <w:tcW w:w="563" w:type="pct"/>
            <w:tcBorders>
              <w:top w:val="single" w:sz="4" w:space="0" w:color="auto"/>
              <w:bottom w:val="single" w:sz="12" w:space="0" w:color="auto"/>
            </w:tcBorders>
            <w:vAlign w:val="bottom"/>
          </w:tcPr>
          <w:p w14:paraId="2A7BC9D0" w14:textId="2EE5C729" w:rsidR="00C7314F" w:rsidRPr="00CD2D62" w:rsidRDefault="00C7314F" w:rsidP="00C7314F">
            <w:pPr>
              <w:jc w:val="right"/>
              <w:rPr>
                <w:rFonts w:ascii="Arial" w:hAnsi="Arial" w:cs="Arial"/>
                <w:bCs/>
                <w:sz w:val="18"/>
                <w:szCs w:val="18"/>
              </w:rPr>
            </w:pPr>
            <w:r w:rsidRPr="00CD2D62">
              <w:rPr>
                <w:rFonts w:ascii="Arial" w:hAnsi="Arial" w:cs="Arial"/>
                <w:bCs/>
                <w:sz w:val="18"/>
                <w:szCs w:val="18"/>
              </w:rPr>
              <w:t>(</w:t>
            </w:r>
            <w:r w:rsidR="0040493A" w:rsidRPr="00CD2D62">
              <w:rPr>
                <w:rFonts w:ascii="Arial" w:hAnsi="Arial" w:cs="Arial"/>
                <w:bCs/>
                <w:sz w:val="18"/>
                <w:szCs w:val="18"/>
              </w:rPr>
              <w:t>1</w:t>
            </w:r>
            <w:r w:rsidRPr="00CD2D62">
              <w:rPr>
                <w:rFonts w:ascii="Arial" w:hAnsi="Arial" w:cs="Arial"/>
                <w:bCs/>
                <w:sz w:val="18"/>
                <w:szCs w:val="18"/>
              </w:rPr>
              <w:t>6)</w:t>
            </w:r>
          </w:p>
        </w:tc>
        <w:tc>
          <w:tcPr>
            <w:tcW w:w="617" w:type="pct"/>
            <w:tcBorders>
              <w:top w:val="single" w:sz="4" w:space="0" w:color="auto"/>
              <w:bottom w:val="single" w:sz="12" w:space="0" w:color="auto"/>
            </w:tcBorders>
            <w:vAlign w:val="bottom"/>
          </w:tcPr>
          <w:p w14:paraId="69F9E922" w14:textId="6F1F08DB" w:rsidR="00C7314F" w:rsidRPr="00CD2D62" w:rsidRDefault="00C7314F" w:rsidP="00C7314F">
            <w:pPr>
              <w:jc w:val="right"/>
              <w:rPr>
                <w:rFonts w:ascii="Arial" w:hAnsi="Arial" w:cs="Arial"/>
                <w:bCs/>
                <w:sz w:val="18"/>
                <w:szCs w:val="18"/>
              </w:rPr>
            </w:pPr>
            <w:r w:rsidRPr="00CD2D62">
              <w:rPr>
                <w:rFonts w:ascii="Arial" w:hAnsi="Arial" w:cs="Arial"/>
                <w:bCs/>
                <w:sz w:val="18"/>
                <w:szCs w:val="18"/>
              </w:rPr>
              <w:t>(</w:t>
            </w:r>
            <w:r w:rsidR="008636D7" w:rsidRPr="00CD2D62">
              <w:rPr>
                <w:rFonts w:ascii="Arial" w:hAnsi="Arial" w:cs="Arial"/>
                <w:bCs/>
                <w:sz w:val="18"/>
                <w:szCs w:val="18"/>
              </w:rPr>
              <w:t>23</w:t>
            </w:r>
            <w:r w:rsidRPr="00CD2D62">
              <w:rPr>
                <w:rFonts w:ascii="Arial" w:hAnsi="Arial" w:cs="Arial"/>
                <w:bCs/>
                <w:sz w:val="18"/>
                <w:szCs w:val="18"/>
              </w:rPr>
              <w:t>)</w:t>
            </w:r>
          </w:p>
        </w:tc>
        <w:tc>
          <w:tcPr>
            <w:tcW w:w="590" w:type="pct"/>
            <w:vAlign w:val="bottom"/>
          </w:tcPr>
          <w:p w14:paraId="33719C83" w14:textId="77777777" w:rsidR="00C7314F" w:rsidRPr="00CD2D62" w:rsidRDefault="00C7314F" w:rsidP="00C7314F">
            <w:pPr>
              <w:jc w:val="right"/>
              <w:rPr>
                <w:rFonts w:ascii="Arial" w:hAnsi="Arial" w:cs="Arial"/>
                <w:bCs/>
                <w:sz w:val="18"/>
                <w:szCs w:val="18"/>
              </w:rPr>
            </w:pPr>
          </w:p>
        </w:tc>
        <w:tc>
          <w:tcPr>
            <w:tcW w:w="617" w:type="pct"/>
            <w:vAlign w:val="bottom"/>
          </w:tcPr>
          <w:p w14:paraId="288E1B4B" w14:textId="77777777" w:rsidR="00C7314F" w:rsidRPr="00CD2D62" w:rsidRDefault="00C7314F" w:rsidP="00C7314F">
            <w:pPr>
              <w:jc w:val="right"/>
              <w:rPr>
                <w:rFonts w:ascii="Arial" w:hAnsi="Arial" w:cs="Arial"/>
                <w:bCs/>
                <w:sz w:val="18"/>
                <w:szCs w:val="18"/>
              </w:rPr>
            </w:pPr>
          </w:p>
        </w:tc>
      </w:tr>
    </w:tbl>
    <w:p w14:paraId="6910B5F4" w14:textId="77777777" w:rsidR="007B751F" w:rsidRPr="00CD2D62" w:rsidRDefault="007B751F" w:rsidP="00DB6A01">
      <w:pPr>
        <w:rPr>
          <w:rFonts w:ascii="Arial" w:hAnsi="Arial" w:cs="Arial"/>
          <w:sz w:val="18"/>
          <w:szCs w:val="18"/>
        </w:rPr>
      </w:pPr>
    </w:p>
    <w:p w14:paraId="31267005" w14:textId="37D7D2F1" w:rsidR="00633965" w:rsidRPr="00CD2D62" w:rsidRDefault="006F0E07" w:rsidP="006F0E07">
      <w:pPr>
        <w:jc w:val="both"/>
        <w:rPr>
          <w:rFonts w:ascii="Arial" w:hAnsi="Arial" w:cs="Arial"/>
          <w:sz w:val="18"/>
          <w:szCs w:val="18"/>
        </w:rPr>
      </w:pPr>
      <w:r w:rsidRPr="00CD2D62">
        <w:rPr>
          <w:rFonts w:ascii="Arial" w:hAnsi="Arial" w:cs="Arial"/>
          <w:sz w:val="18"/>
          <w:szCs w:val="18"/>
        </w:rPr>
        <w:t>The fair values are calculated by discounting future cash flows arising from the instruments and adjusted for credit risk. These fair value measurements are all made using observable market rates of interest, foreign exchange and credit risk. All the derivatives held by the Group at fair value are considered to have fair values determined by level 2 inputs as defined by the fair value hierarchy of IFRS 13, ‘Fair value measurement’, representing significant observable inputs other than quoted prices in active markets for identical assets or liabilities. There are no non-recurring fair value measurements nor have there been any transfers of assets or liabilities between levels of the fair value hierarchy.</w:t>
      </w:r>
    </w:p>
    <w:p w14:paraId="6DC430C1" w14:textId="77777777" w:rsidR="006F0E07" w:rsidRPr="00CD2D62" w:rsidRDefault="006F0E07" w:rsidP="006F0E07">
      <w:pPr>
        <w:jc w:val="both"/>
        <w:rPr>
          <w:rFonts w:ascii="Arial" w:hAnsi="Arial" w:cs="Arial"/>
          <w:sz w:val="18"/>
          <w:szCs w:val="18"/>
        </w:rPr>
      </w:pPr>
    </w:p>
    <w:p w14:paraId="263F50E4" w14:textId="3CF44BE5" w:rsidR="00487182" w:rsidRPr="00CD2D62" w:rsidRDefault="00644D74" w:rsidP="00DB6A01">
      <w:pPr>
        <w:rPr>
          <w:rFonts w:ascii="Arial" w:hAnsi="Arial" w:cs="Arial"/>
          <w:sz w:val="18"/>
          <w:szCs w:val="18"/>
        </w:rPr>
      </w:pPr>
      <w:r w:rsidRPr="00CD2D62">
        <w:rPr>
          <w:rFonts w:ascii="Arial" w:hAnsi="Arial" w:cs="Arial"/>
          <w:sz w:val="18"/>
          <w:szCs w:val="18"/>
        </w:rPr>
        <w:t>Except as detailed in the following table of borrowings, the carrying amounts of financial instruments</w:t>
      </w:r>
      <w:r w:rsidR="008500EA">
        <w:rPr>
          <w:rFonts w:ascii="Arial" w:hAnsi="Arial" w:cs="Arial"/>
          <w:sz w:val="18"/>
          <w:szCs w:val="18"/>
        </w:rPr>
        <w:t xml:space="preserve"> (excluding lease liabilities)</w:t>
      </w:r>
      <w:r w:rsidRPr="00CD2D62">
        <w:rPr>
          <w:rFonts w:ascii="Arial" w:hAnsi="Arial" w:cs="Arial"/>
          <w:sz w:val="18"/>
          <w:szCs w:val="18"/>
        </w:rPr>
        <w:t xml:space="preserve"> recorded at amortised cost in the financial statements are approximately equal to their fair values. Where available, market values have been used to determine the fair values of borrowings. Where market values are not available or are not reliable, fair values have been calculated by discounting cash flows at prevailing interest and foreign exchange rates. This has resulted in </w:t>
      </w:r>
      <w:r w:rsidR="00B03998" w:rsidRPr="00CD2D62">
        <w:rPr>
          <w:rFonts w:ascii="Arial" w:hAnsi="Arial" w:cs="Arial"/>
          <w:sz w:val="18"/>
          <w:szCs w:val="18"/>
        </w:rPr>
        <w:t>l</w:t>
      </w:r>
      <w:r w:rsidRPr="00CD2D62">
        <w:rPr>
          <w:rFonts w:ascii="Arial" w:hAnsi="Arial" w:cs="Arial"/>
          <w:sz w:val="18"/>
          <w:szCs w:val="18"/>
        </w:rPr>
        <w:t xml:space="preserve">evel 2 inputs </w:t>
      </w:r>
      <w:r w:rsidR="00B03998" w:rsidRPr="00CD2D62">
        <w:rPr>
          <w:rFonts w:ascii="Arial" w:hAnsi="Arial" w:cs="Arial"/>
          <w:sz w:val="18"/>
          <w:szCs w:val="18"/>
        </w:rPr>
        <w:t xml:space="preserve">for borrowings </w:t>
      </w:r>
      <w:r w:rsidRPr="00CD2D62">
        <w:rPr>
          <w:rFonts w:ascii="Arial" w:hAnsi="Arial" w:cs="Arial"/>
          <w:sz w:val="18"/>
          <w:szCs w:val="18"/>
        </w:rPr>
        <w:t xml:space="preserve">as defined by the </w:t>
      </w:r>
      <w:r w:rsidR="00B03998" w:rsidRPr="00CD2D62">
        <w:rPr>
          <w:rFonts w:ascii="Arial" w:hAnsi="Arial" w:cs="Arial"/>
          <w:sz w:val="18"/>
          <w:szCs w:val="18"/>
        </w:rPr>
        <w:t xml:space="preserve">IFRS 13 </w:t>
      </w:r>
      <w:r w:rsidRPr="00CD2D62">
        <w:rPr>
          <w:rFonts w:ascii="Arial" w:hAnsi="Arial" w:cs="Arial"/>
          <w:sz w:val="18"/>
          <w:szCs w:val="18"/>
        </w:rPr>
        <w:t>fair value hierarchy.</w:t>
      </w:r>
    </w:p>
    <w:p w14:paraId="09469F74" w14:textId="77777777" w:rsidR="00B03998" w:rsidRPr="00CD2D62" w:rsidRDefault="00B03998" w:rsidP="00DB6A01">
      <w:pPr>
        <w:rPr>
          <w:rFonts w:ascii="Arial" w:hAnsi="Arial" w:cs="Arial"/>
          <w:sz w:val="18"/>
          <w:szCs w:val="18"/>
        </w:rPr>
      </w:pPr>
    </w:p>
    <w:tbl>
      <w:tblPr>
        <w:tblW w:w="6544" w:type="pct"/>
        <w:tblLook w:val="0000" w:firstRow="0" w:lastRow="0" w:firstColumn="0" w:lastColumn="0" w:noHBand="0" w:noVBand="0"/>
      </w:tblPr>
      <w:tblGrid>
        <w:gridCol w:w="5311"/>
        <w:gridCol w:w="1849"/>
        <w:gridCol w:w="1543"/>
        <w:gridCol w:w="1690"/>
        <w:gridCol w:w="1616"/>
        <w:gridCol w:w="1690"/>
      </w:tblGrid>
      <w:tr w:rsidR="00487182" w:rsidRPr="00CD2D62" w14:paraId="722E8455" w14:textId="77777777" w:rsidTr="00E22A2F">
        <w:trPr>
          <w:trHeight w:val="240"/>
        </w:trPr>
        <w:tc>
          <w:tcPr>
            <w:tcW w:w="1938" w:type="pct"/>
            <w:vAlign w:val="bottom"/>
          </w:tcPr>
          <w:p w14:paraId="660EF92B" w14:textId="77777777" w:rsidR="00487182" w:rsidRPr="00CD2D62" w:rsidRDefault="00487182" w:rsidP="003D0654">
            <w:pPr>
              <w:jc w:val="both"/>
              <w:rPr>
                <w:rFonts w:ascii="Arial" w:hAnsi="Arial" w:cs="Arial"/>
                <w:sz w:val="18"/>
                <w:szCs w:val="18"/>
              </w:rPr>
            </w:pPr>
          </w:p>
        </w:tc>
        <w:tc>
          <w:tcPr>
            <w:tcW w:w="675" w:type="pct"/>
            <w:tcBorders>
              <w:left w:val="nil"/>
              <w:bottom w:val="single" w:sz="4" w:space="0" w:color="auto"/>
            </w:tcBorders>
            <w:vAlign w:val="bottom"/>
          </w:tcPr>
          <w:p w14:paraId="6779C541" w14:textId="77777777" w:rsidR="00487182" w:rsidRPr="00CD2D62" w:rsidRDefault="00487182" w:rsidP="003D0654">
            <w:pPr>
              <w:jc w:val="right"/>
              <w:rPr>
                <w:rFonts w:ascii="Arial" w:hAnsi="Arial" w:cs="Arial"/>
                <w:bCs/>
                <w:sz w:val="18"/>
                <w:szCs w:val="18"/>
              </w:rPr>
            </w:pPr>
          </w:p>
        </w:tc>
        <w:tc>
          <w:tcPr>
            <w:tcW w:w="563" w:type="pct"/>
            <w:tcBorders>
              <w:left w:val="nil"/>
              <w:bottom w:val="single" w:sz="4" w:space="0" w:color="auto"/>
              <w:right w:val="nil"/>
            </w:tcBorders>
            <w:vAlign w:val="bottom"/>
          </w:tcPr>
          <w:p w14:paraId="45913843" w14:textId="77777777" w:rsidR="00487182" w:rsidRPr="00CD2D62" w:rsidRDefault="00487182" w:rsidP="003D0654">
            <w:pPr>
              <w:jc w:val="right"/>
              <w:rPr>
                <w:rFonts w:ascii="Arial" w:hAnsi="Arial" w:cs="Arial"/>
                <w:bCs/>
                <w:sz w:val="18"/>
                <w:szCs w:val="18"/>
              </w:rPr>
            </w:pPr>
          </w:p>
        </w:tc>
        <w:tc>
          <w:tcPr>
            <w:tcW w:w="617" w:type="pct"/>
            <w:tcBorders>
              <w:left w:val="nil"/>
              <w:bottom w:val="single" w:sz="4" w:space="0" w:color="auto"/>
              <w:right w:val="nil"/>
            </w:tcBorders>
            <w:vAlign w:val="bottom"/>
          </w:tcPr>
          <w:p w14:paraId="6F284086" w14:textId="77777777" w:rsidR="00487182" w:rsidRPr="00CD2D62" w:rsidRDefault="00487182" w:rsidP="003D0654">
            <w:pPr>
              <w:jc w:val="right"/>
              <w:rPr>
                <w:rFonts w:ascii="Arial" w:hAnsi="Arial" w:cs="Arial"/>
                <w:sz w:val="18"/>
                <w:szCs w:val="18"/>
              </w:rPr>
            </w:pPr>
            <w:r w:rsidRPr="00CD2D62">
              <w:rPr>
                <w:rFonts w:ascii="Arial" w:hAnsi="Arial" w:cs="Arial"/>
                <w:sz w:val="18"/>
                <w:szCs w:val="18"/>
              </w:rPr>
              <w:t>Carrying amount</w:t>
            </w:r>
          </w:p>
        </w:tc>
        <w:tc>
          <w:tcPr>
            <w:tcW w:w="590" w:type="pct"/>
            <w:tcBorders>
              <w:left w:val="nil"/>
            </w:tcBorders>
            <w:vAlign w:val="bottom"/>
          </w:tcPr>
          <w:p w14:paraId="76403AE1" w14:textId="77777777" w:rsidR="00487182" w:rsidRPr="00CD2D62" w:rsidRDefault="00487182" w:rsidP="003D0654">
            <w:pPr>
              <w:jc w:val="right"/>
              <w:rPr>
                <w:rFonts w:ascii="Arial" w:hAnsi="Arial" w:cs="Arial"/>
                <w:bCs/>
                <w:sz w:val="18"/>
                <w:szCs w:val="18"/>
              </w:rPr>
            </w:pPr>
          </w:p>
        </w:tc>
        <w:tc>
          <w:tcPr>
            <w:tcW w:w="617" w:type="pct"/>
            <w:tcBorders>
              <w:left w:val="nil"/>
            </w:tcBorders>
            <w:vAlign w:val="bottom"/>
          </w:tcPr>
          <w:p w14:paraId="191FC0A7" w14:textId="77777777" w:rsidR="00487182" w:rsidRPr="00CD2D62" w:rsidRDefault="00487182" w:rsidP="003D0654">
            <w:pPr>
              <w:jc w:val="right"/>
              <w:rPr>
                <w:rFonts w:ascii="Arial" w:hAnsi="Arial" w:cs="Arial"/>
                <w:sz w:val="18"/>
                <w:szCs w:val="18"/>
              </w:rPr>
            </w:pPr>
          </w:p>
        </w:tc>
      </w:tr>
      <w:tr w:rsidR="00487182" w:rsidRPr="00CD2D62" w14:paraId="06B2D82B" w14:textId="77777777" w:rsidTr="00E22A2F">
        <w:trPr>
          <w:trHeight w:val="240"/>
        </w:trPr>
        <w:tc>
          <w:tcPr>
            <w:tcW w:w="1938" w:type="pct"/>
            <w:vAlign w:val="bottom"/>
          </w:tcPr>
          <w:p w14:paraId="7D979D86" w14:textId="77777777" w:rsidR="00487182" w:rsidRPr="00CD2D62" w:rsidRDefault="00487182" w:rsidP="003D0654">
            <w:pPr>
              <w:jc w:val="both"/>
              <w:rPr>
                <w:rFonts w:ascii="Arial" w:hAnsi="Arial" w:cs="Arial"/>
                <w:sz w:val="18"/>
                <w:szCs w:val="18"/>
              </w:rPr>
            </w:pPr>
          </w:p>
        </w:tc>
        <w:tc>
          <w:tcPr>
            <w:tcW w:w="675" w:type="pct"/>
            <w:tcBorders>
              <w:top w:val="single" w:sz="4" w:space="0" w:color="auto"/>
              <w:left w:val="nil"/>
            </w:tcBorders>
            <w:vAlign w:val="bottom"/>
          </w:tcPr>
          <w:p w14:paraId="3C830635" w14:textId="5CB7F315" w:rsidR="00487182" w:rsidRPr="00CD2D62" w:rsidRDefault="00487182" w:rsidP="00A54537">
            <w:pPr>
              <w:jc w:val="right"/>
              <w:rPr>
                <w:rFonts w:ascii="Arial" w:hAnsi="Arial" w:cs="Arial"/>
                <w:bCs/>
                <w:sz w:val="18"/>
                <w:szCs w:val="18"/>
              </w:rPr>
            </w:pPr>
          </w:p>
        </w:tc>
        <w:tc>
          <w:tcPr>
            <w:tcW w:w="563" w:type="pct"/>
            <w:tcBorders>
              <w:top w:val="single" w:sz="4" w:space="0" w:color="auto"/>
              <w:left w:val="nil"/>
              <w:right w:val="nil"/>
            </w:tcBorders>
            <w:vAlign w:val="bottom"/>
          </w:tcPr>
          <w:p w14:paraId="0991E1B8" w14:textId="77777777" w:rsidR="00487182" w:rsidRPr="00CD2D62" w:rsidRDefault="00487182" w:rsidP="0013078C">
            <w:pPr>
              <w:jc w:val="right"/>
              <w:rPr>
                <w:rFonts w:ascii="Arial" w:hAnsi="Arial" w:cs="Arial"/>
                <w:bCs/>
                <w:sz w:val="18"/>
                <w:szCs w:val="18"/>
              </w:rPr>
            </w:pPr>
            <w:r w:rsidRPr="00CD2D62">
              <w:rPr>
                <w:rFonts w:ascii="Arial" w:hAnsi="Arial" w:cs="Arial"/>
                <w:bCs/>
                <w:sz w:val="18"/>
                <w:szCs w:val="18"/>
              </w:rPr>
              <w:t xml:space="preserve">At </w:t>
            </w:r>
          </w:p>
        </w:tc>
        <w:tc>
          <w:tcPr>
            <w:tcW w:w="617" w:type="pct"/>
            <w:tcBorders>
              <w:top w:val="single" w:sz="4" w:space="0" w:color="auto"/>
              <w:left w:val="nil"/>
              <w:right w:val="nil"/>
            </w:tcBorders>
            <w:vAlign w:val="bottom"/>
          </w:tcPr>
          <w:p w14:paraId="3C8D07BE" w14:textId="77777777" w:rsidR="00487182" w:rsidRPr="00CD2D62" w:rsidRDefault="00487182" w:rsidP="003D0654">
            <w:pPr>
              <w:jc w:val="right"/>
              <w:rPr>
                <w:rFonts w:ascii="Arial" w:hAnsi="Arial" w:cs="Arial"/>
                <w:sz w:val="18"/>
                <w:szCs w:val="18"/>
              </w:rPr>
            </w:pPr>
            <w:r w:rsidRPr="00CD2D62">
              <w:rPr>
                <w:rFonts w:ascii="Arial" w:hAnsi="Arial" w:cs="Arial"/>
                <w:sz w:val="18"/>
                <w:szCs w:val="18"/>
              </w:rPr>
              <w:t xml:space="preserve">At   </w:t>
            </w:r>
          </w:p>
        </w:tc>
        <w:tc>
          <w:tcPr>
            <w:tcW w:w="590" w:type="pct"/>
            <w:tcBorders>
              <w:left w:val="nil"/>
            </w:tcBorders>
            <w:vAlign w:val="bottom"/>
          </w:tcPr>
          <w:p w14:paraId="096ECAD6" w14:textId="77777777" w:rsidR="00487182" w:rsidRPr="00CD2D62" w:rsidRDefault="00487182" w:rsidP="003D0654">
            <w:pPr>
              <w:jc w:val="right"/>
              <w:rPr>
                <w:rFonts w:ascii="Arial" w:hAnsi="Arial" w:cs="Arial"/>
                <w:bCs/>
                <w:sz w:val="18"/>
                <w:szCs w:val="18"/>
              </w:rPr>
            </w:pPr>
          </w:p>
        </w:tc>
        <w:tc>
          <w:tcPr>
            <w:tcW w:w="617" w:type="pct"/>
            <w:tcBorders>
              <w:left w:val="nil"/>
            </w:tcBorders>
            <w:vAlign w:val="bottom"/>
          </w:tcPr>
          <w:p w14:paraId="7A6819CD" w14:textId="77777777" w:rsidR="00487182" w:rsidRPr="00CD2D62" w:rsidRDefault="00487182" w:rsidP="003D0654">
            <w:pPr>
              <w:jc w:val="right"/>
              <w:rPr>
                <w:rFonts w:ascii="Arial" w:hAnsi="Arial" w:cs="Arial"/>
                <w:sz w:val="18"/>
                <w:szCs w:val="18"/>
              </w:rPr>
            </w:pPr>
          </w:p>
        </w:tc>
      </w:tr>
      <w:tr w:rsidR="00D75B38" w:rsidRPr="00CD2D62" w14:paraId="273DA0DC" w14:textId="77777777" w:rsidTr="00E22A2F">
        <w:trPr>
          <w:trHeight w:val="240"/>
        </w:trPr>
        <w:tc>
          <w:tcPr>
            <w:tcW w:w="1938" w:type="pct"/>
            <w:tcBorders>
              <w:bottom w:val="single" w:sz="4" w:space="0" w:color="auto"/>
            </w:tcBorders>
            <w:vAlign w:val="bottom"/>
          </w:tcPr>
          <w:p w14:paraId="161BA57E" w14:textId="77777777" w:rsidR="00D75B38" w:rsidRPr="00CD2D62" w:rsidRDefault="00D75B38" w:rsidP="00D75B38">
            <w:pPr>
              <w:jc w:val="both"/>
              <w:rPr>
                <w:rFonts w:ascii="Arial" w:hAnsi="Arial" w:cs="Arial"/>
                <w:sz w:val="18"/>
                <w:szCs w:val="18"/>
              </w:rPr>
            </w:pPr>
            <w:r w:rsidRPr="00CD2D62">
              <w:rPr>
                <w:rFonts w:ascii="Arial" w:hAnsi="Arial" w:cs="Arial"/>
                <w:sz w:val="18"/>
                <w:szCs w:val="18"/>
              </w:rPr>
              <w:t>£ millions</w:t>
            </w:r>
          </w:p>
        </w:tc>
        <w:tc>
          <w:tcPr>
            <w:tcW w:w="675" w:type="pct"/>
            <w:tcBorders>
              <w:left w:val="nil"/>
              <w:bottom w:val="single" w:sz="4" w:space="0" w:color="auto"/>
            </w:tcBorders>
            <w:vAlign w:val="bottom"/>
          </w:tcPr>
          <w:p w14:paraId="5C54565C" w14:textId="77777777" w:rsidR="008500EA" w:rsidRDefault="008500EA" w:rsidP="008500EA">
            <w:pPr>
              <w:jc w:val="right"/>
              <w:rPr>
                <w:rFonts w:ascii="Arial" w:hAnsi="Arial" w:cs="Arial"/>
                <w:bCs/>
                <w:sz w:val="18"/>
                <w:szCs w:val="18"/>
              </w:rPr>
            </w:pPr>
            <w:r w:rsidRPr="00CD2D62">
              <w:rPr>
                <w:rFonts w:ascii="Arial" w:hAnsi="Arial" w:cs="Arial"/>
                <w:bCs/>
                <w:sz w:val="18"/>
                <w:szCs w:val="18"/>
              </w:rPr>
              <w:t xml:space="preserve">At </w:t>
            </w:r>
          </w:p>
          <w:p w14:paraId="3DA88B45" w14:textId="3CE946F7" w:rsidR="003B214C" w:rsidRPr="00CD2D62" w:rsidRDefault="00D75B38" w:rsidP="008500EA">
            <w:pPr>
              <w:jc w:val="right"/>
              <w:rPr>
                <w:rFonts w:ascii="Arial" w:hAnsi="Arial" w:cs="Arial"/>
                <w:bCs/>
                <w:sz w:val="18"/>
                <w:szCs w:val="18"/>
              </w:rPr>
            </w:pPr>
            <w:r w:rsidRPr="00CD2D62">
              <w:rPr>
                <w:rFonts w:ascii="Arial" w:hAnsi="Arial" w:cs="Arial"/>
                <w:bCs/>
                <w:sz w:val="18"/>
                <w:szCs w:val="18"/>
              </w:rPr>
              <w:t>31 July 201</w:t>
            </w:r>
            <w:r w:rsidR="00F11EBF" w:rsidRPr="00CD2D62">
              <w:rPr>
                <w:rFonts w:ascii="Arial" w:hAnsi="Arial" w:cs="Arial"/>
                <w:bCs/>
                <w:sz w:val="18"/>
                <w:szCs w:val="18"/>
              </w:rPr>
              <w:t>9</w:t>
            </w:r>
          </w:p>
        </w:tc>
        <w:tc>
          <w:tcPr>
            <w:tcW w:w="563" w:type="pct"/>
            <w:tcBorders>
              <w:left w:val="nil"/>
              <w:bottom w:val="single" w:sz="4" w:space="0" w:color="auto"/>
              <w:right w:val="nil"/>
            </w:tcBorders>
            <w:vAlign w:val="bottom"/>
          </w:tcPr>
          <w:p w14:paraId="45001BFE" w14:textId="77777777" w:rsidR="00D75B38" w:rsidRPr="00CD2D62" w:rsidRDefault="0089799B" w:rsidP="00D75B38">
            <w:pPr>
              <w:jc w:val="right"/>
              <w:rPr>
                <w:rFonts w:ascii="Arial" w:hAnsi="Arial" w:cs="Arial"/>
                <w:bCs/>
                <w:sz w:val="18"/>
                <w:szCs w:val="18"/>
              </w:rPr>
            </w:pPr>
            <w:r w:rsidRPr="00CD2D62">
              <w:rPr>
                <w:rFonts w:ascii="Arial" w:hAnsi="Arial" w:cs="Arial"/>
                <w:bCs/>
                <w:sz w:val="18"/>
                <w:szCs w:val="18"/>
              </w:rPr>
              <w:t>31 July 201</w:t>
            </w:r>
            <w:r w:rsidR="00F11EBF" w:rsidRPr="00CD2D62">
              <w:rPr>
                <w:rFonts w:ascii="Arial" w:hAnsi="Arial" w:cs="Arial"/>
                <w:bCs/>
                <w:sz w:val="18"/>
                <w:szCs w:val="18"/>
              </w:rPr>
              <w:t>8</w:t>
            </w:r>
          </w:p>
          <w:p w14:paraId="69635F8C" w14:textId="799C397D" w:rsidR="008500EA" w:rsidRDefault="008500EA" w:rsidP="00D75B38">
            <w:pPr>
              <w:jc w:val="right"/>
              <w:rPr>
                <w:rFonts w:ascii="Arial" w:hAnsi="Arial" w:cs="Arial"/>
                <w:bCs/>
                <w:sz w:val="18"/>
                <w:szCs w:val="18"/>
              </w:rPr>
            </w:pPr>
            <w:r>
              <w:rPr>
                <w:rFonts w:ascii="Arial" w:hAnsi="Arial" w:cs="Arial"/>
                <w:bCs/>
                <w:sz w:val="18"/>
                <w:szCs w:val="18"/>
              </w:rPr>
              <w:t xml:space="preserve">restated </w:t>
            </w:r>
          </w:p>
          <w:p w14:paraId="05F3AE43" w14:textId="6E08F9C8" w:rsidR="00BE45E4" w:rsidRPr="00CD2D62" w:rsidRDefault="008500EA" w:rsidP="00D75B38">
            <w:pPr>
              <w:jc w:val="right"/>
              <w:rPr>
                <w:rFonts w:ascii="Arial" w:hAnsi="Arial" w:cs="Arial"/>
                <w:bCs/>
                <w:sz w:val="18"/>
                <w:szCs w:val="18"/>
              </w:rPr>
            </w:pPr>
            <w:r>
              <w:rPr>
                <w:rFonts w:ascii="Arial" w:hAnsi="Arial" w:cs="Arial"/>
                <w:bCs/>
                <w:sz w:val="18"/>
                <w:szCs w:val="18"/>
              </w:rPr>
              <w:t>(note 18)</w:t>
            </w:r>
          </w:p>
        </w:tc>
        <w:tc>
          <w:tcPr>
            <w:tcW w:w="617" w:type="pct"/>
            <w:tcBorders>
              <w:left w:val="nil"/>
              <w:bottom w:val="single" w:sz="4" w:space="0" w:color="auto"/>
              <w:right w:val="nil"/>
            </w:tcBorders>
            <w:vAlign w:val="bottom"/>
          </w:tcPr>
          <w:p w14:paraId="59349967" w14:textId="77777777" w:rsidR="00D75B38" w:rsidRPr="00CD2D62" w:rsidRDefault="00F60BF0" w:rsidP="00D75B38">
            <w:pPr>
              <w:jc w:val="right"/>
              <w:rPr>
                <w:rFonts w:ascii="Arial" w:hAnsi="Arial" w:cs="Arial"/>
                <w:sz w:val="18"/>
                <w:szCs w:val="18"/>
              </w:rPr>
            </w:pPr>
            <w:r w:rsidRPr="00CD2D62">
              <w:rPr>
                <w:rFonts w:ascii="Arial" w:hAnsi="Arial" w:cs="Arial"/>
                <w:sz w:val="18"/>
                <w:szCs w:val="18"/>
              </w:rPr>
              <w:t>31</w:t>
            </w:r>
            <w:r w:rsidR="00D75B38" w:rsidRPr="00CD2D62">
              <w:rPr>
                <w:rFonts w:ascii="Arial" w:hAnsi="Arial" w:cs="Arial"/>
                <w:sz w:val="18"/>
                <w:szCs w:val="18"/>
              </w:rPr>
              <w:t xml:space="preserve"> January 201</w:t>
            </w:r>
            <w:r w:rsidR="00F11EBF" w:rsidRPr="00CD2D62">
              <w:rPr>
                <w:rFonts w:ascii="Arial" w:hAnsi="Arial" w:cs="Arial"/>
                <w:sz w:val="18"/>
                <w:szCs w:val="18"/>
              </w:rPr>
              <w:t>9</w:t>
            </w:r>
          </w:p>
          <w:p w14:paraId="06A2CD3B" w14:textId="7F5D0B4B" w:rsidR="008500EA" w:rsidRDefault="008500EA" w:rsidP="00D75B38">
            <w:pPr>
              <w:jc w:val="right"/>
              <w:rPr>
                <w:rFonts w:ascii="Arial" w:hAnsi="Arial" w:cs="Arial"/>
                <w:bCs/>
                <w:sz w:val="18"/>
                <w:szCs w:val="18"/>
              </w:rPr>
            </w:pPr>
            <w:r>
              <w:rPr>
                <w:rFonts w:ascii="Arial" w:hAnsi="Arial" w:cs="Arial"/>
                <w:bCs/>
                <w:sz w:val="18"/>
                <w:szCs w:val="18"/>
              </w:rPr>
              <w:t>r</w:t>
            </w:r>
            <w:r w:rsidR="003B214C" w:rsidRPr="00CD2D62">
              <w:rPr>
                <w:rFonts w:ascii="Arial" w:hAnsi="Arial" w:cs="Arial"/>
                <w:bCs/>
                <w:sz w:val="18"/>
                <w:szCs w:val="18"/>
              </w:rPr>
              <w:t>estated</w:t>
            </w:r>
            <w:r>
              <w:rPr>
                <w:rFonts w:ascii="Arial" w:hAnsi="Arial" w:cs="Arial"/>
                <w:bCs/>
                <w:sz w:val="18"/>
                <w:szCs w:val="18"/>
              </w:rPr>
              <w:t xml:space="preserve"> </w:t>
            </w:r>
          </w:p>
          <w:p w14:paraId="7070EBCC" w14:textId="69A55460" w:rsidR="00BE45E4" w:rsidRPr="00CD2D62" w:rsidRDefault="008500EA" w:rsidP="00D75B38">
            <w:pPr>
              <w:jc w:val="right"/>
              <w:rPr>
                <w:rFonts w:ascii="Arial" w:hAnsi="Arial" w:cs="Arial"/>
                <w:sz w:val="18"/>
                <w:szCs w:val="18"/>
              </w:rPr>
            </w:pPr>
            <w:r>
              <w:rPr>
                <w:rFonts w:ascii="Arial" w:hAnsi="Arial" w:cs="Arial"/>
                <w:bCs/>
                <w:sz w:val="18"/>
                <w:szCs w:val="18"/>
              </w:rPr>
              <w:t>(note 18)</w:t>
            </w:r>
          </w:p>
        </w:tc>
        <w:tc>
          <w:tcPr>
            <w:tcW w:w="590" w:type="pct"/>
            <w:tcBorders>
              <w:left w:val="nil"/>
            </w:tcBorders>
            <w:vAlign w:val="bottom"/>
          </w:tcPr>
          <w:p w14:paraId="3712D870" w14:textId="77777777" w:rsidR="00D75B38" w:rsidRPr="00CD2D62" w:rsidDel="00D82F92" w:rsidRDefault="00D75B38" w:rsidP="00D75B38">
            <w:pPr>
              <w:jc w:val="right"/>
              <w:rPr>
                <w:rFonts w:ascii="Arial" w:hAnsi="Arial" w:cs="Arial"/>
                <w:bCs/>
                <w:sz w:val="18"/>
                <w:szCs w:val="18"/>
              </w:rPr>
            </w:pPr>
          </w:p>
        </w:tc>
        <w:tc>
          <w:tcPr>
            <w:tcW w:w="617" w:type="pct"/>
            <w:tcBorders>
              <w:left w:val="nil"/>
            </w:tcBorders>
            <w:vAlign w:val="bottom"/>
          </w:tcPr>
          <w:p w14:paraId="690606BE" w14:textId="77777777" w:rsidR="00D75B38" w:rsidRPr="00CD2D62" w:rsidRDefault="00D75B38" w:rsidP="00D75B38">
            <w:pPr>
              <w:jc w:val="right"/>
              <w:rPr>
                <w:rFonts w:ascii="Arial" w:hAnsi="Arial" w:cs="Arial"/>
                <w:sz w:val="18"/>
                <w:szCs w:val="18"/>
              </w:rPr>
            </w:pPr>
          </w:p>
        </w:tc>
      </w:tr>
      <w:tr w:rsidR="0040493A" w:rsidRPr="00CD2D62" w14:paraId="10BF1381" w14:textId="77777777" w:rsidTr="00E22A2F">
        <w:trPr>
          <w:trHeight w:val="240"/>
        </w:trPr>
        <w:tc>
          <w:tcPr>
            <w:tcW w:w="1938" w:type="pct"/>
            <w:vAlign w:val="bottom"/>
          </w:tcPr>
          <w:p w14:paraId="261DD95E" w14:textId="77777777" w:rsidR="0040493A" w:rsidRPr="00CD2D62" w:rsidRDefault="0040493A" w:rsidP="0040493A">
            <w:pPr>
              <w:rPr>
                <w:rFonts w:ascii="Arial" w:hAnsi="Arial" w:cs="Arial"/>
                <w:sz w:val="18"/>
                <w:szCs w:val="18"/>
              </w:rPr>
            </w:pPr>
            <w:r w:rsidRPr="00CD2D62">
              <w:rPr>
                <w:rFonts w:ascii="Arial" w:hAnsi="Arial" w:cs="Arial"/>
                <w:bCs/>
                <w:sz w:val="18"/>
                <w:szCs w:val="18"/>
              </w:rPr>
              <w:t>Bank loans</w:t>
            </w:r>
          </w:p>
        </w:tc>
        <w:tc>
          <w:tcPr>
            <w:tcW w:w="675" w:type="pct"/>
            <w:vAlign w:val="bottom"/>
          </w:tcPr>
          <w:p w14:paraId="6228C3DD" w14:textId="6ABC0916" w:rsidR="0040493A" w:rsidRPr="00CD2D62" w:rsidRDefault="007B2C60" w:rsidP="0040493A">
            <w:pPr>
              <w:jc w:val="right"/>
              <w:rPr>
                <w:rFonts w:ascii="Arial" w:hAnsi="Arial" w:cs="Arial"/>
                <w:b/>
                <w:bCs/>
                <w:sz w:val="18"/>
                <w:szCs w:val="18"/>
              </w:rPr>
            </w:pPr>
            <w:r w:rsidRPr="00CD2D62">
              <w:rPr>
                <w:rFonts w:ascii="Arial" w:hAnsi="Arial" w:cs="Arial"/>
                <w:b/>
                <w:bCs/>
                <w:sz w:val="18"/>
                <w:szCs w:val="18"/>
              </w:rPr>
              <w:t>4</w:t>
            </w:r>
          </w:p>
        </w:tc>
        <w:tc>
          <w:tcPr>
            <w:tcW w:w="563" w:type="pct"/>
            <w:vAlign w:val="bottom"/>
          </w:tcPr>
          <w:p w14:paraId="50EED185" w14:textId="6A5914E2" w:rsidR="0040493A" w:rsidRPr="00CD2D62" w:rsidRDefault="0040493A" w:rsidP="0040493A">
            <w:pPr>
              <w:jc w:val="right"/>
              <w:rPr>
                <w:rFonts w:ascii="Arial" w:hAnsi="Arial" w:cs="Arial"/>
                <w:sz w:val="18"/>
                <w:szCs w:val="18"/>
              </w:rPr>
            </w:pPr>
            <w:r w:rsidRPr="00CD2D62">
              <w:rPr>
                <w:rFonts w:ascii="Arial" w:hAnsi="Arial" w:cs="Arial"/>
                <w:sz w:val="18"/>
                <w:szCs w:val="18"/>
              </w:rPr>
              <w:t>5</w:t>
            </w:r>
          </w:p>
        </w:tc>
        <w:tc>
          <w:tcPr>
            <w:tcW w:w="617" w:type="pct"/>
            <w:vAlign w:val="bottom"/>
          </w:tcPr>
          <w:p w14:paraId="74E8CC28" w14:textId="551789B7" w:rsidR="0040493A" w:rsidRPr="00CD2D62" w:rsidRDefault="001128D6" w:rsidP="0040493A">
            <w:pPr>
              <w:jc w:val="right"/>
              <w:rPr>
                <w:rFonts w:ascii="Arial" w:hAnsi="Arial" w:cs="Arial"/>
                <w:bCs/>
                <w:sz w:val="18"/>
                <w:szCs w:val="18"/>
              </w:rPr>
            </w:pPr>
            <w:r w:rsidRPr="00CD2D62">
              <w:rPr>
                <w:rFonts w:ascii="Arial" w:hAnsi="Arial" w:cs="Arial"/>
                <w:bCs/>
                <w:sz w:val="18"/>
                <w:szCs w:val="18"/>
              </w:rPr>
              <w:t>4</w:t>
            </w:r>
          </w:p>
        </w:tc>
        <w:tc>
          <w:tcPr>
            <w:tcW w:w="590" w:type="pct"/>
            <w:vAlign w:val="bottom"/>
          </w:tcPr>
          <w:p w14:paraId="21ED0981" w14:textId="77777777" w:rsidR="0040493A" w:rsidRPr="00CD2D62" w:rsidRDefault="0040493A" w:rsidP="0040493A">
            <w:pPr>
              <w:jc w:val="right"/>
              <w:rPr>
                <w:rFonts w:ascii="Arial" w:hAnsi="Arial" w:cs="Arial"/>
                <w:bCs/>
                <w:sz w:val="18"/>
                <w:szCs w:val="18"/>
              </w:rPr>
            </w:pPr>
          </w:p>
        </w:tc>
        <w:tc>
          <w:tcPr>
            <w:tcW w:w="617" w:type="pct"/>
            <w:vAlign w:val="bottom"/>
          </w:tcPr>
          <w:p w14:paraId="1D924DCB" w14:textId="77777777" w:rsidR="0040493A" w:rsidRPr="00CD2D62" w:rsidRDefault="0040493A" w:rsidP="0040493A">
            <w:pPr>
              <w:jc w:val="right"/>
              <w:rPr>
                <w:rFonts w:ascii="Arial" w:hAnsi="Arial" w:cs="Arial"/>
                <w:bCs/>
                <w:sz w:val="18"/>
                <w:szCs w:val="18"/>
              </w:rPr>
            </w:pPr>
          </w:p>
        </w:tc>
      </w:tr>
      <w:tr w:rsidR="0040493A" w:rsidRPr="00CD2D62" w14:paraId="76BB32EC" w14:textId="77777777" w:rsidTr="00E22A2F">
        <w:trPr>
          <w:trHeight w:val="240"/>
        </w:trPr>
        <w:tc>
          <w:tcPr>
            <w:tcW w:w="1938" w:type="pct"/>
            <w:vAlign w:val="bottom"/>
          </w:tcPr>
          <w:p w14:paraId="0D5BFC88" w14:textId="3BAD4B6B" w:rsidR="0040493A" w:rsidRPr="00CD2D62" w:rsidRDefault="0040493A" w:rsidP="0040493A">
            <w:pPr>
              <w:rPr>
                <w:rFonts w:ascii="Arial" w:hAnsi="Arial" w:cs="Arial"/>
                <w:sz w:val="18"/>
                <w:szCs w:val="18"/>
              </w:rPr>
            </w:pPr>
            <w:r w:rsidRPr="00CD2D62">
              <w:rPr>
                <w:rFonts w:ascii="Arial" w:hAnsi="Arial" w:cs="Arial"/>
                <w:sz w:val="18"/>
                <w:szCs w:val="18"/>
              </w:rPr>
              <w:t>Fixed term debt</w:t>
            </w:r>
          </w:p>
        </w:tc>
        <w:tc>
          <w:tcPr>
            <w:tcW w:w="675" w:type="pct"/>
            <w:vAlign w:val="bottom"/>
          </w:tcPr>
          <w:p w14:paraId="1CF39785" w14:textId="77B12121" w:rsidR="0040493A" w:rsidRPr="00CD2D62" w:rsidRDefault="00C9487B" w:rsidP="0040493A">
            <w:pPr>
              <w:jc w:val="right"/>
              <w:rPr>
                <w:rFonts w:ascii="Arial" w:hAnsi="Arial" w:cs="Arial"/>
                <w:b/>
                <w:bCs/>
                <w:sz w:val="18"/>
                <w:szCs w:val="18"/>
              </w:rPr>
            </w:pPr>
            <w:r w:rsidRPr="00CD2D62">
              <w:rPr>
                <w:rFonts w:ascii="Arial" w:hAnsi="Arial" w:cs="Arial"/>
                <w:b/>
                <w:bCs/>
                <w:sz w:val="18"/>
                <w:szCs w:val="18"/>
              </w:rPr>
              <w:t>1</w:t>
            </w:r>
            <w:r w:rsidR="007B2C60" w:rsidRPr="00CD2D62">
              <w:rPr>
                <w:rFonts w:ascii="Arial" w:hAnsi="Arial" w:cs="Arial"/>
                <w:b/>
                <w:bCs/>
                <w:sz w:val="18"/>
                <w:szCs w:val="18"/>
              </w:rPr>
              <w:t>40</w:t>
            </w:r>
          </w:p>
        </w:tc>
        <w:tc>
          <w:tcPr>
            <w:tcW w:w="563" w:type="pct"/>
            <w:vAlign w:val="bottom"/>
          </w:tcPr>
          <w:p w14:paraId="48087FF0" w14:textId="03E31704" w:rsidR="0040493A" w:rsidRPr="00CD2D62" w:rsidRDefault="0040493A" w:rsidP="0040493A">
            <w:pPr>
              <w:jc w:val="right"/>
              <w:rPr>
                <w:rFonts w:ascii="Arial" w:hAnsi="Arial" w:cs="Arial"/>
                <w:sz w:val="18"/>
                <w:szCs w:val="18"/>
              </w:rPr>
            </w:pPr>
            <w:r w:rsidRPr="00CD2D62">
              <w:rPr>
                <w:rFonts w:ascii="Arial" w:hAnsi="Arial" w:cs="Arial"/>
                <w:sz w:val="18"/>
                <w:szCs w:val="18"/>
              </w:rPr>
              <w:t>4</w:t>
            </w:r>
            <w:r w:rsidR="00C16FA9" w:rsidRPr="00CD2D62">
              <w:rPr>
                <w:rFonts w:ascii="Arial" w:hAnsi="Arial" w:cs="Arial"/>
                <w:sz w:val="18"/>
                <w:szCs w:val="18"/>
              </w:rPr>
              <w:t>4</w:t>
            </w:r>
          </w:p>
        </w:tc>
        <w:tc>
          <w:tcPr>
            <w:tcW w:w="617" w:type="pct"/>
            <w:vAlign w:val="bottom"/>
          </w:tcPr>
          <w:p w14:paraId="092103FD" w14:textId="7A8D2426" w:rsidR="0040493A" w:rsidRPr="00CD2D62" w:rsidRDefault="0040493A" w:rsidP="0040493A">
            <w:pPr>
              <w:jc w:val="right"/>
              <w:rPr>
                <w:rFonts w:ascii="Arial" w:hAnsi="Arial" w:cs="Arial"/>
                <w:bCs/>
                <w:sz w:val="18"/>
                <w:szCs w:val="18"/>
              </w:rPr>
            </w:pPr>
            <w:r w:rsidRPr="00CD2D62">
              <w:rPr>
                <w:rFonts w:ascii="Arial" w:hAnsi="Arial" w:cs="Arial"/>
                <w:bCs/>
                <w:sz w:val="18"/>
                <w:szCs w:val="18"/>
              </w:rPr>
              <w:t>1</w:t>
            </w:r>
            <w:r w:rsidR="00C16FA9" w:rsidRPr="00CD2D62">
              <w:rPr>
                <w:rFonts w:ascii="Arial" w:hAnsi="Arial" w:cs="Arial"/>
                <w:bCs/>
                <w:sz w:val="18"/>
                <w:szCs w:val="18"/>
              </w:rPr>
              <w:t>36</w:t>
            </w:r>
          </w:p>
        </w:tc>
        <w:tc>
          <w:tcPr>
            <w:tcW w:w="590" w:type="pct"/>
            <w:vAlign w:val="bottom"/>
          </w:tcPr>
          <w:p w14:paraId="52A2C6AB" w14:textId="77777777" w:rsidR="0040493A" w:rsidRPr="00CD2D62" w:rsidRDefault="0040493A" w:rsidP="0040493A">
            <w:pPr>
              <w:jc w:val="right"/>
              <w:rPr>
                <w:rFonts w:ascii="Arial" w:hAnsi="Arial" w:cs="Arial"/>
                <w:bCs/>
                <w:sz w:val="18"/>
                <w:szCs w:val="18"/>
              </w:rPr>
            </w:pPr>
          </w:p>
        </w:tc>
        <w:tc>
          <w:tcPr>
            <w:tcW w:w="617" w:type="pct"/>
            <w:vAlign w:val="bottom"/>
          </w:tcPr>
          <w:p w14:paraId="49AC6C15" w14:textId="77777777" w:rsidR="0040493A" w:rsidRPr="00CD2D62" w:rsidRDefault="0040493A" w:rsidP="0040493A">
            <w:pPr>
              <w:jc w:val="right"/>
              <w:rPr>
                <w:rFonts w:ascii="Arial" w:hAnsi="Arial" w:cs="Arial"/>
                <w:bCs/>
                <w:sz w:val="18"/>
                <w:szCs w:val="18"/>
              </w:rPr>
            </w:pPr>
          </w:p>
        </w:tc>
      </w:tr>
      <w:tr w:rsidR="0040493A" w:rsidRPr="00CD2D62" w14:paraId="6FC3FB42" w14:textId="77777777" w:rsidTr="00E65F2A">
        <w:trPr>
          <w:trHeight w:val="240"/>
        </w:trPr>
        <w:tc>
          <w:tcPr>
            <w:tcW w:w="1938" w:type="pct"/>
            <w:tcBorders>
              <w:top w:val="single" w:sz="4" w:space="0" w:color="auto"/>
              <w:bottom w:val="single" w:sz="12" w:space="0" w:color="auto"/>
            </w:tcBorders>
            <w:vAlign w:val="bottom"/>
          </w:tcPr>
          <w:p w14:paraId="6F54F5CF" w14:textId="77777777" w:rsidR="0040493A" w:rsidRPr="00CD2D62" w:rsidRDefault="0040493A" w:rsidP="0040493A">
            <w:pPr>
              <w:rPr>
                <w:rFonts w:ascii="Arial" w:hAnsi="Arial" w:cs="Arial"/>
                <w:b/>
                <w:sz w:val="18"/>
                <w:szCs w:val="18"/>
              </w:rPr>
            </w:pPr>
            <w:r w:rsidRPr="00CD2D62">
              <w:rPr>
                <w:rFonts w:ascii="Arial" w:hAnsi="Arial" w:cs="Arial"/>
                <w:b/>
                <w:sz w:val="18"/>
                <w:szCs w:val="18"/>
              </w:rPr>
              <w:t>Borrowings</w:t>
            </w:r>
          </w:p>
        </w:tc>
        <w:tc>
          <w:tcPr>
            <w:tcW w:w="675" w:type="pct"/>
            <w:tcBorders>
              <w:top w:val="single" w:sz="4" w:space="0" w:color="auto"/>
              <w:bottom w:val="single" w:sz="12" w:space="0" w:color="auto"/>
            </w:tcBorders>
            <w:vAlign w:val="bottom"/>
          </w:tcPr>
          <w:p w14:paraId="2966F9F7" w14:textId="3FD5CF0E" w:rsidR="0040493A" w:rsidRPr="00CD2D62" w:rsidRDefault="00C9487B" w:rsidP="0040493A">
            <w:pPr>
              <w:jc w:val="right"/>
              <w:rPr>
                <w:rFonts w:ascii="Arial" w:hAnsi="Arial" w:cs="Arial"/>
                <w:b/>
                <w:bCs/>
                <w:sz w:val="18"/>
                <w:szCs w:val="18"/>
              </w:rPr>
            </w:pPr>
            <w:r w:rsidRPr="00CD2D62">
              <w:rPr>
                <w:rFonts w:ascii="Arial" w:hAnsi="Arial" w:cs="Arial"/>
                <w:b/>
                <w:bCs/>
                <w:sz w:val="18"/>
                <w:szCs w:val="18"/>
              </w:rPr>
              <w:t>144</w:t>
            </w:r>
          </w:p>
        </w:tc>
        <w:tc>
          <w:tcPr>
            <w:tcW w:w="563" w:type="pct"/>
            <w:tcBorders>
              <w:top w:val="single" w:sz="4" w:space="0" w:color="auto"/>
              <w:bottom w:val="single" w:sz="12" w:space="0" w:color="auto"/>
            </w:tcBorders>
            <w:vAlign w:val="bottom"/>
          </w:tcPr>
          <w:p w14:paraId="6E9044A1" w14:textId="7B58484C" w:rsidR="0040493A" w:rsidRPr="00CD2D62" w:rsidRDefault="002B0E58" w:rsidP="0040493A">
            <w:pPr>
              <w:jc w:val="right"/>
              <w:rPr>
                <w:rFonts w:ascii="Arial" w:hAnsi="Arial" w:cs="Arial"/>
                <w:sz w:val="18"/>
                <w:szCs w:val="18"/>
              </w:rPr>
            </w:pPr>
            <w:r w:rsidRPr="00CD2D62">
              <w:rPr>
                <w:rFonts w:ascii="Arial" w:hAnsi="Arial" w:cs="Arial"/>
                <w:sz w:val="18"/>
                <w:szCs w:val="18"/>
              </w:rPr>
              <w:t>49</w:t>
            </w:r>
          </w:p>
        </w:tc>
        <w:tc>
          <w:tcPr>
            <w:tcW w:w="617" w:type="pct"/>
            <w:tcBorders>
              <w:top w:val="single" w:sz="4" w:space="0" w:color="auto"/>
              <w:bottom w:val="single" w:sz="12" w:space="0" w:color="auto"/>
            </w:tcBorders>
            <w:vAlign w:val="bottom"/>
          </w:tcPr>
          <w:p w14:paraId="2FA5D4C4" w14:textId="58D824CE" w:rsidR="0040493A" w:rsidRPr="00CD2D62" w:rsidRDefault="0040493A" w:rsidP="0040493A">
            <w:pPr>
              <w:jc w:val="right"/>
              <w:rPr>
                <w:rFonts w:ascii="Arial" w:hAnsi="Arial" w:cs="Arial"/>
                <w:sz w:val="18"/>
                <w:szCs w:val="18"/>
              </w:rPr>
            </w:pPr>
            <w:r w:rsidRPr="00CD2D62">
              <w:rPr>
                <w:rFonts w:ascii="Arial" w:hAnsi="Arial" w:cs="Arial"/>
                <w:sz w:val="18"/>
                <w:szCs w:val="18"/>
              </w:rPr>
              <w:t>1</w:t>
            </w:r>
            <w:r w:rsidR="002B0E58" w:rsidRPr="00CD2D62">
              <w:rPr>
                <w:rFonts w:ascii="Arial" w:hAnsi="Arial" w:cs="Arial"/>
                <w:sz w:val="18"/>
                <w:szCs w:val="18"/>
              </w:rPr>
              <w:t>4</w:t>
            </w:r>
            <w:r w:rsidR="001128D6" w:rsidRPr="00CD2D62">
              <w:rPr>
                <w:rFonts w:ascii="Arial" w:hAnsi="Arial" w:cs="Arial"/>
                <w:sz w:val="18"/>
                <w:szCs w:val="18"/>
              </w:rPr>
              <w:t>0</w:t>
            </w:r>
          </w:p>
        </w:tc>
        <w:tc>
          <w:tcPr>
            <w:tcW w:w="590" w:type="pct"/>
            <w:vAlign w:val="bottom"/>
          </w:tcPr>
          <w:p w14:paraId="07E03BD9" w14:textId="77777777" w:rsidR="0040493A" w:rsidRPr="00CD2D62" w:rsidRDefault="0040493A" w:rsidP="0040493A">
            <w:pPr>
              <w:jc w:val="right"/>
              <w:rPr>
                <w:rFonts w:ascii="Arial" w:hAnsi="Arial" w:cs="Arial"/>
                <w:bCs/>
                <w:sz w:val="18"/>
                <w:szCs w:val="18"/>
              </w:rPr>
            </w:pPr>
          </w:p>
        </w:tc>
        <w:tc>
          <w:tcPr>
            <w:tcW w:w="617" w:type="pct"/>
            <w:vAlign w:val="bottom"/>
          </w:tcPr>
          <w:p w14:paraId="4064A2BD" w14:textId="77777777" w:rsidR="0040493A" w:rsidRPr="00CD2D62" w:rsidRDefault="0040493A" w:rsidP="0040493A">
            <w:pPr>
              <w:jc w:val="right"/>
              <w:rPr>
                <w:rFonts w:ascii="Arial" w:hAnsi="Arial" w:cs="Arial"/>
                <w:bCs/>
                <w:sz w:val="18"/>
                <w:szCs w:val="18"/>
              </w:rPr>
            </w:pPr>
          </w:p>
        </w:tc>
      </w:tr>
      <w:tr w:rsidR="00E65F2A" w:rsidRPr="00CD2D62" w14:paraId="0293EF95" w14:textId="77777777" w:rsidTr="00E65F2A">
        <w:trPr>
          <w:trHeight w:val="240"/>
        </w:trPr>
        <w:tc>
          <w:tcPr>
            <w:tcW w:w="1938" w:type="pct"/>
            <w:tcBorders>
              <w:top w:val="single" w:sz="4" w:space="0" w:color="auto"/>
            </w:tcBorders>
            <w:vAlign w:val="bottom"/>
          </w:tcPr>
          <w:p w14:paraId="19E03541" w14:textId="77777777" w:rsidR="00E65F2A" w:rsidRPr="00CD2D62" w:rsidRDefault="00E65F2A" w:rsidP="00E65F2A">
            <w:pPr>
              <w:jc w:val="both"/>
              <w:rPr>
                <w:rFonts w:ascii="Arial" w:hAnsi="Arial" w:cs="Arial"/>
                <w:sz w:val="18"/>
                <w:szCs w:val="18"/>
              </w:rPr>
            </w:pPr>
          </w:p>
        </w:tc>
        <w:tc>
          <w:tcPr>
            <w:tcW w:w="675" w:type="pct"/>
            <w:tcBorders>
              <w:top w:val="single" w:sz="4" w:space="0" w:color="auto"/>
              <w:left w:val="nil"/>
              <w:bottom w:val="single" w:sz="4" w:space="0" w:color="auto"/>
            </w:tcBorders>
            <w:vAlign w:val="bottom"/>
          </w:tcPr>
          <w:p w14:paraId="4967B1DD" w14:textId="77777777" w:rsidR="00E65F2A" w:rsidRPr="00CD2D62" w:rsidRDefault="00E65F2A" w:rsidP="00E65F2A">
            <w:pPr>
              <w:jc w:val="right"/>
              <w:rPr>
                <w:rFonts w:ascii="Arial" w:hAnsi="Arial" w:cs="Arial"/>
                <w:bCs/>
                <w:sz w:val="18"/>
                <w:szCs w:val="18"/>
              </w:rPr>
            </w:pPr>
          </w:p>
        </w:tc>
        <w:tc>
          <w:tcPr>
            <w:tcW w:w="563" w:type="pct"/>
            <w:tcBorders>
              <w:top w:val="single" w:sz="4" w:space="0" w:color="auto"/>
              <w:left w:val="nil"/>
              <w:bottom w:val="single" w:sz="4" w:space="0" w:color="auto"/>
              <w:right w:val="nil"/>
            </w:tcBorders>
            <w:vAlign w:val="bottom"/>
          </w:tcPr>
          <w:p w14:paraId="7CA06850" w14:textId="30CECFE8" w:rsidR="00E65F2A" w:rsidRPr="00CD2D62" w:rsidRDefault="00E65F2A" w:rsidP="00E65F2A">
            <w:pPr>
              <w:jc w:val="right"/>
              <w:rPr>
                <w:rFonts w:ascii="Arial" w:hAnsi="Arial" w:cs="Arial"/>
                <w:bCs/>
                <w:sz w:val="18"/>
                <w:szCs w:val="18"/>
              </w:rPr>
            </w:pPr>
          </w:p>
          <w:p w14:paraId="090AC117" w14:textId="77777777" w:rsidR="00E65F2A" w:rsidRPr="00CD2D62" w:rsidRDefault="00E65F2A" w:rsidP="00E65F2A">
            <w:pPr>
              <w:jc w:val="right"/>
              <w:rPr>
                <w:rFonts w:ascii="Arial" w:hAnsi="Arial" w:cs="Arial"/>
                <w:bCs/>
                <w:sz w:val="18"/>
                <w:szCs w:val="18"/>
              </w:rPr>
            </w:pPr>
          </w:p>
          <w:p w14:paraId="2A1F4E6B" w14:textId="058FE713" w:rsidR="00E65F2A" w:rsidRPr="00CD2D62" w:rsidRDefault="00E65F2A" w:rsidP="00E65F2A">
            <w:pPr>
              <w:jc w:val="right"/>
              <w:rPr>
                <w:rFonts w:ascii="Arial" w:hAnsi="Arial" w:cs="Arial"/>
                <w:bCs/>
                <w:sz w:val="18"/>
                <w:szCs w:val="18"/>
              </w:rPr>
            </w:pPr>
          </w:p>
        </w:tc>
        <w:tc>
          <w:tcPr>
            <w:tcW w:w="617" w:type="pct"/>
            <w:tcBorders>
              <w:top w:val="single" w:sz="4" w:space="0" w:color="auto"/>
              <w:left w:val="nil"/>
              <w:bottom w:val="single" w:sz="4" w:space="0" w:color="auto"/>
              <w:right w:val="nil"/>
            </w:tcBorders>
            <w:vAlign w:val="bottom"/>
          </w:tcPr>
          <w:p w14:paraId="0E101E44" w14:textId="77777777" w:rsidR="00E65F2A" w:rsidRPr="00CD2D62" w:rsidRDefault="00E65F2A" w:rsidP="00E65F2A">
            <w:pPr>
              <w:jc w:val="right"/>
              <w:rPr>
                <w:rFonts w:ascii="Arial" w:hAnsi="Arial" w:cs="Arial"/>
                <w:sz w:val="18"/>
                <w:szCs w:val="18"/>
              </w:rPr>
            </w:pPr>
            <w:r w:rsidRPr="00CD2D62">
              <w:rPr>
                <w:rFonts w:ascii="Arial" w:hAnsi="Arial" w:cs="Arial"/>
                <w:sz w:val="18"/>
                <w:szCs w:val="18"/>
              </w:rPr>
              <w:t>Fair value</w:t>
            </w:r>
          </w:p>
        </w:tc>
        <w:tc>
          <w:tcPr>
            <w:tcW w:w="590" w:type="pct"/>
            <w:tcBorders>
              <w:left w:val="nil"/>
            </w:tcBorders>
            <w:vAlign w:val="bottom"/>
          </w:tcPr>
          <w:p w14:paraId="1B65BD72" w14:textId="77777777" w:rsidR="00E65F2A" w:rsidRPr="00CD2D62" w:rsidRDefault="00E65F2A" w:rsidP="00E65F2A">
            <w:pPr>
              <w:jc w:val="right"/>
              <w:rPr>
                <w:rFonts w:ascii="Arial" w:hAnsi="Arial" w:cs="Arial"/>
                <w:bCs/>
                <w:sz w:val="18"/>
                <w:szCs w:val="18"/>
              </w:rPr>
            </w:pPr>
          </w:p>
        </w:tc>
        <w:tc>
          <w:tcPr>
            <w:tcW w:w="617" w:type="pct"/>
            <w:tcBorders>
              <w:left w:val="nil"/>
            </w:tcBorders>
            <w:vAlign w:val="bottom"/>
          </w:tcPr>
          <w:p w14:paraId="29216E5F" w14:textId="77777777" w:rsidR="00E65F2A" w:rsidRPr="00CD2D62" w:rsidRDefault="00E65F2A" w:rsidP="00E65F2A">
            <w:pPr>
              <w:jc w:val="right"/>
              <w:rPr>
                <w:rFonts w:ascii="Arial" w:hAnsi="Arial" w:cs="Arial"/>
                <w:sz w:val="18"/>
                <w:szCs w:val="18"/>
              </w:rPr>
            </w:pPr>
          </w:p>
        </w:tc>
      </w:tr>
      <w:tr w:rsidR="008500EA" w:rsidRPr="00CD2D62" w14:paraId="4FAC84F6" w14:textId="77777777" w:rsidTr="00E22A2F">
        <w:trPr>
          <w:trHeight w:val="240"/>
        </w:trPr>
        <w:tc>
          <w:tcPr>
            <w:tcW w:w="1938" w:type="pct"/>
            <w:vAlign w:val="bottom"/>
          </w:tcPr>
          <w:p w14:paraId="005ADC08" w14:textId="77777777" w:rsidR="008500EA" w:rsidRPr="00CD2D62" w:rsidRDefault="008500EA" w:rsidP="008500EA">
            <w:pPr>
              <w:jc w:val="both"/>
              <w:rPr>
                <w:rFonts w:ascii="Arial" w:hAnsi="Arial" w:cs="Arial"/>
                <w:sz w:val="18"/>
                <w:szCs w:val="18"/>
              </w:rPr>
            </w:pPr>
          </w:p>
        </w:tc>
        <w:tc>
          <w:tcPr>
            <w:tcW w:w="675" w:type="pct"/>
            <w:tcBorders>
              <w:top w:val="single" w:sz="4" w:space="0" w:color="auto"/>
            </w:tcBorders>
            <w:vAlign w:val="bottom"/>
          </w:tcPr>
          <w:p w14:paraId="38B7DB87" w14:textId="1146E408" w:rsidR="008500EA" w:rsidRPr="00CD2D62" w:rsidRDefault="008500EA" w:rsidP="008500EA">
            <w:pPr>
              <w:jc w:val="right"/>
              <w:rPr>
                <w:rFonts w:ascii="Arial" w:hAnsi="Arial" w:cs="Arial"/>
                <w:bCs/>
                <w:sz w:val="18"/>
                <w:szCs w:val="18"/>
              </w:rPr>
            </w:pPr>
          </w:p>
        </w:tc>
        <w:tc>
          <w:tcPr>
            <w:tcW w:w="563" w:type="pct"/>
            <w:tcBorders>
              <w:top w:val="single" w:sz="4" w:space="0" w:color="auto"/>
            </w:tcBorders>
            <w:vAlign w:val="bottom"/>
          </w:tcPr>
          <w:p w14:paraId="006D927F" w14:textId="1BFA8BFD" w:rsidR="008500EA" w:rsidRPr="00CD2D62" w:rsidRDefault="008500EA" w:rsidP="008500EA">
            <w:pPr>
              <w:jc w:val="right"/>
              <w:rPr>
                <w:rFonts w:ascii="Arial" w:hAnsi="Arial" w:cs="Arial"/>
                <w:bCs/>
                <w:sz w:val="18"/>
                <w:szCs w:val="18"/>
              </w:rPr>
            </w:pPr>
            <w:r w:rsidRPr="00CD2D62">
              <w:rPr>
                <w:rFonts w:ascii="Arial" w:hAnsi="Arial" w:cs="Arial"/>
                <w:bCs/>
                <w:sz w:val="18"/>
                <w:szCs w:val="18"/>
              </w:rPr>
              <w:t xml:space="preserve">At </w:t>
            </w:r>
          </w:p>
        </w:tc>
        <w:tc>
          <w:tcPr>
            <w:tcW w:w="617" w:type="pct"/>
            <w:tcBorders>
              <w:top w:val="single" w:sz="4" w:space="0" w:color="auto"/>
            </w:tcBorders>
            <w:vAlign w:val="bottom"/>
          </w:tcPr>
          <w:p w14:paraId="0699CE28" w14:textId="2761B9C6" w:rsidR="008500EA" w:rsidRPr="00CD2D62" w:rsidRDefault="008500EA" w:rsidP="008500EA">
            <w:pPr>
              <w:jc w:val="right"/>
              <w:rPr>
                <w:rFonts w:ascii="Arial" w:hAnsi="Arial" w:cs="Arial"/>
                <w:sz w:val="18"/>
                <w:szCs w:val="18"/>
              </w:rPr>
            </w:pPr>
            <w:r w:rsidRPr="00CD2D62">
              <w:rPr>
                <w:rFonts w:ascii="Arial" w:hAnsi="Arial" w:cs="Arial"/>
                <w:sz w:val="18"/>
                <w:szCs w:val="18"/>
              </w:rPr>
              <w:t xml:space="preserve">At   </w:t>
            </w:r>
          </w:p>
        </w:tc>
        <w:tc>
          <w:tcPr>
            <w:tcW w:w="590" w:type="pct"/>
            <w:vAlign w:val="bottom"/>
          </w:tcPr>
          <w:p w14:paraId="55869AF7" w14:textId="77777777" w:rsidR="008500EA" w:rsidRPr="00CD2D62" w:rsidRDefault="008500EA" w:rsidP="008500EA">
            <w:pPr>
              <w:jc w:val="right"/>
              <w:rPr>
                <w:rFonts w:ascii="Arial" w:hAnsi="Arial" w:cs="Arial"/>
                <w:bCs/>
                <w:sz w:val="18"/>
                <w:szCs w:val="18"/>
              </w:rPr>
            </w:pPr>
          </w:p>
        </w:tc>
        <w:tc>
          <w:tcPr>
            <w:tcW w:w="617" w:type="pct"/>
            <w:vAlign w:val="bottom"/>
          </w:tcPr>
          <w:p w14:paraId="27F3D12D" w14:textId="77777777" w:rsidR="008500EA" w:rsidRPr="00CD2D62" w:rsidRDefault="008500EA" w:rsidP="008500EA">
            <w:pPr>
              <w:jc w:val="right"/>
              <w:rPr>
                <w:rFonts w:ascii="Arial" w:hAnsi="Arial" w:cs="Arial"/>
                <w:bCs/>
                <w:sz w:val="18"/>
                <w:szCs w:val="18"/>
              </w:rPr>
            </w:pPr>
          </w:p>
        </w:tc>
      </w:tr>
      <w:tr w:rsidR="008500EA" w:rsidRPr="00CD2D62" w14:paraId="0701E394" w14:textId="77777777" w:rsidTr="00E22A2F">
        <w:trPr>
          <w:trHeight w:val="240"/>
        </w:trPr>
        <w:tc>
          <w:tcPr>
            <w:tcW w:w="1938" w:type="pct"/>
            <w:tcBorders>
              <w:bottom w:val="single" w:sz="4" w:space="0" w:color="auto"/>
            </w:tcBorders>
            <w:vAlign w:val="bottom"/>
          </w:tcPr>
          <w:p w14:paraId="2875B480" w14:textId="77777777" w:rsidR="008500EA" w:rsidRPr="00CD2D62" w:rsidRDefault="008500EA" w:rsidP="008500EA">
            <w:pPr>
              <w:jc w:val="both"/>
              <w:rPr>
                <w:rFonts w:ascii="Arial" w:hAnsi="Arial" w:cs="Arial"/>
                <w:sz w:val="18"/>
                <w:szCs w:val="18"/>
              </w:rPr>
            </w:pPr>
            <w:r w:rsidRPr="00CD2D62">
              <w:rPr>
                <w:rFonts w:ascii="Arial" w:hAnsi="Arial" w:cs="Arial"/>
                <w:sz w:val="18"/>
                <w:szCs w:val="18"/>
              </w:rPr>
              <w:t>£ millions</w:t>
            </w:r>
          </w:p>
        </w:tc>
        <w:tc>
          <w:tcPr>
            <w:tcW w:w="675" w:type="pct"/>
            <w:tcBorders>
              <w:bottom w:val="single" w:sz="4" w:space="0" w:color="auto"/>
            </w:tcBorders>
            <w:vAlign w:val="bottom"/>
          </w:tcPr>
          <w:p w14:paraId="4A210E56" w14:textId="77777777" w:rsidR="008500EA" w:rsidRDefault="008500EA" w:rsidP="008500EA">
            <w:pPr>
              <w:jc w:val="right"/>
              <w:rPr>
                <w:rFonts w:ascii="Arial" w:hAnsi="Arial" w:cs="Arial"/>
                <w:bCs/>
                <w:sz w:val="18"/>
                <w:szCs w:val="18"/>
              </w:rPr>
            </w:pPr>
            <w:r w:rsidRPr="00CD2D62">
              <w:rPr>
                <w:rFonts w:ascii="Arial" w:hAnsi="Arial" w:cs="Arial"/>
                <w:bCs/>
                <w:sz w:val="18"/>
                <w:szCs w:val="18"/>
              </w:rPr>
              <w:t xml:space="preserve">At </w:t>
            </w:r>
          </w:p>
          <w:p w14:paraId="469A51E4" w14:textId="42441D33" w:rsidR="008500EA" w:rsidRPr="00CD2D62" w:rsidRDefault="008500EA" w:rsidP="008500EA">
            <w:pPr>
              <w:jc w:val="right"/>
              <w:rPr>
                <w:rFonts w:ascii="Arial" w:hAnsi="Arial" w:cs="Arial"/>
                <w:bCs/>
                <w:sz w:val="18"/>
                <w:szCs w:val="18"/>
              </w:rPr>
            </w:pPr>
            <w:r w:rsidRPr="00CD2D62">
              <w:rPr>
                <w:rFonts w:ascii="Arial" w:hAnsi="Arial" w:cs="Arial"/>
                <w:bCs/>
                <w:sz w:val="18"/>
                <w:szCs w:val="18"/>
              </w:rPr>
              <w:t>31 July 2019</w:t>
            </w:r>
          </w:p>
        </w:tc>
        <w:tc>
          <w:tcPr>
            <w:tcW w:w="563" w:type="pct"/>
            <w:tcBorders>
              <w:bottom w:val="single" w:sz="4" w:space="0" w:color="auto"/>
            </w:tcBorders>
            <w:vAlign w:val="bottom"/>
          </w:tcPr>
          <w:p w14:paraId="5ED589D4" w14:textId="77777777" w:rsidR="008500EA" w:rsidRPr="00CD2D62" w:rsidRDefault="008500EA" w:rsidP="008500EA">
            <w:pPr>
              <w:jc w:val="right"/>
              <w:rPr>
                <w:rFonts w:ascii="Arial" w:hAnsi="Arial" w:cs="Arial"/>
                <w:bCs/>
                <w:sz w:val="18"/>
                <w:szCs w:val="18"/>
              </w:rPr>
            </w:pPr>
            <w:r w:rsidRPr="00CD2D62">
              <w:rPr>
                <w:rFonts w:ascii="Arial" w:hAnsi="Arial" w:cs="Arial"/>
                <w:bCs/>
                <w:sz w:val="18"/>
                <w:szCs w:val="18"/>
              </w:rPr>
              <w:t>31 July 2018</w:t>
            </w:r>
          </w:p>
          <w:p w14:paraId="41156641" w14:textId="77777777" w:rsidR="008500EA" w:rsidRDefault="008500EA" w:rsidP="008500EA">
            <w:pPr>
              <w:jc w:val="right"/>
              <w:rPr>
                <w:rFonts w:ascii="Arial" w:hAnsi="Arial" w:cs="Arial"/>
                <w:bCs/>
                <w:sz w:val="18"/>
                <w:szCs w:val="18"/>
              </w:rPr>
            </w:pPr>
            <w:r>
              <w:rPr>
                <w:rFonts w:ascii="Arial" w:hAnsi="Arial" w:cs="Arial"/>
                <w:bCs/>
                <w:sz w:val="18"/>
                <w:szCs w:val="18"/>
              </w:rPr>
              <w:t xml:space="preserve">restated </w:t>
            </w:r>
          </w:p>
          <w:p w14:paraId="294464EE" w14:textId="6D009617" w:rsidR="008500EA" w:rsidRPr="00CD2D62" w:rsidRDefault="008500EA" w:rsidP="008500EA">
            <w:pPr>
              <w:jc w:val="right"/>
              <w:rPr>
                <w:rFonts w:ascii="Arial" w:hAnsi="Arial" w:cs="Arial"/>
                <w:bCs/>
                <w:sz w:val="18"/>
                <w:szCs w:val="18"/>
              </w:rPr>
            </w:pPr>
            <w:r>
              <w:rPr>
                <w:rFonts w:ascii="Arial" w:hAnsi="Arial" w:cs="Arial"/>
                <w:bCs/>
                <w:sz w:val="18"/>
                <w:szCs w:val="18"/>
              </w:rPr>
              <w:t>(note 18)</w:t>
            </w:r>
          </w:p>
        </w:tc>
        <w:tc>
          <w:tcPr>
            <w:tcW w:w="617" w:type="pct"/>
            <w:tcBorders>
              <w:bottom w:val="single" w:sz="4" w:space="0" w:color="auto"/>
            </w:tcBorders>
            <w:vAlign w:val="bottom"/>
          </w:tcPr>
          <w:p w14:paraId="4CA64D71" w14:textId="77777777" w:rsidR="008500EA" w:rsidRPr="00CD2D62" w:rsidRDefault="008500EA" w:rsidP="008500EA">
            <w:pPr>
              <w:jc w:val="right"/>
              <w:rPr>
                <w:rFonts w:ascii="Arial" w:hAnsi="Arial" w:cs="Arial"/>
                <w:sz w:val="18"/>
                <w:szCs w:val="18"/>
              </w:rPr>
            </w:pPr>
            <w:r w:rsidRPr="00CD2D62">
              <w:rPr>
                <w:rFonts w:ascii="Arial" w:hAnsi="Arial" w:cs="Arial"/>
                <w:sz w:val="18"/>
                <w:szCs w:val="18"/>
              </w:rPr>
              <w:t>31 January 2019</w:t>
            </w:r>
          </w:p>
          <w:p w14:paraId="22F5BD2C" w14:textId="77777777" w:rsidR="008500EA" w:rsidRDefault="008500EA" w:rsidP="008500EA">
            <w:pPr>
              <w:jc w:val="right"/>
              <w:rPr>
                <w:rFonts w:ascii="Arial" w:hAnsi="Arial" w:cs="Arial"/>
                <w:bCs/>
                <w:sz w:val="18"/>
                <w:szCs w:val="18"/>
              </w:rPr>
            </w:pPr>
            <w:r>
              <w:rPr>
                <w:rFonts w:ascii="Arial" w:hAnsi="Arial" w:cs="Arial"/>
                <w:bCs/>
                <w:sz w:val="18"/>
                <w:szCs w:val="18"/>
              </w:rPr>
              <w:t>r</w:t>
            </w:r>
            <w:r w:rsidRPr="00CD2D62">
              <w:rPr>
                <w:rFonts w:ascii="Arial" w:hAnsi="Arial" w:cs="Arial"/>
                <w:bCs/>
                <w:sz w:val="18"/>
                <w:szCs w:val="18"/>
              </w:rPr>
              <w:t>estated</w:t>
            </w:r>
            <w:r>
              <w:rPr>
                <w:rFonts w:ascii="Arial" w:hAnsi="Arial" w:cs="Arial"/>
                <w:bCs/>
                <w:sz w:val="18"/>
                <w:szCs w:val="18"/>
              </w:rPr>
              <w:t xml:space="preserve"> </w:t>
            </w:r>
          </w:p>
          <w:p w14:paraId="3FE0D4C7" w14:textId="486701A6" w:rsidR="008500EA" w:rsidRPr="00CD2D62" w:rsidRDefault="008500EA" w:rsidP="008500EA">
            <w:pPr>
              <w:jc w:val="right"/>
              <w:rPr>
                <w:rFonts w:ascii="Arial" w:hAnsi="Arial" w:cs="Arial"/>
                <w:sz w:val="18"/>
                <w:szCs w:val="18"/>
              </w:rPr>
            </w:pPr>
            <w:r>
              <w:rPr>
                <w:rFonts w:ascii="Arial" w:hAnsi="Arial" w:cs="Arial"/>
                <w:bCs/>
                <w:sz w:val="18"/>
                <w:szCs w:val="18"/>
              </w:rPr>
              <w:t>(note 18)</w:t>
            </w:r>
          </w:p>
        </w:tc>
        <w:tc>
          <w:tcPr>
            <w:tcW w:w="590" w:type="pct"/>
            <w:vAlign w:val="bottom"/>
          </w:tcPr>
          <w:p w14:paraId="2F4FB9B9" w14:textId="77777777" w:rsidR="008500EA" w:rsidRPr="00CD2D62" w:rsidDel="00D82F92" w:rsidRDefault="008500EA" w:rsidP="008500EA">
            <w:pPr>
              <w:jc w:val="right"/>
              <w:rPr>
                <w:rFonts w:ascii="Arial" w:hAnsi="Arial" w:cs="Arial"/>
                <w:bCs/>
                <w:sz w:val="18"/>
                <w:szCs w:val="18"/>
              </w:rPr>
            </w:pPr>
          </w:p>
        </w:tc>
        <w:tc>
          <w:tcPr>
            <w:tcW w:w="617" w:type="pct"/>
            <w:vAlign w:val="bottom"/>
          </w:tcPr>
          <w:p w14:paraId="2094C979" w14:textId="77777777" w:rsidR="008500EA" w:rsidRPr="00CD2D62" w:rsidRDefault="008500EA" w:rsidP="008500EA">
            <w:pPr>
              <w:jc w:val="right"/>
              <w:rPr>
                <w:rFonts w:ascii="Arial" w:hAnsi="Arial" w:cs="Arial"/>
                <w:bCs/>
                <w:sz w:val="18"/>
                <w:szCs w:val="18"/>
              </w:rPr>
            </w:pPr>
          </w:p>
        </w:tc>
      </w:tr>
      <w:tr w:rsidR="00E65F2A" w:rsidRPr="00CD2D62" w14:paraId="717D0B09" w14:textId="77777777" w:rsidTr="00E22A2F">
        <w:trPr>
          <w:trHeight w:val="240"/>
        </w:trPr>
        <w:tc>
          <w:tcPr>
            <w:tcW w:w="1938" w:type="pct"/>
            <w:vAlign w:val="bottom"/>
          </w:tcPr>
          <w:p w14:paraId="2CC5928D" w14:textId="77777777" w:rsidR="00E65F2A" w:rsidRPr="00CD2D62" w:rsidRDefault="00E65F2A" w:rsidP="00E65F2A">
            <w:pPr>
              <w:rPr>
                <w:rFonts w:ascii="Arial" w:hAnsi="Arial" w:cs="Arial"/>
                <w:bCs/>
                <w:sz w:val="18"/>
                <w:szCs w:val="18"/>
              </w:rPr>
            </w:pPr>
            <w:r w:rsidRPr="00CD2D62">
              <w:rPr>
                <w:rFonts w:ascii="Arial" w:hAnsi="Arial" w:cs="Arial"/>
                <w:bCs/>
                <w:sz w:val="18"/>
                <w:szCs w:val="18"/>
              </w:rPr>
              <w:t>Bank loans</w:t>
            </w:r>
          </w:p>
        </w:tc>
        <w:tc>
          <w:tcPr>
            <w:tcW w:w="675" w:type="pct"/>
            <w:vAlign w:val="bottom"/>
          </w:tcPr>
          <w:p w14:paraId="3293F6E7" w14:textId="7A92E9EC" w:rsidR="00E65F2A" w:rsidRPr="00CD2D62" w:rsidRDefault="007B2C60" w:rsidP="00E65F2A">
            <w:pPr>
              <w:jc w:val="right"/>
              <w:rPr>
                <w:rFonts w:ascii="Arial" w:hAnsi="Arial" w:cs="Arial"/>
                <w:b/>
                <w:bCs/>
                <w:sz w:val="18"/>
                <w:szCs w:val="18"/>
              </w:rPr>
            </w:pPr>
            <w:r w:rsidRPr="00CD2D62">
              <w:rPr>
                <w:rFonts w:ascii="Arial" w:hAnsi="Arial" w:cs="Arial"/>
                <w:b/>
                <w:bCs/>
                <w:sz w:val="18"/>
                <w:szCs w:val="18"/>
              </w:rPr>
              <w:t>4</w:t>
            </w:r>
          </w:p>
        </w:tc>
        <w:tc>
          <w:tcPr>
            <w:tcW w:w="563" w:type="pct"/>
            <w:vAlign w:val="bottom"/>
          </w:tcPr>
          <w:p w14:paraId="7173C0ED" w14:textId="417477EA" w:rsidR="00E65F2A" w:rsidRPr="00CD2D62" w:rsidRDefault="00E65F2A" w:rsidP="00E65F2A">
            <w:pPr>
              <w:jc w:val="right"/>
              <w:rPr>
                <w:rFonts w:ascii="Arial" w:hAnsi="Arial" w:cs="Arial"/>
                <w:sz w:val="18"/>
                <w:szCs w:val="18"/>
              </w:rPr>
            </w:pPr>
            <w:r w:rsidRPr="00CD2D62">
              <w:rPr>
                <w:rFonts w:ascii="Arial" w:hAnsi="Arial" w:cs="Arial"/>
                <w:sz w:val="18"/>
                <w:szCs w:val="18"/>
              </w:rPr>
              <w:t>5</w:t>
            </w:r>
          </w:p>
        </w:tc>
        <w:tc>
          <w:tcPr>
            <w:tcW w:w="617" w:type="pct"/>
            <w:vAlign w:val="bottom"/>
          </w:tcPr>
          <w:p w14:paraId="00BD291B" w14:textId="5523E7B2" w:rsidR="00E65F2A" w:rsidRPr="00CD2D62" w:rsidRDefault="00E65F2A" w:rsidP="00E65F2A">
            <w:pPr>
              <w:jc w:val="right"/>
              <w:rPr>
                <w:rFonts w:ascii="Arial" w:hAnsi="Arial" w:cs="Arial"/>
                <w:bCs/>
                <w:sz w:val="18"/>
                <w:szCs w:val="18"/>
              </w:rPr>
            </w:pPr>
            <w:r w:rsidRPr="00CD2D62">
              <w:rPr>
                <w:rFonts w:ascii="Arial" w:hAnsi="Arial" w:cs="Arial"/>
                <w:bCs/>
                <w:sz w:val="18"/>
                <w:szCs w:val="18"/>
              </w:rPr>
              <w:t>5</w:t>
            </w:r>
          </w:p>
        </w:tc>
        <w:tc>
          <w:tcPr>
            <w:tcW w:w="590" w:type="pct"/>
            <w:vAlign w:val="bottom"/>
          </w:tcPr>
          <w:p w14:paraId="73DE9E96" w14:textId="77777777" w:rsidR="00E65F2A" w:rsidRPr="00CD2D62" w:rsidRDefault="00E65F2A" w:rsidP="00E65F2A">
            <w:pPr>
              <w:jc w:val="right"/>
              <w:rPr>
                <w:rFonts w:ascii="Arial" w:hAnsi="Arial" w:cs="Arial"/>
                <w:bCs/>
                <w:sz w:val="18"/>
                <w:szCs w:val="18"/>
              </w:rPr>
            </w:pPr>
          </w:p>
        </w:tc>
        <w:tc>
          <w:tcPr>
            <w:tcW w:w="617" w:type="pct"/>
            <w:vAlign w:val="bottom"/>
          </w:tcPr>
          <w:p w14:paraId="3E76E006" w14:textId="77777777" w:rsidR="00E65F2A" w:rsidRPr="00CD2D62" w:rsidRDefault="00E65F2A" w:rsidP="00E65F2A">
            <w:pPr>
              <w:jc w:val="right"/>
              <w:rPr>
                <w:rFonts w:ascii="Arial" w:hAnsi="Arial" w:cs="Arial"/>
                <w:bCs/>
                <w:sz w:val="18"/>
                <w:szCs w:val="18"/>
              </w:rPr>
            </w:pPr>
          </w:p>
        </w:tc>
      </w:tr>
      <w:tr w:rsidR="00E65F2A" w:rsidRPr="00CD2D62" w14:paraId="0D3CBC2A" w14:textId="77777777" w:rsidTr="00E22A2F">
        <w:trPr>
          <w:trHeight w:val="240"/>
        </w:trPr>
        <w:tc>
          <w:tcPr>
            <w:tcW w:w="1938" w:type="pct"/>
            <w:vAlign w:val="bottom"/>
          </w:tcPr>
          <w:p w14:paraId="651D55B3" w14:textId="43D30DDA" w:rsidR="00E65F2A" w:rsidRPr="00CD2D62" w:rsidRDefault="00E65F2A" w:rsidP="00E65F2A">
            <w:pPr>
              <w:rPr>
                <w:rFonts w:ascii="Arial" w:hAnsi="Arial" w:cs="Arial"/>
                <w:bCs/>
                <w:sz w:val="18"/>
                <w:szCs w:val="18"/>
              </w:rPr>
            </w:pPr>
            <w:r w:rsidRPr="00CD2D62">
              <w:rPr>
                <w:rFonts w:ascii="Arial" w:hAnsi="Arial" w:cs="Arial"/>
                <w:bCs/>
                <w:sz w:val="18"/>
                <w:szCs w:val="18"/>
              </w:rPr>
              <w:t>Fixed term debt</w:t>
            </w:r>
          </w:p>
        </w:tc>
        <w:tc>
          <w:tcPr>
            <w:tcW w:w="675" w:type="pct"/>
            <w:vAlign w:val="bottom"/>
          </w:tcPr>
          <w:p w14:paraId="316D9091" w14:textId="05F58EEC" w:rsidR="00E65F2A" w:rsidRPr="00CD2D62" w:rsidRDefault="00C9487B" w:rsidP="00E65F2A">
            <w:pPr>
              <w:jc w:val="right"/>
              <w:rPr>
                <w:rFonts w:ascii="Arial" w:hAnsi="Arial" w:cs="Arial"/>
                <w:b/>
                <w:bCs/>
                <w:sz w:val="18"/>
                <w:szCs w:val="18"/>
              </w:rPr>
            </w:pPr>
            <w:r w:rsidRPr="00CD2D62">
              <w:rPr>
                <w:rFonts w:ascii="Arial" w:hAnsi="Arial" w:cs="Arial"/>
                <w:b/>
                <w:bCs/>
                <w:sz w:val="18"/>
                <w:szCs w:val="18"/>
              </w:rPr>
              <w:t>1</w:t>
            </w:r>
            <w:r w:rsidR="007B2C60" w:rsidRPr="00CD2D62">
              <w:rPr>
                <w:rFonts w:ascii="Arial" w:hAnsi="Arial" w:cs="Arial"/>
                <w:b/>
                <w:bCs/>
                <w:sz w:val="18"/>
                <w:szCs w:val="18"/>
              </w:rPr>
              <w:t>43</w:t>
            </w:r>
          </w:p>
        </w:tc>
        <w:tc>
          <w:tcPr>
            <w:tcW w:w="563" w:type="pct"/>
            <w:vAlign w:val="bottom"/>
          </w:tcPr>
          <w:p w14:paraId="534FCAAA" w14:textId="43EBE5C8" w:rsidR="00E65F2A" w:rsidRPr="00CD2D62" w:rsidRDefault="00E65F2A" w:rsidP="00E65F2A">
            <w:pPr>
              <w:jc w:val="right"/>
              <w:rPr>
                <w:rFonts w:ascii="Arial" w:hAnsi="Arial" w:cs="Arial"/>
                <w:sz w:val="18"/>
                <w:szCs w:val="18"/>
              </w:rPr>
            </w:pPr>
            <w:r w:rsidRPr="00CD2D62">
              <w:rPr>
                <w:rFonts w:ascii="Arial" w:hAnsi="Arial" w:cs="Arial"/>
                <w:sz w:val="18"/>
                <w:szCs w:val="18"/>
              </w:rPr>
              <w:t>44</w:t>
            </w:r>
          </w:p>
        </w:tc>
        <w:tc>
          <w:tcPr>
            <w:tcW w:w="617" w:type="pct"/>
            <w:vAlign w:val="bottom"/>
          </w:tcPr>
          <w:p w14:paraId="371EBA3E" w14:textId="7FE1DB6C" w:rsidR="00E65F2A" w:rsidRPr="00CD2D62" w:rsidRDefault="00E65F2A" w:rsidP="00E65F2A">
            <w:pPr>
              <w:jc w:val="right"/>
              <w:rPr>
                <w:rFonts w:ascii="Arial" w:hAnsi="Arial" w:cs="Arial"/>
                <w:bCs/>
                <w:sz w:val="18"/>
                <w:szCs w:val="18"/>
              </w:rPr>
            </w:pPr>
            <w:r w:rsidRPr="00CD2D62">
              <w:rPr>
                <w:rFonts w:ascii="Arial" w:hAnsi="Arial" w:cs="Arial"/>
                <w:bCs/>
                <w:sz w:val="18"/>
                <w:szCs w:val="18"/>
              </w:rPr>
              <w:t>138</w:t>
            </w:r>
          </w:p>
        </w:tc>
        <w:tc>
          <w:tcPr>
            <w:tcW w:w="590" w:type="pct"/>
            <w:vAlign w:val="bottom"/>
          </w:tcPr>
          <w:p w14:paraId="30DBB83D" w14:textId="77777777" w:rsidR="00E65F2A" w:rsidRPr="00CD2D62" w:rsidRDefault="00E65F2A" w:rsidP="00E65F2A">
            <w:pPr>
              <w:jc w:val="right"/>
              <w:rPr>
                <w:rFonts w:ascii="Arial" w:hAnsi="Arial" w:cs="Arial"/>
                <w:bCs/>
                <w:sz w:val="18"/>
                <w:szCs w:val="18"/>
              </w:rPr>
            </w:pPr>
          </w:p>
        </w:tc>
        <w:tc>
          <w:tcPr>
            <w:tcW w:w="617" w:type="pct"/>
            <w:vAlign w:val="bottom"/>
          </w:tcPr>
          <w:p w14:paraId="7837BC39" w14:textId="77777777" w:rsidR="00E65F2A" w:rsidRPr="00CD2D62" w:rsidRDefault="00E65F2A" w:rsidP="00E65F2A">
            <w:pPr>
              <w:jc w:val="right"/>
              <w:rPr>
                <w:rFonts w:ascii="Arial" w:hAnsi="Arial" w:cs="Arial"/>
                <w:bCs/>
                <w:sz w:val="18"/>
                <w:szCs w:val="18"/>
              </w:rPr>
            </w:pPr>
          </w:p>
        </w:tc>
      </w:tr>
      <w:tr w:rsidR="00E65F2A" w:rsidRPr="00CD2D62" w14:paraId="78CCB4C3" w14:textId="77777777" w:rsidTr="00E22A2F">
        <w:trPr>
          <w:trHeight w:val="240"/>
        </w:trPr>
        <w:tc>
          <w:tcPr>
            <w:tcW w:w="1938" w:type="pct"/>
            <w:tcBorders>
              <w:top w:val="single" w:sz="4" w:space="0" w:color="auto"/>
              <w:bottom w:val="single" w:sz="12" w:space="0" w:color="auto"/>
            </w:tcBorders>
            <w:vAlign w:val="bottom"/>
          </w:tcPr>
          <w:p w14:paraId="38A14EF1" w14:textId="77777777" w:rsidR="00E65F2A" w:rsidRPr="00CD2D62" w:rsidRDefault="00E65F2A" w:rsidP="00E65F2A">
            <w:pPr>
              <w:rPr>
                <w:rFonts w:ascii="Arial" w:hAnsi="Arial" w:cs="Arial"/>
                <w:b/>
                <w:bCs/>
                <w:sz w:val="18"/>
                <w:szCs w:val="18"/>
              </w:rPr>
            </w:pPr>
            <w:r w:rsidRPr="00CD2D62">
              <w:rPr>
                <w:rFonts w:ascii="Arial" w:hAnsi="Arial" w:cs="Arial"/>
                <w:b/>
                <w:bCs/>
                <w:sz w:val="18"/>
                <w:szCs w:val="18"/>
              </w:rPr>
              <w:t>Borrowings</w:t>
            </w:r>
          </w:p>
        </w:tc>
        <w:tc>
          <w:tcPr>
            <w:tcW w:w="675" w:type="pct"/>
            <w:tcBorders>
              <w:top w:val="single" w:sz="4" w:space="0" w:color="auto"/>
              <w:bottom w:val="single" w:sz="12" w:space="0" w:color="auto"/>
            </w:tcBorders>
            <w:vAlign w:val="bottom"/>
          </w:tcPr>
          <w:p w14:paraId="1F5E4526" w14:textId="055DAF31" w:rsidR="00E65F2A" w:rsidRPr="00CD2D62" w:rsidRDefault="00C9487B" w:rsidP="00E65F2A">
            <w:pPr>
              <w:jc w:val="right"/>
              <w:rPr>
                <w:rFonts w:ascii="Arial" w:hAnsi="Arial" w:cs="Arial"/>
                <w:b/>
                <w:bCs/>
                <w:sz w:val="18"/>
                <w:szCs w:val="18"/>
              </w:rPr>
            </w:pPr>
            <w:r w:rsidRPr="00CD2D62">
              <w:rPr>
                <w:rFonts w:ascii="Arial" w:hAnsi="Arial" w:cs="Arial"/>
                <w:b/>
                <w:bCs/>
                <w:sz w:val="18"/>
                <w:szCs w:val="18"/>
              </w:rPr>
              <w:t>14</w:t>
            </w:r>
            <w:r w:rsidR="007B2C60" w:rsidRPr="00CD2D62">
              <w:rPr>
                <w:rFonts w:ascii="Arial" w:hAnsi="Arial" w:cs="Arial"/>
                <w:b/>
                <w:bCs/>
                <w:sz w:val="18"/>
                <w:szCs w:val="18"/>
              </w:rPr>
              <w:t>7</w:t>
            </w:r>
          </w:p>
        </w:tc>
        <w:tc>
          <w:tcPr>
            <w:tcW w:w="563" w:type="pct"/>
            <w:tcBorders>
              <w:top w:val="single" w:sz="4" w:space="0" w:color="auto"/>
              <w:bottom w:val="single" w:sz="12" w:space="0" w:color="auto"/>
            </w:tcBorders>
            <w:vAlign w:val="bottom"/>
          </w:tcPr>
          <w:p w14:paraId="7E8F9539" w14:textId="3A0D0DCB" w:rsidR="00E65F2A" w:rsidRPr="00CD2D62" w:rsidRDefault="00E65F2A" w:rsidP="00E65F2A">
            <w:pPr>
              <w:jc w:val="right"/>
              <w:rPr>
                <w:rFonts w:ascii="Arial" w:hAnsi="Arial" w:cs="Arial"/>
                <w:sz w:val="18"/>
                <w:szCs w:val="18"/>
              </w:rPr>
            </w:pPr>
            <w:r w:rsidRPr="00CD2D62">
              <w:rPr>
                <w:rFonts w:ascii="Arial" w:hAnsi="Arial" w:cs="Arial"/>
                <w:sz w:val="18"/>
                <w:szCs w:val="18"/>
              </w:rPr>
              <w:t>49</w:t>
            </w:r>
          </w:p>
        </w:tc>
        <w:tc>
          <w:tcPr>
            <w:tcW w:w="617" w:type="pct"/>
            <w:tcBorders>
              <w:top w:val="single" w:sz="4" w:space="0" w:color="auto"/>
              <w:bottom w:val="single" w:sz="12" w:space="0" w:color="auto"/>
            </w:tcBorders>
            <w:vAlign w:val="bottom"/>
          </w:tcPr>
          <w:p w14:paraId="655CA46A" w14:textId="56B2950D" w:rsidR="00E65F2A" w:rsidRPr="00CD2D62" w:rsidRDefault="00E65F2A" w:rsidP="00E65F2A">
            <w:pPr>
              <w:jc w:val="right"/>
              <w:rPr>
                <w:rFonts w:ascii="Arial" w:hAnsi="Arial" w:cs="Arial"/>
                <w:bCs/>
                <w:sz w:val="18"/>
                <w:szCs w:val="18"/>
              </w:rPr>
            </w:pPr>
            <w:r w:rsidRPr="00CD2D62">
              <w:rPr>
                <w:rFonts w:ascii="Arial" w:hAnsi="Arial" w:cs="Arial"/>
                <w:bCs/>
                <w:sz w:val="18"/>
                <w:szCs w:val="18"/>
              </w:rPr>
              <w:t>143</w:t>
            </w:r>
          </w:p>
        </w:tc>
        <w:tc>
          <w:tcPr>
            <w:tcW w:w="590" w:type="pct"/>
            <w:vAlign w:val="bottom"/>
          </w:tcPr>
          <w:p w14:paraId="2E1C6853" w14:textId="77777777" w:rsidR="00E65F2A" w:rsidRPr="00CD2D62" w:rsidRDefault="00E65F2A" w:rsidP="00E65F2A">
            <w:pPr>
              <w:jc w:val="right"/>
              <w:rPr>
                <w:rFonts w:ascii="Arial" w:hAnsi="Arial" w:cs="Arial"/>
                <w:bCs/>
                <w:sz w:val="18"/>
                <w:szCs w:val="18"/>
              </w:rPr>
            </w:pPr>
          </w:p>
        </w:tc>
        <w:tc>
          <w:tcPr>
            <w:tcW w:w="617" w:type="pct"/>
            <w:vAlign w:val="bottom"/>
          </w:tcPr>
          <w:p w14:paraId="12DB0E9F" w14:textId="77777777" w:rsidR="00E65F2A" w:rsidRPr="00CD2D62" w:rsidRDefault="00E65F2A" w:rsidP="00E65F2A">
            <w:pPr>
              <w:jc w:val="right"/>
              <w:rPr>
                <w:rFonts w:ascii="Arial" w:hAnsi="Arial" w:cs="Arial"/>
                <w:bCs/>
                <w:sz w:val="18"/>
                <w:szCs w:val="18"/>
              </w:rPr>
            </w:pPr>
          </w:p>
        </w:tc>
      </w:tr>
    </w:tbl>
    <w:p w14:paraId="341734D7" w14:textId="77777777" w:rsidR="004520F3" w:rsidRPr="00CD2D62" w:rsidRDefault="004520F3" w:rsidP="009E290D">
      <w:pPr>
        <w:rPr>
          <w:rFonts w:ascii="Arial" w:hAnsi="Arial" w:cs="Arial"/>
          <w:sz w:val="18"/>
          <w:szCs w:val="18"/>
        </w:rPr>
      </w:pPr>
    </w:p>
    <w:bookmarkEnd w:id="2"/>
    <w:p w14:paraId="6F9377FB" w14:textId="378885C6" w:rsidR="001B2AE6" w:rsidRDefault="001B2AE6" w:rsidP="009E290D">
      <w:pPr>
        <w:rPr>
          <w:rFonts w:ascii="Arial" w:hAnsi="Arial" w:cs="Arial"/>
          <w:sz w:val="18"/>
          <w:szCs w:val="18"/>
        </w:rPr>
      </w:pPr>
      <w:r w:rsidRPr="001B2AE6">
        <w:rPr>
          <w:rFonts w:ascii="Arial" w:hAnsi="Arial" w:cs="Arial"/>
          <w:sz w:val="18"/>
          <w:szCs w:val="18"/>
        </w:rPr>
        <w:t xml:space="preserve">At 31 July 2019, the Group had undrawn revolving credit facilities of £550 million due to </w:t>
      </w:r>
      <w:r w:rsidR="006765A3">
        <w:rPr>
          <w:rFonts w:ascii="Arial" w:hAnsi="Arial" w:cs="Arial"/>
          <w:sz w:val="18"/>
          <w:szCs w:val="18"/>
        </w:rPr>
        <w:t>expire</w:t>
      </w:r>
      <w:r w:rsidRPr="001B2AE6">
        <w:rPr>
          <w:rFonts w:ascii="Arial" w:hAnsi="Arial" w:cs="Arial"/>
          <w:sz w:val="18"/>
          <w:szCs w:val="18"/>
        </w:rPr>
        <w:t xml:space="preserve"> in August 2021 and £225 million due to </w:t>
      </w:r>
      <w:r w:rsidR="006765A3">
        <w:rPr>
          <w:rFonts w:ascii="Arial" w:hAnsi="Arial" w:cs="Arial"/>
          <w:sz w:val="18"/>
          <w:szCs w:val="18"/>
        </w:rPr>
        <w:t>expire</w:t>
      </w:r>
      <w:r w:rsidRPr="001B2AE6">
        <w:rPr>
          <w:rFonts w:ascii="Arial" w:hAnsi="Arial" w:cs="Arial"/>
          <w:sz w:val="18"/>
          <w:szCs w:val="18"/>
        </w:rPr>
        <w:t xml:space="preserve"> in March 2022. In August 2019, the Group completed an extension of the £550 million revolving credit facility, taking the </w:t>
      </w:r>
      <w:r w:rsidR="006765A3">
        <w:rPr>
          <w:rFonts w:ascii="Arial" w:hAnsi="Arial" w:cs="Arial"/>
          <w:sz w:val="18"/>
          <w:szCs w:val="18"/>
        </w:rPr>
        <w:t>term</w:t>
      </w:r>
      <w:r w:rsidRPr="001B2AE6">
        <w:rPr>
          <w:rFonts w:ascii="Arial" w:hAnsi="Arial" w:cs="Arial"/>
          <w:sz w:val="18"/>
          <w:szCs w:val="18"/>
        </w:rPr>
        <w:t xml:space="preserve"> to August 2022.</w:t>
      </w:r>
    </w:p>
    <w:p w14:paraId="15BA7BD5" w14:textId="380C80E7" w:rsidR="00895568" w:rsidRDefault="00895568" w:rsidP="009E290D">
      <w:pPr>
        <w:rPr>
          <w:rFonts w:ascii="Arial" w:hAnsi="Arial" w:cs="Arial"/>
          <w:sz w:val="18"/>
          <w:szCs w:val="18"/>
        </w:rPr>
      </w:pPr>
    </w:p>
    <w:p w14:paraId="52B9E506" w14:textId="77777777" w:rsidR="00895568" w:rsidRPr="00CD2D62" w:rsidRDefault="00895568" w:rsidP="009E290D">
      <w:pPr>
        <w:rPr>
          <w:rFonts w:ascii="Arial" w:hAnsi="Arial" w:cs="Arial"/>
          <w:sz w:val="18"/>
          <w:szCs w:val="18"/>
        </w:rPr>
      </w:pPr>
    </w:p>
    <w:p w14:paraId="5651E851" w14:textId="1F4A5633" w:rsidR="00CF304F" w:rsidRPr="00CD2D62" w:rsidRDefault="00CF304F" w:rsidP="009E290D">
      <w:pPr>
        <w:rPr>
          <w:rFonts w:ascii="Arial" w:hAnsi="Arial" w:cs="Arial"/>
          <w:sz w:val="18"/>
          <w:szCs w:val="18"/>
        </w:rPr>
      </w:pPr>
    </w:p>
    <w:p w14:paraId="01D9B627" w14:textId="182D9E8F" w:rsidR="00CF304F" w:rsidRPr="00CD2D62" w:rsidRDefault="00CF304F" w:rsidP="009E290D">
      <w:pPr>
        <w:rPr>
          <w:rFonts w:ascii="Arial" w:hAnsi="Arial" w:cs="Arial"/>
          <w:sz w:val="18"/>
          <w:szCs w:val="18"/>
        </w:rPr>
      </w:pPr>
    </w:p>
    <w:p w14:paraId="292883C2" w14:textId="12536F9D" w:rsidR="00CF304F" w:rsidRPr="00CD2D62" w:rsidRDefault="00CF304F" w:rsidP="009E290D">
      <w:pPr>
        <w:rPr>
          <w:rFonts w:ascii="Arial" w:hAnsi="Arial" w:cs="Arial"/>
          <w:sz w:val="18"/>
          <w:szCs w:val="18"/>
        </w:rPr>
      </w:pPr>
    </w:p>
    <w:p w14:paraId="25ED8E1D" w14:textId="2571AB3B" w:rsidR="00CF304F" w:rsidRPr="00CD2D62" w:rsidRDefault="00CF304F" w:rsidP="009E290D">
      <w:pPr>
        <w:rPr>
          <w:rFonts w:ascii="Arial" w:hAnsi="Arial" w:cs="Arial"/>
          <w:sz w:val="18"/>
          <w:szCs w:val="18"/>
        </w:rPr>
      </w:pPr>
    </w:p>
    <w:p w14:paraId="14C2AEDC" w14:textId="0BBAD8C9" w:rsidR="00CF304F" w:rsidRPr="00CD2D62" w:rsidRDefault="00CF304F" w:rsidP="009E290D">
      <w:pPr>
        <w:rPr>
          <w:rFonts w:ascii="Arial" w:hAnsi="Arial" w:cs="Arial"/>
          <w:sz w:val="18"/>
          <w:szCs w:val="18"/>
        </w:rPr>
      </w:pPr>
    </w:p>
    <w:p w14:paraId="1A1B469A" w14:textId="23704289" w:rsidR="00CF304F" w:rsidRPr="00CD2D62" w:rsidRDefault="00CF304F" w:rsidP="009E290D">
      <w:pPr>
        <w:rPr>
          <w:rFonts w:ascii="Arial" w:hAnsi="Arial" w:cs="Arial"/>
          <w:sz w:val="18"/>
          <w:szCs w:val="18"/>
        </w:rPr>
      </w:pPr>
    </w:p>
    <w:p w14:paraId="24B54B47" w14:textId="5A159D89" w:rsidR="00CF304F" w:rsidRPr="00CD2D62" w:rsidRDefault="00CF304F" w:rsidP="009E290D">
      <w:pPr>
        <w:rPr>
          <w:rFonts w:ascii="Arial" w:hAnsi="Arial" w:cs="Arial"/>
          <w:sz w:val="18"/>
          <w:szCs w:val="18"/>
        </w:rPr>
      </w:pPr>
    </w:p>
    <w:p w14:paraId="0A497A32" w14:textId="3FE19972" w:rsidR="00CF304F" w:rsidRPr="00CD2D62" w:rsidRDefault="00CF304F" w:rsidP="009E290D">
      <w:pPr>
        <w:rPr>
          <w:rFonts w:ascii="Arial" w:hAnsi="Arial" w:cs="Arial"/>
          <w:sz w:val="18"/>
          <w:szCs w:val="18"/>
        </w:rPr>
      </w:pPr>
    </w:p>
    <w:p w14:paraId="4CC8769E" w14:textId="417B5AD3" w:rsidR="00CF304F" w:rsidRPr="00CD2D62" w:rsidRDefault="00CF304F" w:rsidP="009E290D">
      <w:pPr>
        <w:rPr>
          <w:rFonts w:ascii="Arial" w:hAnsi="Arial" w:cs="Arial"/>
          <w:sz w:val="18"/>
          <w:szCs w:val="18"/>
        </w:rPr>
      </w:pPr>
    </w:p>
    <w:p w14:paraId="345818CF" w14:textId="3AE6AA75" w:rsidR="00CF304F" w:rsidRPr="00CD2D62" w:rsidRDefault="00CF304F" w:rsidP="009E290D">
      <w:pPr>
        <w:rPr>
          <w:rFonts w:ascii="Arial" w:hAnsi="Arial" w:cs="Arial"/>
          <w:sz w:val="18"/>
          <w:szCs w:val="18"/>
        </w:rPr>
      </w:pPr>
    </w:p>
    <w:p w14:paraId="3E2620D2" w14:textId="57C5FBB8" w:rsidR="009708B5" w:rsidRPr="00CD2D62" w:rsidRDefault="009708B5" w:rsidP="009E290D">
      <w:pPr>
        <w:rPr>
          <w:rFonts w:ascii="Arial" w:hAnsi="Arial" w:cs="Arial"/>
          <w:sz w:val="18"/>
          <w:szCs w:val="18"/>
        </w:rPr>
      </w:pPr>
    </w:p>
    <w:p w14:paraId="61569D1B" w14:textId="52D5F7CA" w:rsidR="009708B5" w:rsidRPr="00CD2D62" w:rsidRDefault="009708B5" w:rsidP="009E290D">
      <w:pPr>
        <w:rPr>
          <w:rFonts w:ascii="Arial" w:hAnsi="Arial" w:cs="Arial"/>
          <w:sz w:val="18"/>
          <w:szCs w:val="18"/>
        </w:rPr>
      </w:pPr>
    </w:p>
    <w:p w14:paraId="758FD832" w14:textId="77777777" w:rsidR="009708B5" w:rsidRPr="00CD2D62" w:rsidRDefault="009708B5" w:rsidP="009E290D">
      <w:pPr>
        <w:rPr>
          <w:rFonts w:ascii="Arial" w:hAnsi="Arial" w:cs="Arial"/>
          <w:sz w:val="18"/>
          <w:szCs w:val="18"/>
        </w:rPr>
      </w:pPr>
    </w:p>
    <w:p w14:paraId="0785519C" w14:textId="20989036" w:rsidR="00CF304F" w:rsidRPr="00CD2D62" w:rsidRDefault="00CF304F" w:rsidP="009E290D">
      <w:pPr>
        <w:rPr>
          <w:rFonts w:ascii="Arial" w:hAnsi="Arial" w:cs="Arial"/>
          <w:sz w:val="18"/>
          <w:szCs w:val="18"/>
        </w:rPr>
      </w:pPr>
    </w:p>
    <w:p w14:paraId="17E1267C" w14:textId="338E25BC" w:rsidR="00CF304F" w:rsidRPr="00CD2D62" w:rsidRDefault="00CF304F" w:rsidP="009E290D">
      <w:pPr>
        <w:rPr>
          <w:rFonts w:ascii="Arial" w:hAnsi="Arial" w:cs="Arial"/>
          <w:sz w:val="18"/>
          <w:szCs w:val="18"/>
        </w:rPr>
      </w:pPr>
    </w:p>
    <w:p w14:paraId="0272EC71" w14:textId="77777777" w:rsidR="00487182" w:rsidRPr="00CD2D62" w:rsidRDefault="00487182" w:rsidP="004A69C9">
      <w:pPr>
        <w:numPr>
          <w:ilvl w:val="0"/>
          <w:numId w:val="3"/>
        </w:numPr>
        <w:rPr>
          <w:rFonts w:ascii="Arial" w:hAnsi="Arial" w:cs="Arial"/>
          <w:b/>
        </w:rPr>
      </w:pPr>
      <w:r w:rsidRPr="00CD2D62">
        <w:rPr>
          <w:rFonts w:ascii="Arial" w:hAnsi="Arial" w:cs="Arial"/>
          <w:b/>
        </w:rPr>
        <w:lastRenderedPageBreak/>
        <w:t>Other reserves</w:t>
      </w:r>
    </w:p>
    <w:p w14:paraId="0DE55577" w14:textId="77777777" w:rsidR="00487182" w:rsidRPr="00CD2D62" w:rsidRDefault="00487182" w:rsidP="009E290D">
      <w:pPr>
        <w:rPr>
          <w:rFonts w:ascii="Arial" w:hAnsi="Arial" w:cs="Arial"/>
          <w:b/>
        </w:rPr>
      </w:pPr>
    </w:p>
    <w:tbl>
      <w:tblPr>
        <w:tblW w:w="4943" w:type="pct"/>
        <w:tblLayout w:type="fixed"/>
        <w:tblLook w:val="0000" w:firstRow="0" w:lastRow="0" w:firstColumn="0" w:lastColumn="0" w:noHBand="0" w:noVBand="0"/>
      </w:tblPr>
      <w:tblGrid>
        <w:gridCol w:w="4540"/>
        <w:gridCol w:w="704"/>
        <w:gridCol w:w="286"/>
        <w:gridCol w:w="1132"/>
        <w:gridCol w:w="1420"/>
        <w:gridCol w:w="1136"/>
        <w:gridCol w:w="1130"/>
      </w:tblGrid>
      <w:tr w:rsidR="00EA518E" w:rsidRPr="00CD2D62" w14:paraId="0D9D47E3" w14:textId="77777777" w:rsidTr="001C7845">
        <w:trPr>
          <w:trHeight w:val="255"/>
        </w:trPr>
        <w:tc>
          <w:tcPr>
            <w:tcW w:w="2672" w:type="pct"/>
            <w:gridSpan w:val="3"/>
            <w:tcBorders>
              <w:top w:val="nil"/>
              <w:left w:val="nil"/>
              <w:right w:val="nil"/>
            </w:tcBorders>
            <w:vAlign w:val="bottom"/>
          </w:tcPr>
          <w:p w14:paraId="141FF1B7" w14:textId="77777777" w:rsidR="00EA518E" w:rsidRPr="00CD2D62" w:rsidRDefault="00EA518E" w:rsidP="004B49CB">
            <w:pPr>
              <w:rPr>
                <w:rFonts w:ascii="Arial" w:hAnsi="Arial" w:cs="Arial"/>
                <w:sz w:val="18"/>
                <w:szCs w:val="18"/>
              </w:rPr>
            </w:pPr>
          </w:p>
        </w:tc>
        <w:tc>
          <w:tcPr>
            <w:tcW w:w="2328" w:type="pct"/>
            <w:gridSpan w:val="4"/>
            <w:tcBorders>
              <w:left w:val="nil"/>
              <w:bottom w:val="single" w:sz="4" w:space="0" w:color="auto"/>
              <w:right w:val="nil"/>
            </w:tcBorders>
            <w:noWrap/>
            <w:vAlign w:val="bottom"/>
          </w:tcPr>
          <w:p w14:paraId="4FF5391F" w14:textId="7359110E" w:rsidR="00EA518E" w:rsidRPr="00CD2D62" w:rsidRDefault="00EA518E" w:rsidP="004B49CB">
            <w:pPr>
              <w:jc w:val="right"/>
              <w:rPr>
                <w:rFonts w:ascii="Arial" w:hAnsi="Arial" w:cs="Arial"/>
                <w:bCs/>
                <w:sz w:val="18"/>
                <w:szCs w:val="18"/>
              </w:rPr>
            </w:pPr>
            <w:r>
              <w:rPr>
                <w:rFonts w:ascii="Arial" w:hAnsi="Arial" w:cs="Arial"/>
                <w:bCs/>
                <w:sz w:val="18"/>
                <w:szCs w:val="18"/>
              </w:rPr>
              <w:t>Half year ended 31 July 2019</w:t>
            </w:r>
          </w:p>
        </w:tc>
      </w:tr>
      <w:tr w:rsidR="00C9487B" w:rsidRPr="00CD2D62" w14:paraId="42D435FB" w14:textId="77777777" w:rsidTr="001C7845">
        <w:trPr>
          <w:trHeight w:val="255"/>
        </w:trPr>
        <w:tc>
          <w:tcPr>
            <w:tcW w:w="2672" w:type="pct"/>
            <w:gridSpan w:val="3"/>
            <w:tcBorders>
              <w:left w:val="nil"/>
              <w:bottom w:val="single" w:sz="4" w:space="0" w:color="auto"/>
              <w:right w:val="nil"/>
            </w:tcBorders>
            <w:vAlign w:val="bottom"/>
          </w:tcPr>
          <w:p w14:paraId="320C625E" w14:textId="77777777" w:rsidR="00C9487B" w:rsidRPr="00CD2D62" w:rsidRDefault="00C9487B" w:rsidP="004B49CB">
            <w:pPr>
              <w:rPr>
                <w:rFonts w:ascii="Arial" w:hAnsi="Arial" w:cs="Arial"/>
                <w:sz w:val="18"/>
                <w:szCs w:val="18"/>
              </w:rPr>
            </w:pPr>
          </w:p>
          <w:p w14:paraId="20267A1B" w14:textId="77777777" w:rsidR="00C9487B" w:rsidRPr="00CD2D62" w:rsidRDefault="00C9487B" w:rsidP="004B49CB">
            <w:pPr>
              <w:rPr>
                <w:rFonts w:ascii="Arial" w:hAnsi="Arial" w:cs="Arial"/>
                <w:sz w:val="18"/>
                <w:szCs w:val="18"/>
              </w:rPr>
            </w:pPr>
            <w:r w:rsidRPr="00CD2D62">
              <w:rPr>
                <w:rFonts w:ascii="Arial" w:hAnsi="Arial" w:cs="Arial"/>
                <w:sz w:val="18"/>
                <w:szCs w:val="18"/>
              </w:rPr>
              <w:t>£ millions</w:t>
            </w:r>
          </w:p>
        </w:tc>
        <w:tc>
          <w:tcPr>
            <w:tcW w:w="547" w:type="pct"/>
            <w:tcBorders>
              <w:top w:val="nil"/>
              <w:left w:val="nil"/>
              <w:bottom w:val="single" w:sz="4" w:space="0" w:color="auto"/>
              <w:right w:val="nil"/>
            </w:tcBorders>
            <w:noWrap/>
            <w:vAlign w:val="bottom"/>
          </w:tcPr>
          <w:p w14:paraId="7F271BFF" w14:textId="3AA69A9E" w:rsidR="00C9487B" w:rsidRPr="00CD2D62" w:rsidRDefault="00C9487B" w:rsidP="004B49CB">
            <w:pPr>
              <w:jc w:val="right"/>
              <w:rPr>
                <w:rFonts w:ascii="Arial" w:hAnsi="Arial" w:cs="Arial"/>
                <w:sz w:val="18"/>
                <w:szCs w:val="18"/>
              </w:rPr>
            </w:pPr>
            <w:r w:rsidRPr="00CD2D62">
              <w:rPr>
                <w:rFonts w:ascii="Arial" w:hAnsi="Arial" w:cs="Arial"/>
                <w:sz w:val="18"/>
                <w:szCs w:val="18"/>
              </w:rPr>
              <w:t>Translation reserve</w:t>
            </w:r>
          </w:p>
        </w:tc>
        <w:tc>
          <w:tcPr>
            <w:tcW w:w="686" w:type="pct"/>
            <w:tcBorders>
              <w:top w:val="nil"/>
              <w:left w:val="nil"/>
              <w:bottom w:val="single" w:sz="4" w:space="0" w:color="auto"/>
              <w:right w:val="nil"/>
            </w:tcBorders>
            <w:vAlign w:val="bottom"/>
          </w:tcPr>
          <w:p w14:paraId="79E1C1DF" w14:textId="77777777" w:rsidR="00C9487B" w:rsidRPr="00CD2D62" w:rsidRDefault="00C9487B" w:rsidP="004B49CB">
            <w:pPr>
              <w:jc w:val="right"/>
              <w:rPr>
                <w:rFonts w:ascii="Arial" w:hAnsi="Arial" w:cs="Arial"/>
                <w:sz w:val="18"/>
                <w:szCs w:val="18"/>
              </w:rPr>
            </w:pPr>
            <w:r w:rsidRPr="00CD2D62">
              <w:rPr>
                <w:rFonts w:ascii="Arial" w:hAnsi="Arial" w:cs="Arial"/>
                <w:sz w:val="18"/>
                <w:szCs w:val="18"/>
              </w:rPr>
              <w:t>Cash flow</w:t>
            </w:r>
          </w:p>
          <w:p w14:paraId="4265E81B" w14:textId="5A16140C" w:rsidR="00C9487B" w:rsidRPr="00CD2D62" w:rsidRDefault="00C9487B" w:rsidP="00C9487B">
            <w:pPr>
              <w:jc w:val="right"/>
              <w:rPr>
                <w:rFonts w:ascii="Arial" w:hAnsi="Arial" w:cs="Arial"/>
                <w:sz w:val="18"/>
                <w:szCs w:val="18"/>
              </w:rPr>
            </w:pPr>
            <w:r w:rsidRPr="00CD2D62">
              <w:rPr>
                <w:rFonts w:ascii="Arial" w:hAnsi="Arial" w:cs="Arial"/>
                <w:sz w:val="18"/>
                <w:szCs w:val="18"/>
              </w:rPr>
              <w:t>hedge reserve</w:t>
            </w:r>
          </w:p>
        </w:tc>
        <w:tc>
          <w:tcPr>
            <w:tcW w:w="549" w:type="pct"/>
            <w:tcBorders>
              <w:top w:val="nil"/>
              <w:left w:val="nil"/>
              <w:bottom w:val="single" w:sz="4" w:space="0" w:color="auto"/>
              <w:right w:val="nil"/>
            </w:tcBorders>
            <w:vAlign w:val="bottom"/>
          </w:tcPr>
          <w:p w14:paraId="32422439" w14:textId="076A69D8" w:rsidR="00C9487B" w:rsidRPr="00CD2D62" w:rsidRDefault="00C9487B" w:rsidP="004B49CB">
            <w:pPr>
              <w:jc w:val="right"/>
              <w:rPr>
                <w:rFonts w:ascii="Arial" w:hAnsi="Arial" w:cs="Arial"/>
                <w:bCs/>
                <w:sz w:val="18"/>
                <w:szCs w:val="18"/>
              </w:rPr>
            </w:pPr>
            <w:r w:rsidRPr="00CD2D62">
              <w:rPr>
                <w:rFonts w:ascii="Arial" w:hAnsi="Arial" w:cs="Arial"/>
                <w:sz w:val="18"/>
                <w:szCs w:val="18"/>
              </w:rPr>
              <w:t>Other</w:t>
            </w:r>
          </w:p>
        </w:tc>
        <w:tc>
          <w:tcPr>
            <w:tcW w:w="546" w:type="pct"/>
            <w:tcBorders>
              <w:top w:val="nil"/>
              <w:left w:val="nil"/>
              <w:bottom w:val="single" w:sz="4" w:space="0" w:color="auto"/>
              <w:right w:val="nil"/>
            </w:tcBorders>
            <w:noWrap/>
            <w:vAlign w:val="bottom"/>
          </w:tcPr>
          <w:p w14:paraId="6EEC81F3" w14:textId="333924B6" w:rsidR="00C9487B" w:rsidRPr="00CD2D62" w:rsidRDefault="00C9487B" w:rsidP="004B49CB">
            <w:pPr>
              <w:jc w:val="right"/>
              <w:rPr>
                <w:rFonts w:ascii="Arial" w:hAnsi="Arial" w:cs="Arial"/>
                <w:bCs/>
                <w:sz w:val="18"/>
                <w:szCs w:val="18"/>
              </w:rPr>
            </w:pPr>
          </w:p>
          <w:p w14:paraId="0242416A" w14:textId="3598312D" w:rsidR="00C9487B" w:rsidRPr="00CD2D62" w:rsidRDefault="00C9487B" w:rsidP="00C9487B">
            <w:pPr>
              <w:jc w:val="right"/>
              <w:rPr>
                <w:rFonts w:ascii="Arial" w:hAnsi="Arial" w:cs="Arial"/>
                <w:bCs/>
                <w:sz w:val="18"/>
                <w:szCs w:val="18"/>
              </w:rPr>
            </w:pPr>
            <w:r w:rsidRPr="00CD2D62">
              <w:rPr>
                <w:rFonts w:ascii="Arial" w:hAnsi="Arial" w:cs="Arial"/>
                <w:bCs/>
                <w:sz w:val="18"/>
                <w:szCs w:val="18"/>
              </w:rPr>
              <w:t>Total</w:t>
            </w:r>
          </w:p>
        </w:tc>
      </w:tr>
      <w:tr w:rsidR="00CA6D35" w:rsidRPr="00CD2D62" w14:paraId="17050F51" w14:textId="77777777" w:rsidTr="00CA6D35">
        <w:trPr>
          <w:trHeight w:val="243"/>
        </w:trPr>
        <w:tc>
          <w:tcPr>
            <w:tcW w:w="2194" w:type="pct"/>
            <w:tcBorders>
              <w:top w:val="single" w:sz="4" w:space="0" w:color="auto"/>
              <w:left w:val="nil"/>
              <w:bottom w:val="single" w:sz="4" w:space="0" w:color="auto"/>
              <w:right w:val="nil"/>
            </w:tcBorders>
            <w:vAlign w:val="bottom"/>
          </w:tcPr>
          <w:p w14:paraId="6227BA0C" w14:textId="700C5818" w:rsidR="00CA6D35" w:rsidRPr="00CD2D62" w:rsidRDefault="00CA6D35" w:rsidP="00CA6D35">
            <w:pPr>
              <w:rPr>
                <w:rFonts w:ascii="Arial" w:hAnsi="Arial" w:cs="Arial"/>
                <w:b/>
                <w:bCs/>
                <w:sz w:val="18"/>
                <w:szCs w:val="18"/>
              </w:rPr>
            </w:pPr>
            <w:r w:rsidRPr="00CD2D62">
              <w:rPr>
                <w:rFonts w:ascii="Arial" w:hAnsi="Arial" w:cs="Arial"/>
                <w:b/>
                <w:bCs/>
                <w:sz w:val="18"/>
                <w:szCs w:val="18"/>
              </w:rPr>
              <w:t>At 1 February 2019</w:t>
            </w:r>
          </w:p>
        </w:tc>
        <w:tc>
          <w:tcPr>
            <w:tcW w:w="1025" w:type="pct"/>
            <w:gridSpan w:val="3"/>
            <w:tcBorders>
              <w:top w:val="single" w:sz="4" w:space="0" w:color="auto"/>
              <w:left w:val="nil"/>
              <w:bottom w:val="single" w:sz="4" w:space="0" w:color="auto"/>
              <w:right w:val="nil"/>
            </w:tcBorders>
            <w:noWrap/>
            <w:vAlign w:val="bottom"/>
          </w:tcPr>
          <w:p w14:paraId="2919435D" w14:textId="0B80BEA5" w:rsidR="00CA6D35" w:rsidRPr="00CD2D62" w:rsidRDefault="00CA6D35" w:rsidP="00CA6D35">
            <w:pPr>
              <w:jc w:val="right"/>
              <w:rPr>
                <w:rFonts w:ascii="Arial" w:hAnsi="Arial" w:cs="Arial"/>
                <w:b/>
                <w:bCs/>
                <w:sz w:val="18"/>
                <w:szCs w:val="18"/>
              </w:rPr>
            </w:pPr>
            <w:r w:rsidRPr="00CD2D62">
              <w:rPr>
                <w:rFonts w:ascii="Arial" w:hAnsi="Arial" w:cs="Arial"/>
                <w:b/>
                <w:bCs/>
                <w:sz w:val="18"/>
                <w:szCs w:val="18"/>
              </w:rPr>
              <w:t>21</w:t>
            </w:r>
            <w:r w:rsidR="006B16AF">
              <w:rPr>
                <w:rFonts w:ascii="Arial" w:hAnsi="Arial" w:cs="Arial"/>
                <w:b/>
                <w:bCs/>
                <w:sz w:val="18"/>
                <w:szCs w:val="18"/>
              </w:rPr>
              <w:t>0</w:t>
            </w:r>
          </w:p>
        </w:tc>
        <w:tc>
          <w:tcPr>
            <w:tcW w:w="686" w:type="pct"/>
            <w:tcBorders>
              <w:top w:val="single" w:sz="4" w:space="0" w:color="auto"/>
              <w:left w:val="nil"/>
              <w:bottom w:val="single" w:sz="4" w:space="0" w:color="auto"/>
              <w:right w:val="nil"/>
            </w:tcBorders>
            <w:vAlign w:val="bottom"/>
          </w:tcPr>
          <w:p w14:paraId="6A83549A" w14:textId="047478BA" w:rsidR="00CA6D35" w:rsidRPr="00CD2D62" w:rsidRDefault="00CA6D35" w:rsidP="00CA6D35">
            <w:pPr>
              <w:jc w:val="right"/>
              <w:rPr>
                <w:rFonts w:ascii="Arial" w:hAnsi="Arial" w:cs="Arial"/>
                <w:b/>
                <w:bCs/>
                <w:sz w:val="18"/>
                <w:szCs w:val="18"/>
              </w:rPr>
            </w:pPr>
            <w:r w:rsidRPr="00CD2D62">
              <w:rPr>
                <w:rFonts w:ascii="Arial" w:hAnsi="Arial" w:cs="Arial"/>
                <w:b/>
                <w:bCs/>
                <w:sz w:val="18"/>
                <w:szCs w:val="18"/>
              </w:rPr>
              <w:t>10</w:t>
            </w:r>
          </w:p>
        </w:tc>
        <w:tc>
          <w:tcPr>
            <w:tcW w:w="549" w:type="pct"/>
            <w:tcBorders>
              <w:top w:val="single" w:sz="4" w:space="0" w:color="auto"/>
              <w:left w:val="nil"/>
              <w:bottom w:val="single" w:sz="4" w:space="0" w:color="auto"/>
              <w:right w:val="nil"/>
            </w:tcBorders>
            <w:vAlign w:val="bottom"/>
          </w:tcPr>
          <w:p w14:paraId="43335C33" w14:textId="63CBB7B9" w:rsidR="00CA6D35" w:rsidRPr="00CD2D62" w:rsidRDefault="00CA6D35" w:rsidP="00CA6D35">
            <w:pPr>
              <w:jc w:val="right"/>
              <w:rPr>
                <w:rFonts w:ascii="Arial" w:hAnsi="Arial" w:cs="Arial"/>
                <w:b/>
                <w:bCs/>
                <w:sz w:val="18"/>
                <w:szCs w:val="18"/>
              </w:rPr>
            </w:pPr>
            <w:r w:rsidRPr="00CD2D62">
              <w:rPr>
                <w:rFonts w:ascii="Arial" w:hAnsi="Arial" w:cs="Arial"/>
                <w:b/>
                <w:bCs/>
                <w:sz w:val="18"/>
                <w:szCs w:val="18"/>
              </w:rPr>
              <w:t>159</w:t>
            </w:r>
          </w:p>
        </w:tc>
        <w:tc>
          <w:tcPr>
            <w:tcW w:w="546" w:type="pct"/>
            <w:tcBorders>
              <w:top w:val="single" w:sz="4" w:space="0" w:color="auto"/>
              <w:left w:val="nil"/>
              <w:bottom w:val="single" w:sz="4" w:space="0" w:color="auto"/>
              <w:right w:val="nil"/>
            </w:tcBorders>
            <w:noWrap/>
            <w:vAlign w:val="bottom"/>
          </w:tcPr>
          <w:p w14:paraId="7906DACE" w14:textId="651E7EE1" w:rsidR="00CA6D35" w:rsidRPr="00CD2D62" w:rsidRDefault="00CA6D35" w:rsidP="00CA6D35">
            <w:pPr>
              <w:jc w:val="right"/>
              <w:rPr>
                <w:rFonts w:ascii="Arial" w:hAnsi="Arial" w:cs="Arial"/>
                <w:b/>
                <w:bCs/>
                <w:sz w:val="18"/>
                <w:szCs w:val="18"/>
              </w:rPr>
            </w:pPr>
            <w:r w:rsidRPr="00CD2D62">
              <w:rPr>
                <w:rFonts w:ascii="Arial" w:hAnsi="Arial" w:cs="Arial"/>
                <w:b/>
                <w:bCs/>
                <w:sz w:val="18"/>
                <w:szCs w:val="18"/>
              </w:rPr>
              <w:t>3</w:t>
            </w:r>
            <w:r w:rsidR="006B16AF">
              <w:rPr>
                <w:rFonts w:ascii="Arial" w:hAnsi="Arial" w:cs="Arial"/>
                <w:b/>
                <w:bCs/>
                <w:sz w:val="18"/>
                <w:szCs w:val="18"/>
              </w:rPr>
              <w:t>79</w:t>
            </w:r>
          </w:p>
        </w:tc>
      </w:tr>
      <w:tr w:rsidR="00CA6D35" w:rsidRPr="00CD2D62" w14:paraId="35ED3B74" w14:textId="77777777" w:rsidTr="00DC65BC">
        <w:trPr>
          <w:trHeight w:val="240"/>
        </w:trPr>
        <w:tc>
          <w:tcPr>
            <w:tcW w:w="2194" w:type="pct"/>
            <w:tcBorders>
              <w:top w:val="nil"/>
              <w:left w:val="single" w:sz="4" w:space="0" w:color="auto"/>
              <w:bottom w:val="nil"/>
              <w:right w:val="nil"/>
            </w:tcBorders>
            <w:vAlign w:val="bottom"/>
          </w:tcPr>
          <w:p w14:paraId="1411ED2C" w14:textId="3FE0BE75" w:rsidR="00CA6D35" w:rsidRPr="00CD2D62" w:rsidRDefault="00CA6D35" w:rsidP="00CA6D35">
            <w:pPr>
              <w:rPr>
                <w:rFonts w:ascii="Arial" w:hAnsi="Arial" w:cs="Arial"/>
                <w:sz w:val="18"/>
                <w:szCs w:val="18"/>
              </w:rPr>
            </w:pPr>
            <w:r w:rsidRPr="00CD2D62">
              <w:rPr>
                <w:rFonts w:ascii="Arial" w:hAnsi="Arial" w:cs="Arial"/>
                <w:sz w:val="18"/>
                <w:szCs w:val="18"/>
              </w:rPr>
              <w:t>Inventory cash flow hedges</w:t>
            </w:r>
            <w:r w:rsidR="008500EA">
              <w:rPr>
                <w:rFonts w:ascii="Arial" w:hAnsi="Arial" w:cs="Arial"/>
                <w:sz w:val="18"/>
                <w:szCs w:val="18"/>
              </w:rPr>
              <w:t xml:space="preserve"> </w:t>
            </w:r>
            <w:r w:rsidRPr="00CD2D62">
              <w:rPr>
                <w:rFonts w:ascii="Arial" w:hAnsi="Arial" w:cs="Arial"/>
                <w:sz w:val="18"/>
                <w:szCs w:val="18"/>
              </w:rPr>
              <w:t>-</w:t>
            </w:r>
            <w:r w:rsidR="008500EA">
              <w:rPr>
                <w:rFonts w:ascii="Arial" w:hAnsi="Arial" w:cs="Arial"/>
                <w:sz w:val="18"/>
                <w:szCs w:val="18"/>
              </w:rPr>
              <w:t xml:space="preserve"> f</w:t>
            </w:r>
            <w:r w:rsidRPr="00CD2D62">
              <w:rPr>
                <w:rFonts w:ascii="Arial" w:hAnsi="Arial" w:cs="Arial"/>
                <w:sz w:val="18"/>
                <w:szCs w:val="18"/>
              </w:rPr>
              <w:t>air value gains</w:t>
            </w:r>
          </w:p>
        </w:tc>
        <w:tc>
          <w:tcPr>
            <w:tcW w:w="1025" w:type="pct"/>
            <w:gridSpan w:val="3"/>
            <w:tcBorders>
              <w:top w:val="nil"/>
              <w:left w:val="nil"/>
              <w:bottom w:val="nil"/>
              <w:right w:val="nil"/>
            </w:tcBorders>
            <w:noWrap/>
            <w:vAlign w:val="bottom"/>
          </w:tcPr>
          <w:p w14:paraId="0EC471F3" w14:textId="601C5EE4" w:rsidR="00CA6D35" w:rsidRPr="00CD2D62" w:rsidRDefault="00CA6D35" w:rsidP="00CA6D35">
            <w:pPr>
              <w:jc w:val="right"/>
              <w:rPr>
                <w:rFonts w:ascii="Arial" w:hAnsi="Arial" w:cs="Arial"/>
                <w:b/>
                <w:bCs/>
                <w:sz w:val="18"/>
                <w:szCs w:val="18"/>
              </w:rPr>
            </w:pPr>
            <w:r w:rsidRPr="00CD2D62">
              <w:rPr>
                <w:rFonts w:ascii="Arial" w:hAnsi="Arial" w:cs="Arial"/>
                <w:b/>
                <w:bCs/>
                <w:sz w:val="18"/>
                <w:szCs w:val="18"/>
              </w:rPr>
              <w:t>–</w:t>
            </w:r>
          </w:p>
        </w:tc>
        <w:tc>
          <w:tcPr>
            <w:tcW w:w="686" w:type="pct"/>
            <w:tcBorders>
              <w:top w:val="nil"/>
              <w:left w:val="nil"/>
              <w:bottom w:val="nil"/>
              <w:right w:val="nil"/>
            </w:tcBorders>
            <w:vAlign w:val="bottom"/>
          </w:tcPr>
          <w:p w14:paraId="21543D43" w14:textId="6118229D" w:rsidR="00CA6D35" w:rsidRPr="00CD2D62" w:rsidRDefault="00CA6D35" w:rsidP="00CA6D35">
            <w:pPr>
              <w:jc w:val="right"/>
              <w:rPr>
                <w:rFonts w:ascii="Arial" w:hAnsi="Arial" w:cs="Arial"/>
                <w:b/>
                <w:bCs/>
                <w:sz w:val="18"/>
                <w:szCs w:val="18"/>
              </w:rPr>
            </w:pPr>
            <w:r w:rsidRPr="00CD2D62">
              <w:rPr>
                <w:rFonts w:ascii="Arial" w:hAnsi="Arial" w:cs="Arial"/>
                <w:b/>
                <w:bCs/>
                <w:sz w:val="18"/>
                <w:szCs w:val="18"/>
              </w:rPr>
              <w:t>47</w:t>
            </w:r>
          </w:p>
        </w:tc>
        <w:tc>
          <w:tcPr>
            <w:tcW w:w="549" w:type="pct"/>
            <w:tcBorders>
              <w:top w:val="nil"/>
              <w:left w:val="nil"/>
              <w:bottom w:val="nil"/>
              <w:right w:val="nil"/>
            </w:tcBorders>
            <w:vAlign w:val="bottom"/>
          </w:tcPr>
          <w:p w14:paraId="37BEFFD8" w14:textId="7F33F727" w:rsidR="00CA6D35" w:rsidRPr="00CD2D62" w:rsidRDefault="00CA6D35" w:rsidP="00CA6D35">
            <w:pPr>
              <w:jc w:val="right"/>
              <w:rPr>
                <w:rFonts w:ascii="Arial" w:hAnsi="Arial" w:cs="Arial"/>
                <w:b/>
                <w:bCs/>
                <w:sz w:val="18"/>
                <w:szCs w:val="18"/>
              </w:rPr>
            </w:pPr>
            <w:r w:rsidRPr="00CD2D62">
              <w:rPr>
                <w:rFonts w:ascii="Arial" w:hAnsi="Arial" w:cs="Arial"/>
                <w:b/>
                <w:bCs/>
                <w:sz w:val="18"/>
                <w:szCs w:val="18"/>
              </w:rPr>
              <w:t>–</w:t>
            </w:r>
          </w:p>
        </w:tc>
        <w:tc>
          <w:tcPr>
            <w:tcW w:w="546" w:type="pct"/>
            <w:tcBorders>
              <w:top w:val="nil"/>
              <w:left w:val="nil"/>
              <w:bottom w:val="nil"/>
              <w:right w:val="single" w:sz="4" w:space="0" w:color="auto"/>
            </w:tcBorders>
            <w:noWrap/>
            <w:vAlign w:val="bottom"/>
          </w:tcPr>
          <w:p w14:paraId="3569C667" w14:textId="62A55278" w:rsidR="00CA6D35" w:rsidRPr="00CD2D62" w:rsidRDefault="00CA6D35" w:rsidP="00CA6D35">
            <w:pPr>
              <w:jc w:val="right"/>
              <w:rPr>
                <w:rFonts w:ascii="Arial" w:hAnsi="Arial" w:cs="Arial"/>
                <w:b/>
                <w:bCs/>
                <w:sz w:val="18"/>
                <w:szCs w:val="18"/>
              </w:rPr>
            </w:pPr>
            <w:r w:rsidRPr="00CD2D62">
              <w:rPr>
                <w:rFonts w:ascii="Arial" w:hAnsi="Arial" w:cs="Arial"/>
                <w:b/>
                <w:bCs/>
                <w:sz w:val="18"/>
                <w:szCs w:val="18"/>
              </w:rPr>
              <w:t>47</w:t>
            </w:r>
          </w:p>
        </w:tc>
      </w:tr>
      <w:tr w:rsidR="00CA6D35" w:rsidRPr="00CD2D62" w14:paraId="1B87D23C" w14:textId="77777777" w:rsidTr="00450A4D">
        <w:trPr>
          <w:trHeight w:val="240"/>
        </w:trPr>
        <w:tc>
          <w:tcPr>
            <w:tcW w:w="2534" w:type="pct"/>
            <w:gridSpan w:val="2"/>
            <w:tcBorders>
              <w:top w:val="nil"/>
              <w:left w:val="single" w:sz="4" w:space="0" w:color="auto"/>
              <w:bottom w:val="nil"/>
              <w:right w:val="nil"/>
            </w:tcBorders>
            <w:vAlign w:val="bottom"/>
          </w:tcPr>
          <w:p w14:paraId="2DA9DAF1" w14:textId="41E983BE" w:rsidR="00CA6D35" w:rsidRPr="00CD2D62" w:rsidRDefault="00CA6D35" w:rsidP="00CA6D35">
            <w:pPr>
              <w:rPr>
                <w:rFonts w:ascii="Arial" w:hAnsi="Arial" w:cs="Arial"/>
                <w:sz w:val="18"/>
                <w:szCs w:val="18"/>
              </w:rPr>
            </w:pPr>
            <w:r w:rsidRPr="00CD2D62">
              <w:rPr>
                <w:rFonts w:ascii="Arial" w:hAnsi="Arial" w:cs="Arial"/>
                <w:sz w:val="18"/>
                <w:szCs w:val="18"/>
              </w:rPr>
              <w:t>Tax on items that will not be reclassified subsequently to profit or loss</w:t>
            </w:r>
          </w:p>
        </w:tc>
        <w:tc>
          <w:tcPr>
            <w:tcW w:w="685" w:type="pct"/>
            <w:gridSpan w:val="2"/>
            <w:tcBorders>
              <w:top w:val="nil"/>
              <w:left w:val="nil"/>
              <w:bottom w:val="nil"/>
              <w:right w:val="nil"/>
            </w:tcBorders>
            <w:noWrap/>
            <w:vAlign w:val="bottom"/>
          </w:tcPr>
          <w:p w14:paraId="684114DB" w14:textId="366FF195" w:rsidR="00CA6D35" w:rsidRPr="00CD2D62" w:rsidRDefault="00CA6D35" w:rsidP="00CA6D35">
            <w:pPr>
              <w:jc w:val="right"/>
              <w:rPr>
                <w:rFonts w:ascii="Arial" w:hAnsi="Arial" w:cs="Arial"/>
                <w:b/>
                <w:bCs/>
                <w:sz w:val="18"/>
                <w:szCs w:val="18"/>
              </w:rPr>
            </w:pPr>
            <w:r w:rsidRPr="00CD2D62">
              <w:rPr>
                <w:rFonts w:ascii="Arial" w:hAnsi="Arial" w:cs="Arial"/>
                <w:b/>
                <w:bCs/>
                <w:sz w:val="18"/>
                <w:szCs w:val="18"/>
              </w:rPr>
              <w:t>–</w:t>
            </w:r>
          </w:p>
        </w:tc>
        <w:tc>
          <w:tcPr>
            <w:tcW w:w="686" w:type="pct"/>
            <w:tcBorders>
              <w:top w:val="nil"/>
              <w:left w:val="nil"/>
              <w:bottom w:val="nil"/>
              <w:right w:val="nil"/>
            </w:tcBorders>
            <w:vAlign w:val="bottom"/>
          </w:tcPr>
          <w:p w14:paraId="23CA1670" w14:textId="4465C980" w:rsidR="00CA6D35" w:rsidRPr="00CD2D62" w:rsidRDefault="00CA6D35" w:rsidP="00CA6D35">
            <w:pPr>
              <w:jc w:val="right"/>
              <w:rPr>
                <w:rFonts w:ascii="Arial" w:hAnsi="Arial" w:cs="Arial"/>
                <w:b/>
                <w:bCs/>
                <w:sz w:val="18"/>
                <w:szCs w:val="18"/>
              </w:rPr>
            </w:pPr>
            <w:r w:rsidRPr="00CD2D62">
              <w:rPr>
                <w:rFonts w:ascii="Arial" w:hAnsi="Arial" w:cs="Arial"/>
                <w:b/>
                <w:bCs/>
                <w:sz w:val="18"/>
                <w:szCs w:val="18"/>
              </w:rPr>
              <w:t>(</w:t>
            </w:r>
            <w:r w:rsidR="00EA518E">
              <w:rPr>
                <w:rFonts w:ascii="Arial" w:hAnsi="Arial" w:cs="Arial"/>
                <w:b/>
                <w:bCs/>
                <w:sz w:val="18"/>
                <w:szCs w:val="18"/>
              </w:rPr>
              <w:t>9</w:t>
            </w:r>
            <w:r w:rsidRPr="00CD2D62">
              <w:rPr>
                <w:rFonts w:ascii="Arial" w:hAnsi="Arial" w:cs="Arial"/>
                <w:b/>
                <w:bCs/>
                <w:sz w:val="18"/>
                <w:szCs w:val="18"/>
              </w:rPr>
              <w:t>)</w:t>
            </w:r>
          </w:p>
        </w:tc>
        <w:tc>
          <w:tcPr>
            <w:tcW w:w="549" w:type="pct"/>
            <w:tcBorders>
              <w:top w:val="nil"/>
              <w:left w:val="nil"/>
              <w:bottom w:val="nil"/>
              <w:right w:val="nil"/>
            </w:tcBorders>
            <w:vAlign w:val="bottom"/>
          </w:tcPr>
          <w:p w14:paraId="1ACB8A5A" w14:textId="5E92EF21" w:rsidR="00CA6D35" w:rsidRPr="00CD2D62" w:rsidRDefault="00CA6D35" w:rsidP="00CA6D35">
            <w:pPr>
              <w:jc w:val="right"/>
              <w:rPr>
                <w:rFonts w:ascii="Arial" w:hAnsi="Arial" w:cs="Arial"/>
                <w:b/>
                <w:bCs/>
                <w:sz w:val="18"/>
                <w:szCs w:val="18"/>
              </w:rPr>
            </w:pPr>
            <w:r w:rsidRPr="00CD2D62">
              <w:rPr>
                <w:rFonts w:ascii="Arial" w:hAnsi="Arial" w:cs="Arial"/>
                <w:b/>
                <w:bCs/>
                <w:sz w:val="18"/>
                <w:szCs w:val="18"/>
              </w:rPr>
              <w:t>–</w:t>
            </w:r>
          </w:p>
        </w:tc>
        <w:tc>
          <w:tcPr>
            <w:tcW w:w="546" w:type="pct"/>
            <w:tcBorders>
              <w:top w:val="nil"/>
              <w:left w:val="nil"/>
              <w:bottom w:val="nil"/>
              <w:right w:val="single" w:sz="4" w:space="0" w:color="auto"/>
            </w:tcBorders>
            <w:noWrap/>
            <w:vAlign w:val="bottom"/>
          </w:tcPr>
          <w:p w14:paraId="0D875300" w14:textId="7E7FF245" w:rsidR="00CA6D35" w:rsidRPr="00CD2D62" w:rsidRDefault="00CA6D35" w:rsidP="00CA6D35">
            <w:pPr>
              <w:jc w:val="right"/>
              <w:rPr>
                <w:rFonts w:ascii="Arial" w:hAnsi="Arial" w:cs="Arial"/>
                <w:b/>
                <w:bCs/>
                <w:sz w:val="18"/>
                <w:szCs w:val="18"/>
              </w:rPr>
            </w:pPr>
            <w:r w:rsidRPr="00CD2D62">
              <w:rPr>
                <w:rFonts w:ascii="Arial" w:hAnsi="Arial" w:cs="Arial"/>
                <w:b/>
                <w:bCs/>
                <w:sz w:val="18"/>
                <w:szCs w:val="18"/>
              </w:rPr>
              <w:t>(</w:t>
            </w:r>
            <w:r w:rsidR="00EA518E">
              <w:rPr>
                <w:rFonts w:ascii="Arial" w:hAnsi="Arial" w:cs="Arial"/>
                <w:b/>
                <w:bCs/>
                <w:sz w:val="18"/>
                <w:szCs w:val="18"/>
              </w:rPr>
              <w:t>9</w:t>
            </w:r>
            <w:r w:rsidRPr="00CD2D62">
              <w:rPr>
                <w:rFonts w:ascii="Arial" w:hAnsi="Arial" w:cs="Arial"/>
                <w:b/>
                <w:bCs/>
                <w:sz w:val="18"/>
                <w:szCs w:val="18"/>
              </w:rPr>
              <w:t>)</w:t>
            </w:r>
          </w:p>
        </w:tc>
      </w:tr>
      <w:tr w:rsidR="00CA6D35" w:rsidRPr="00CD2D62" w14:paraId="2E36FFDF" w14:textId="77777777" w:rsidTr="00450A4D">
        <w:trPr>
          <w:trHeight w:val="240"/>
        </w:trPr>
        <w:tc>
          <w:tcPr>
            <w:tcW w:w="2534" w:type="pct"/>
            <w:gridSpan w:val="2"/>
            <w:tcBorders>
              <w:top w:val="nil"/>
              <w:left w:val="single" w:sz="4" w:space="0" w:color="auto"/>
              <w:bottom w:val="nil"/>
              <w:right w:val="nil"/>
            </w:tcBorders>
            <w:vAlign w:val="bottom"/>
          </w:tcPr>
          <w:p w14:paraId="38296148" w14:textId="77777777" w:rsidR="00CA6D35" w:rsidRPr="00CD2D62" w:rsidRDefault="00CA6D35" w:rsidP="00CA6D35">
            <w:pPr>
              <w:rPr>
                <w:rFonts w:ascii="Arial" w:hAnsi="Arial" w:cs="Arial"/>
                <w:sz w:val="18"/>
                <w:szCs w:val="18"/>
              </w:rPr>
            </w:pPr>
            <w:r w:rsidRPr="00CD2D62">
              <w:rPr>
                <w:rFonts w:ascii="Arial" w:hAnsi="Arial" w:cs="Arial"/>
                <w:sz w:val="18"/>
                <w:szCs w:val="18"/>
              </w:rPr>
              <w:t>Currency translation differences</w:t>
            </w:r>
          </w:p>
          <w:p w14:paraId="2685CC3E" w14:textId="412AEBF4" w:rsidR="00CA6D35" w:rsidRPr="00CD2D62" w:rsidRDefault="00CA6D35" w:rsidP="00CA6D35">
            <w:pPr>
              <w:ind w:firstLine="220"/>
              <w:rPr>
                <w:rFonts w:ascii="Arial" w:hAnsi="Arial" w:cs="Arial"/>
                <w:sz w:val="18"/>
                <w:szCs w:val="18"/>
              </w:rPr>
            </w:pPr>
            <w:r w:rsidRPr="00CD2D62">
              <w:rPr>
                <w:rFonts w:ascii="Arial" w:hAnsi="Arial" w:cs="Arial"/>
                <w:sz w:val="18"/>
                <w:szCs w:val="18"/>
              </w:rPr>
              <w:t>Group</w:t>
            </w:r>
          </w:p>
        </w:tc>
        <w:tc>
          <w:tcPr>
            <w:tcW w:w="685" w:type="pct"/>
            <w:gridSpan w:val="2"/>
            <w:tcBorders>
              <w:top w:val="nil"/>
              <w:left w:val="nil"/>
              <w:bottom w:val="nil"/>
              <w:right w:val="nil"/>
            </w:tcBorders>
            <w:noWrap/>
            <w:vAlign w:val="bottom"/>
          </w:tcPr>
          <w:p w14:paraId="75F92C21" w14:textId="2F9262DD" w:rsidR="00CA6D35" w:rsidRPr="00CD2D62" w:rsidRDefault="00CA6D35" w:rsidP="00CA6D35">
            <w:pPr>
              <w:jc w:val="right"/>
              <w:rPr>
                <w:rFonts w:ascii="Arial" w:hAnsi="Arial" w:cs="Arial"/>
                <w:b/>
                <w:bCs/>
                <w:sz w:val="18"/>
                <w:szCs w:val="18"/>
              </w:rPr>
            </w:pPr>
            <w:r w:rsidRPr="00CD2D62">
              <w:rPr>
                <w:rFonts w:ascii="Arial" w:hAnsi="Arial" w:cs="Arial"/>
                <w:b/>
                <w:bCs/>
                <w:sz w:val="18"/>
                <w:szCs w:val="18"/>
              </w:rPr>
              <w:t>15</w:t>
            </w:r>
            <w:r w:rsidR="000B7400">
              <w:rPr>
                <w:rFonts w:ascii="Arial" w:hAnsi="Arial" w:cs="Arial"/>
                <w:b/>
                <w:bCs/>
                <w:sz w:val="18"/>
                <w:szCs w:val="18"/>
              </w:rPr>
              <w:t>3</w:t>
            </w:r>
          </w:p>
        </w:tc>
        <w:tc>
          <w:tcPr>
            <w:tcW w:w="686" w:type="pct"/>
            <w:tcBorders>
              <w:top w:val="nil"/>
              <w:left w:val="nil"/>
              <w:bottom w:val="nil"/>
              <w:right w:val="nil"/>
            </w:tcBorders>
            <w:vAlign w:val="bottom"/>
          </w:tcPr>
          <w:p w14:paraId="10DA02ED" w14:textId="12D67CB2" w:rsidR="00CA6D35" w:rsidRPr="00CD2D62" w:rsidRDefault="00CA6D35" w:rsidP="00CA6D35">
            <w:pPr>
              <w:jc w:val="right"/>
              <w:rPr>
                <w:rFonts w:ascii="Arial" w:hAnsi="Arial" w:cs="Arial"/>
                <w:b/>
                <w:bCs/>
                <w:sz w:val="18"/>
                <w:szCs w:val="18"/>
              </w:rPr>
            </w:pPr>
            <w:r w:rsidRPr="00CD2D62">
              <w:rPr>
                <w:rFonts w:ascii="Arial" w:hAnsi="Arial" w:cs="Arial"/>
                <w:b/>
                <w:bCs/>
                <w:sz w:val="18"/>
                <w:szCs w:val="18"/>
              </w:rPr>
              <w:t>–</w:t>
            </w:r>
          </w:p>
        </w:tc>
        <w:tc>
          <w:tcPr>
            <w:tcW w:w="549" w:type="pct"/>
            <w:tcBorders>
              <w:top w:val="nil"/>
              <w:left w:val="nil"/>
              <w:bottom w:val="nil"/>
              <w:right w:val="nil"/>
            </w:tcBorders>
            <w:vAlign w:val="bottom"/>
          </w:tcPr>
          <w:p w14:paraId="4C77A13A" w14:textId="4B1E57D6" w:rsidR="00CA6D35" w:rsidRPr="00CD2D62" w:rsidRDefault="00CA6D35" w:rsidP="00CA6D35">
            <w:pPr>
              <w:jc w:val="right"/>
              <w:rPr>
                <w:rFonts w:ascii="Arial" w:hAnsi="Arial" w:cs="Arial"/>
                <w:b/>
                <w:bCs/>
                <w:sz w:val="18"/>
                <w:szCs w:val="18"/>
              </w:rPr>
            </w:pPr>
            <w:r w:rsidRPr="00CD2D62">
              <w:rPr>
                <w:rFonts w:ascii="Arial" w:hAnsi="Arial" w:cs="Arial"/>
                <w:b/>
                <w:bCs/>
                <w:sz w:val="18"/>
                <w:szCs w:val="18"/>
              </w:rPr>
              <w:t>–</w:t>
            </w:r>
          </w:p>
        </w:tc>
        <w:tc>
          <w:tcPr>
            <w:tcW w:w="546" w:type="pct"/>
            <w:tcBorders>
              <w:top w:val="nil"/>
              <w:left w:val="nil"/>
              <w:bottom w:val="nil"/>
              <w:right w:val="single" w:sz="4" w:space="0" w:color="auto"/>
            </w:tcBorders>
            <w:noWrap/>
            <w:vAlign w:val="bottom"/>
          </w:tcPr>
          <w:p w14:paraId="4C7E8EBE" w14:textId="6E044C80" w:rsidR="00CA6D35" w:rsidRPr="00CD2D62" w:rsidRDefault="00450A4D" w:rsidP="00CA6D35">
            <w:pPr>
              <w:jc w:val="right"/>
              <w:rPr>
                <w:rFonts w:ascii="Arial" w:hAnsi="Arial" w:cs="Arial"/>
                <w:b/>
                <w:bCs/>
                <w:sz w:val="18"/>
                <w:szCs w:val="18"/>
              </w:rPr>
            </w:pPr>
            <w:r w:rsidRPr="00CD2D62">
              <w:rPr>
                <w:rFonts w:ascii="Arial" w:hAnsi="Arial" w:cs="Arial"/>
                <w:b/>
                <w:bCs/>
                <w:sz w:val="18"/>
                <w:szCs w:val="18"/>
              </w:rPr>
              <w:t>15</w:t>
            </w:r>
            <w:r w:rsidR="00355B29">
              <w:rPr>
                <w:rFonts w:ascii="Arial" w:hAnsi="Arial" w:cs="Arial"/>
                <w:b/>
                <w:bCs/>
                <w:sz w:val="18"/>
                <w:szCs w:val="18"/>
              </w:rPr>
              <w:t>3</w:t>
            </w:r>
          </w:p>
        </w:tc>
      </w:tr>
      <w:tr w:rsidR="00CA6D35" w:rsidRPr="00CD2D62" w14:paraId="0E14E9C1" w14:textId="77777777" w:rsidTr="00450A4D">
        <w:trPr>
          <w:trHeight w:val="240"/>
        </w:trPr>
        <w:tc>
          <w:tcPr>
            <w:tcW w:w="2534" w:type="pct"/>
            <w:gridSpan w:val="2"/>
            <w:tcBorders>
              <w:top w:val="nil"/>
              <w:left w:val="single" w:sz="4" w:space="0" w:color="auto"/>
              <w:bottom w:val="nil"/>
              <w:right w:val="nil"/>
            </w:tcBorders>
            <w:vAlign w:val="bottom"/>
          </w:tcPr>
          <w:p w14:paraId="0F02C743" w14:textId="720A936B" w:rsidR="00CA6D35" w:rsidRPr="00CD2D62" w:rsidRDefault="00CA6D35" w:rsidP="00CA6D35">
            <w:pPr>
              <w:rPr>
                <w:rFonts w:ascii="Arial" w:hAnsi="Arial" w:cs="Arial"/>
                <w:sz w:val="18"/>
                <w:szCs w:val="18"/>
              </w:rPr>
            </w:pPr>
            <w:r w:rsidRPr="00CD2D62">
              <w:rPr>
                <w:rFonts w:ascii="Arial" w:hAnsi="Arial" w:cs="Arial"/>
                <w:sz w:val="18"/>
                <w:szCs w:val="18"/>
              </w:rPr>
              <w:t>Other cash flow hedges</w:t>
            </w:r>
          </w:p>
          <w:p w14:paraId="78A3001F" w14:textId="31E49D0E" w:rsidR="00CA6D35" w:rsidRPr="00CD2D62" w:rsidRDefault="00CA6D35" w:rsidP="00CA6D35">
            <w:pPr>
              <w:ind w:firstLine="220"/>
              <w:rPr>
                <w:rFonts w:ascii="Arial" w:hAnsi="Arial" w:cs="Arial"/>
                <w:sz w:val="18"/>
                <w:szCs w:val="18"/>
              </w:rPr>
            </w:pPr>
            <w:r w:rsidRPr="00CD2D62">
              <w:rPr>
                <w:rFonts w:ascii="Arial" w:hAnsi="Arial" w:cs="Arial"/>
                <w:sz w:val="18"/>
                <w:szCs w:val="18"/>
              </w:rPr>
              <w:t>Fair value gains</w:t>
            </w:r>
          </w:p>
        </w:tc>
        <w:tc>
          <w:tcPr>
            <w:tcW w:w="685" w:type="pct"/>
            <w:gridSpan w:val="2"/>
            <w:tcBorders>
              <w:top w:val="nil"/>
              <w:left w:val="nil"/>
              <w:bottom w:val="nil"/>
              <w:right w:val="nil"/>
            </w:tcBorders>
            <w:noWrap/>
            <w:vAlign w:val="bottom"/>
          </w:tcPr>
          <w:p w14:paraId="20489A9A" w14:textId="7316F56D" w:rsidR="00CA6D35" w:rsidRPr="00CD2D62" w:rsidRDefault="00CA6D35" w:rsidP="00CA6D35">
            <w:pPr>
              <w:jc w:val="right"/>
              <w:rPr>
                <w:rFonts w:ascii="Arial" w:hAnsi="Arial" w:cs="Arial"/>
                <w:b/>
                <w:bCs/>
                <w:sz w:val="18"/>
                <w:szCs w:val="18"/>
              </w:rPr>
            </w:pPr>
            <w:r w:rsidRPr="00CD2D62">
              <w:rPr>
                <w:rFonts w:ascii="Arial" w:hAnsi="Arial" w:cs="Arial"/>
                <w:b/>
                <w:bCs/>
                <w:sz w:val="18"/>
                <w:szCs w:val="18"/>
              </w:rPr>
              <w:t>–</w:t>
            </w:r>
          </w:p>
        </w:tc>
        <w:tc>
          <w:tcPr>
            <w:tcW w:w="686" w:type="pct"/>
            <w:tcBorders>
              <w:top w:val="nil"/>
              <w:left w:val="nil"/>
              <w:bottom w:val="nil"/>
              <w:right w:val="nil"/>
            </w:tcBorders>
            <w:vAlign w:val="bottom"/>
          </w:tcPr>
          <w:p w14:paraId="51A001B8" w14:textId="3D183A1C" w:rsidR="00CA6D35" w:rsidRPr="00CD2D62" w:rsidRDefault="00CA6D35" w:rsidP="00CA6D35">
            <w:pPr>
              <w:jc w:val="right"/>
              <w:rPr>
                <w:rFonts w:ascii="Arial" w:hAnsi="Arial" w:cs="Arial"/>
                <w:b/>
                <w:bCs/>
                <w:sz w:val="18"/>
                <w:szCs w:val="18"/>
              </w:rPr>
            </w:pPr>
            <w:r w:rsidRPr="00CD2D62">
              <w:rPr>
                <w:rFonts w:ascii="Arial" w:hAnsi="Arial" w:cs="Arial"/>
                <w:b/>
                <w:bCs/>
                <w:sz w:val="18"/>
                <w:szCs w:val="18"/>
              </w:rPr>
              <w:t>4</w:t>
            </w:r>
          </w:p>
        </w:tc>
        <w:tc>
          <w:tcPr>
            <w:tcW w:w="549" w:type="pct"/>
            <w:tcBorders>
              <w:top w:val="nil"/>
              <w:left w:val="nil"/>
              <w:bottom w:val="nil"/>
              <w:right w:val="nil"/>
            </w:tcBorders>
            <w:vAlign w:val="bottom"/>
          </w:tcPr>
          <w:p w14:paraId="21C48ABD" w14:textId="49BABFCB" w:rsidR="00CA6D35" w:rsidRPr="00CD2D62" w:rsidRDefault="00CA6D35" w:rsidP="00CA6D35">
            <w:pPr>
              <w:jc w:val="right"/>
              <w:rPr>
                <w:rFonts w:ascii="Arial" w:hAnsi="Arial" w:cs="Arial"/>
                <w:b/>
                <w:bCs/>
                <w:sz w:val="18"/>
                <w:szCs w:val="18"/>
              </w:rPr>
            </w:pPr>
            <w:r w:rsidRPr="00CD2D62">
              <w:rPr>
                <w:rFonts w:ascii="Arial" w:hAnsi="Arial" w:cs="Arial"/>
                <w:b/>
                <w:bCs/>
                <w:sz w:val="18"/>
                <w:szCs w:val="18"/>
              </w:rPr>
              <w:t>–</w:t>
            </w:r>
          </w:p>
        </w:tc>
        <w:tc>
          <w:tcPr>
            <w:tcW w:w="546" w:type="pct"/>
            <w:tcBorders>
              <w:top w:val="nil"/>
              <w:left w:val="nil"/>
              <w:bottom w:val="nil"/>
              <w:right w:val="single" w:sz="4" w:space="0" w:color="auto"/>
            </w:tcBorders>
            <w:noWrap/>
            <w:vAlign w:val="bottom"/>
          </w:tcPr>
          <w:p w14:paraId="2C45D54E" w14:textId="3D5F1127" w:rsidR="00CA6D35" w:rsidRPr="00CD2D62" w:rsidRDefault="00450A4D" w:rsidP="00CA6D35">
            <w:pPr>
              <w:jc w:val="right"/>
              <w:rPr>
                <w:rFonts w:ascii="Arial" w:hAnsi="Arial" w:cs="Arial"/>
                <w:b/>
                <w:bCs/>
                <w:sz w:val="18"/>
                <w:szCs w:val="18"/>
              </w:rPr>
            </w:pPr>
            <w:r w:rsidRPr="00CD2D62">
              <w:rPr>
                <w:rFonts w:ascii="Arial" w:hAnsi="Arial" w:cs="Arial"/>
                <w:b/>
                <w:bCs/>
                <w:sz w:val="18"/>
                <w:szCs w:val="18"/>
              </w:rPr>
              <w:t>4</w:t>
            </w:r>
          </w:p>
        </w:tc>
      </w:tr>
      <w:tr w:rsidR="00CA6D35" w:rsidRPr="00CD2D62" w14:paraId="610FB698" w14:textId="77777777" w:rsidTr="00450A4D">
        <w:trPr>
          <w:trHeight w:val="240"/>
        </w:trPr>
        <w:tc>
          <w:tcPr>
            <w:tcW w:w="2534" w:type="pct"/>
            <w:gridSpan w:val="2"/>
            <w:tcBorders>
              <w:top w:val="nil"/>
              <w:left w:val="single" w:sz="4" w:space="0" w:color="auto"/>
              <w:right w:val="nil"/>
            </w:tcBorders>
            <w:vAlign w:val="bottom"/>
          </w:tcPr>
          <w:p w14:paraId="5358517A" w14:textId="05AA2091" w:rsidR="00CA6D35" w:rsidRPr="00CD2D62" w:rsidRDefault="008500EA" w:rsidP="00CA6D35">
            <w:pPr>
              <w:ind w:firstLine="220"/>
              <w:rPr>
                <w:rFonts w:ascii="Arial" w:hAnsi="Arial" w:cs="Arial"/>
                <w:sz w:val="18"/>
                <w:szCs w:val="18"/>
              </w:rPr>
            </w:pPr>
            <w:r>
              <w:rPr>
                <w:rFonts w:ascii="Arial" w:hAnsi="Arial" w:cs="Arial"/>
                <w:sz w:val="18"/>
                <w:szCs w:val="18"/>
              </w:rPr>
              <w:t>Gains</w:t>
            </w:r>
            <w:r w:rsidR="00CA6D35" w:rsidRPr="00CD2D62">
              <w:rPr>
                <w:rFonts w:ascii="Arial" w:hAnsi="Arial" w:cs="Arial"/>
                <w:sz w:val="18"/>
                <w:szCs w:val="18"/>
              </w:rPr>
              <w:t xml:space="preserve"> transferred to in</w:t>
            </w:r>
            <w:r>
              <w:rPr>
                <w:rFonts w:ascii="Arial" w:hAnsi="Arial" w:cs="Arial"/>
                <w:sz w:val="18"/>
                <w:szCs w:val="18"/>
              </w:rPr>
              <w:t>come statement</w:t>
            </w:r>
          </w:p>
        </w:tc>
        <w:tc>
          <w:tcPr>
            <w:tcW w:w="685" w:type="pct"/>
            <w:gridSpan w:val="2"/>
            <w:tcBorders>
              <w:top w:val="nil"/>
              <w:left w:val="nil"/>
              <w:right w:val="nil"/>
            </w:tcBorders>
            <w:noWrap/>
            <w:vAlign w:val="bottom"/>
          </w:tcPr>
          <w:p w14:paraId="7E3A9048" w14:textId="116722CD" w:rsidR="00CA6D35" w:rsidRPr="00CD2D62" w:rsidRDefault="00CA6D35" w:rsidP="00CA6D35">
            <w:pPr>
              <w:jc w:val="right"/>
              <w:rPr>
                <w:rFonts w:ascii="Arial" w:hAnsi="Arial" w:cs="Arial"/>
                <w:b/>
                <w:bCs/>
                <w:sz w:val="18"/>
                <w:szCs w:val="18"/>
              </w:rPr>
            </w:pPr>
            <w:r w:rsidRPr="00CD2D62">
              <w:rPr>
                <w:rFonts w:ascii="Arial" w:hAnsi="Arial" w:cs="Arial"/>
                <w:b/>
                <w:bCs/>
                <w:sz w:val="18"/>
                <w:szCs w:val="18"/>
              </w:rPr>
              <w:t>–</w:t>
            </w:r>
          </w:p>
        </w:tc>
        <w:tc>
          <w:tcPr>
            <w:tcW w:w="686" w:type="pct"/>
            <w:tcBorders>
              <w:top w:val="nil"/>
              <w:left w:val="nil"/>
              <w:right w:val="nil"/>
            </w:tcBorders>
            <w:vAlign w:val="bottom"/>
          </w:tcPr>
          <w:p w14:paraId="70E85CF9" w14:textId="34A91BDA" w:rsidR="00CA6D35" w:rsidRPr="00CD2D62" w:rsidRDefault="00CA6D35" w:rsidP="00CA6D35">
            <w:pPr>
              <w:jc w:val="right"/>
              <w:rPr>
                <w:rFonts w:ascii="Arial" w:hAnsi="Arial" w:cs="Arial"/>
                <w:b/>
                <w:bCs/>
                <w:sz w:val="18"/>
                <w:szCs w:val="18"/>
              </w:rPr>
            </w:pPr>
            <w:r w:rsidRPr="00CD2D62">
              <w:rPr>
                <w:rFonts w:ascii="Arial" w:hAnsi="Arial" w:cs="Arial"/>
                <w:b/>
                <w:bCs/>
                <w:sz w:val="18"/>
                <w:szCs w:val="18"/>
              </w:rPr>
              <w:t>(4)</w:t>
            </w:r>
          </w:p>
        </w:tc>
        <w:tc>
          <w:tcPr>
            <w:tcW w:w="549" w:type="pct"/>
            <w:tcBorders>
              <w:top w:val="nil"/>
              <w:left w:val="nil"/>
              <w:right w:val="nil"/>
            </w:tcBorders>
            <w:vAlign w:val="bottom"/>
          </w:tcPr>
          <w:p w14:paraId="247CA7F7" w14:textId="29CAB385" w:rsidR="00CA6D35" w:rsidRPr="00CD2D62" w:rsidRDefault="00CA6D35" w:rsidP="00CA6D35">
            <w:pPr>
              <w:jc w:val="right"/>
              <w:rPr>
                <w:rFonts w:ascii="Arial" w:hAnsi="Arial" w:cs="Arial"/>
                <w:b/>
                <w:bCs/>
                <w:sz w:val="18"/>
                <w:szCs w:val="18"/>
              </w:rPr>
            </w:pPr>
            <w:r w:rsidRPr="00CD2D62">
              <w:rPr>
                <w:rFonts w:ascii="Arial" w:hAnsi="Arial" w:cs="Arial"/>
                <w:b/>
                <w:bCs/>
                <w:sz w:val="18"/>
                <w:szCs w:val="18"/>
              </w:rPr>
              <w:t>–</w:t>
            </w:r>
          </w:p>
        </w:tc>
        <w:tc>
          <w:tcPr>
            <w:tcW w:w="546" w:type="pct"/>
            <w:tcBorders>
              <w:top w:val="nil"/>
              <w:left w:val="nil"/>
              <w:right w:val="single" w:sz="4" w:space="0" w:color="auto"/>
            </w:tcBorders>
            <w:noWrap/>
            <w:vAlign w:val="bottom"/>
          </w:tcPr>
          <w:p w14:paraId="2970A251" w14:textId="0ADA4FA4" w:rsidR="00CA6D35" w:rsidRPr="00CD2D62" w:rsidRDefault="00450A4D" w:rsidP="00450A4D">
            <w:pPr>
              <w:jc w:val="right"/>
              <w:rPr>
                <w:rFonts w:ascii="Arial" w:hAnsi="Arial" w:cs="Arial"/>
                <w:b/>
                <w:bCs/>
                <w:sz w:val="18"/>
                <w:szCs w:val="18"/>
              </w:rPr>
            </w:pPr>
            <w:r w:rsidRPr="00CD2D62">
              <w:rPr>
                <w:rFonts w:ascii="Arial" w:hAnsi="Arial" w:cs="Arial"/>
                <w:b/>
                <w:bCs/>
                <w:sz w:val="18"/>
                <w:szCs w:val="18"/>
              </w:rPr>
              <w:t>(4)</w:t>
            </w:r>
          </w:p>
        </w:tc>
      </w:tr>
      <w:tr w:rsidR="00450A4D" w:rsidRPr="00CD2D62" w14:paraId="08D97070" w14:textId="77777777" w:rsidTr="00DC65BC">
        <w:trPr>
          <w:trHeight w:val="240"/>
        </w:trPr>
        <w:tc>
          <w:tcPr>
            <w:tcW w:w="2672" w:type="pct"/>
            <w:gridSpan w:val="3"/>
            <w:tcBorders>
              <w:top w:val="single" w:sz="4" w:space="0" w:color="auto"/>
              <w:right w:val="nil"/>
            </w:tcBorders>
            <w:vAlign w:val="bottom"/>
          </w:tcPr>
          <w:p w14:paraId="62F84F82" w14:textId="77777777" w:rsidR="00450A4D" w:rsidRPr="00CD2D62" w:rsidRDefault="00450A4D" w:rsidP="00450A4D">
            <w:pPr>
              <w:rPr>
                <w:rFonts w:ascii="Arial" w:hAnsi="Arial" w:cs="Arial"/>
                <w:b/>
                <w:bCs/>
                <w:sz w:val="18"/>
                <w:szCs w:val="18"/>
              </w:rPr>
            </w:pPr>
            <w:r w:rsidRPr="00CD2D62">
              <w:rPr>
                <w:rFonts w:ascii="Arial" w:hAnsi="Arial" w:cs="Arial"/>
                <w:b/>
                <w:bCs/>
                <w:sz w:val="18"/>
                <w:szCs w:val="18"/>
              </w:rPr>
              <w:t>Other comprehensive income for the period</w:t>
            </w:r>
          </w:p>
        </w:tc>
        <w:tc>
          <w:tcPr>
            <w:tcW w:w="547" w:type="pct"/>
            <w:tcBorders>
              <w:top w:val="single" w:sz="4" w:space="0" w:color="auto"/>
              <w:left w:val="nil"/>
              <w:right w:val="nil"/>
            </w:tcBorders>
            <w:noWrap/>
            <w:vAlign w:val="bottom"/>
          </w:tcPr>
          <w:p w14:paraId="6B0F2656" w14:textId="4DBA36F4" w:rsidR="00450A4D" w:rsidRPr="00CD2D62" w:rsidRDefault="00450A4D" w:rsidP="00450A4D">
            <w:pPr>
              <w:jc w:val="right"/>
              <w:rPr>
                <w:rFonts w:ascii="Arial" w:hAnsi="Arial" w:cs="Arial"/>
                <w:b/>
                <w:bCs/>
                <w:sz w:val="18"/>
                <w:szCs w:val="18"/>
              </w:rPr>
            </w:pPr>
            <w:r w:rsidRPr="00CD2D62">
              <w:rPr>
                <w:rFonts w:ascii="Arial" w:hAnsi="Arial" w:cs="Arial"/>
                <w:b/>
                <w:bCs/>
                <w:sz w:val="18"/>
                <w:szCs w:val="18"/>
              </w:rPr>
              <w:t>15</w:t>
            </w:r>
            <w:r w:rsidR="002F0C8E" w:rsidRPr="00CD2D62">
              <w:rPr>
                <w:rFonts w:ascii="Arial" w:hAnsi="Arial" w:cs="Arial"/>
                <w:b/>
                <w:bCs/>
                <w:sz w:val="18"/>
                <w:szCs w:val="18"/>
              </w:rPr>
              <w:t>3</w:t>
            </w:r>
          </w:p>
        </w:tc>
        <w:tc>
          <w:tcPr>
            <w:tcW w:w="686" w:type="pct"/>
            <w:tcBorders>
              <w:top w:val="single" w:sz="4" w:space="0" w:color="auto"/>
              <w:left w:val="nil"/>
              <w:right w:val="nil"/>
            </w:tcBorders>
            <w:vAlign w:val="bottom"/>
          </w:tcPr>
          <w:p w14:paraId="4E378766" w14:textId="715611CC" w:rsidR="00450A4D" w:rsidRPr="00CD2D62" w:rsidRDefault="00EA518E" w:rsidP="00450A4D">
            <w:pPr>
              <w:jc w:val="right"/>
              <w:rPr>
                <w:rFonts w:ascii="Arial" w:hAnsi="Arial" w:cs="Arial"/>
                <w:b/>
                <w:bCs/>
                <w:sz w:val="18"/>
                <w:szCs w:val="18"/>
              </w:rPr>
            </w:pPr>
            <w:r>
              <w:rPr>
                <w:rFonts w:ascii="Arial" w:hAnsi="Arial" w:cs="Arial"/>
                <w:b/>
                <w:bCs/>
                <w:sz w:val="18"/>
                <w:szCs w:val="18"/>
              </w:rPr>
              <w:t>38</w:t>
            </w:r>
          </w:p>
        </w:tc>
        <w:tc>
          <w:tcPr>
            <w:tcW w:w="549" w:type="pct"/>
            <w:tcBorders>
              <w:top w:val="single" w:sz="4" w:space="0" w:color="auto"/>
              <w:left w:val="nil"/>
              <w:right w:val="nil"/>
            </w:tcBorders>
            <w:vAlign w:val="bottom"/>
          </w:tcPr>
          <w:p w14:paraId="4AAF0286" w14:textId="40E57E67" w:rsidR="00450A4D" w:rsidRPr="00CD2D62" w:rsidRDefault="00450A4D" w:rsidP="00450A4D">
            <w:pPr>
              <w:jc w:val="right"/>
              <w:rPr>
                <w:rFonts w:ascii="Arial" w:hAnsi="Arial" w:cs="Arial"/>
                <w:b/>
                <w:bCs/>
                <w:sz w:val="18"/>
                <w:szCs w:val="18"/>
              </w:rPr>
            </w:pPr>
            <w:r w:rsidRPr="00CD2D62">
              <w:rPr>
                <w:rFonts w:ascii="Arial" w:hAnsi="Arial" w:cs="Arial"/>
                <w:b/>
                <w:bCs/>
                <w:sz w:val="18"/>
                <w:szCs w:val="18"/>
              </w:rPr>
              <w:t>–</w:t>
            </w:r>
          </w:p>
        </w:tc>
        <w:tc>
          <w:tcPr>
            <w:tcW w:w="546" w:type="pct"/>
            <w:tcBorders>
              <w:top w:val="single" w:sz="4" w:space="0" w:color="auto"/>
              <w:left w:val="nil"/>
            </w:tcBorders>
            <w:noWrap/>
            <w:vAlign w:val="bottom"/>
          </w:tcPr>
          <w:p w14:paraId="523CFD97" w14:textId="3D729961" w:rsidR="00450A4D" w:rsidRPr="00CD2D62" w:rsidRDefault="00450A4D" w:rsidP="00450A4D">
            <w:pPr>
              <w:jc w:val="right"/>
              <w:rPr>
                <w:rFonts w:ascii="Arial" w:hAnsi="Arial" w:cs="Arial"/>
                <w:b/>
                <w:bCs/>
                <w:sz w:val="18"/>
                <w:szCs w:val="18"/>
              </w:rPr>
            </w:pPr>
            <w:r w:rsidRPr="00CD2D62">
              <w:rPr>
                <w:rFonts w:ascii="Arial" w:hAnsi="Arial" w:cs="Arial"/>
                <w:b/>
                <w:bCs/>
                <w:sz w:val="18"/>
                <w:szCs w:val="18"/>
              </w:rPr>
              <w:t>19</w:t>
            </w:r>
            <w:r w:rsidR="00EA518E">
              <w:rPr>
                <w:rFonts w:ascii="Arial" w:hAnsi="Arial" w:cs="Arial"/>
                <w:b/>
                <w:bCs/>
                <w:sz w:val="18"/>
                <w:szCs w:val="18"/>
              </w:rPr>
              <w:t>1</w:t>
            </w:r>
          </w:p>
        </w:tc>
      </w:tr>
      <w:tr w:rsidR="00450A4D" w:rsidRPr="00CD2D62" w14:paraId="74D1ACDE" w14:textId="77777777" w:rsidTr="00DC65BC">
        <w:trPr>
          <w:trHeight w:val="255"/>
        </w:trPr>
        <w:tc>
          <w:tcPr>
            <w:tcW w:w="2672" w:type="pct"/>
            <w:gridSpan w:val="3"/>
            <w:tcBorders>
              <w:left w:val="nil"/>
              <w:right w:val="nil"/>
            </w:tcBorders>
            <w:vAlign w:val="bottom"/>
          </w:tcPr>
          <w:p w14:paraId="7C3C8EF1" w14:textId="12DE8CE6" w:rsidR="00450A4D" w:rsidRPr="00CD2D62" w:rsidRDefault="00450A4D" w:rsidP="00450A4D">
            <w:pPr>
              <w:rPr>
                <w:rFonts w:ascii="Arial" w:hAnsi="Arial" w:cs="Arial"/>
                <w:sz w:val="18"/>
                <w:szCs w:val="18"/>
              </w:rPr>
            </w:pPr>
            <w:r w:rsidRPr="00CD2D62">
              <w:rPr>
                <w:rFonts w:ascii="Arial" w:hAnsi="Arial" w:cs="Arial"/>
                <w:sz w:val="18"/>
                <w:szCs w:val="18"/>
              </w:rPr>
              <w:t xml:space="preserve">Inventory cash flow hedges - </w:t>
            </w:r>
            <w:r w:rsidR="004972DB">
              <w:rPr>
                <w:rFonts w:ascii="Arial" w:hAnsi="Arial" w:cs="Arial"/>
                <w:sz w:val="18"/>
                <w:szCs w:val="18"/>
              </w:rPr>
              <w:t>g</w:t>
            </w:r>
            <w:r w:rsidRPr="00CD2D62">
              <w:rPr>
                <w:rFonts w:ascii="Arial" w:hAnsi="Arial" w:cs="Arial"/>
                <w:sz w:val="18"/>
                <w:szCs w:val="18"/>
              </w:rPr>
              <w:t>ains transferred to inventories</w:t>
            </w:r>
          </w:p>
        </w:tc>
        <w:tc>
          <w:tcPr>
            <w:tcW w:w="547" w:type="pct"/>
            <w:tcBorders>
              <w:left w:val="nil"/>
              <w:right w:val="nil"/>
            </w:tcBorders>
            <w:noWrap/>
            <w:vAlign w:val="bottom"/>
          </w:tcPr>
          <w:p w14:paraId="3A449FF9" w14:textId="509DD0C0" w:rsidR="00450A4D" w:rsidRPr="00CD2D62" w:rsidRDefault="00450A4D" w:rsidP="00450A4D">
            <w:pPr>
              <w:jc w:val="right"/>
              <w:rPr>
                <w:rFonts w:ascii="Arial" w:hAnsi="Arial" w:cs="Arial"/>
                <w:b/>
                <w:bCs/>
                <w:sz w:val="18"/>
                <w:szCs w:val="18"/>
              </w:rPr>
            </w:pPr>
            <w:r w:rsidRPr="00CD2D62">
              <w:rPr>
                <w:rFonts w:ascii="Arial" w:hAnsi="Arial" w:cs="Arial"/>
                <w:b/>
                <w:bCs/>
                <w:sz w:val="18"/>
                <w:szCs w:val="18"/>
              </w:rPr>
              <w:t>–</w:t>
            </w:r>
          </w:p>
        </w:tc>
        <w:tc>
          <w:tcPr>
            <w:tcW w:w="686" w:type="pct"/>
            <w:tcBorders>
              <w:left w:val="nil"/>
              <w:right w:val="nil"/>
            </w:tcBorders>
            <w:vAlign w:val="bottom"/>
          </w:tcPr>
          <w:p w14:paraId="75B9E700" w14:textId="3246799C" w:rsidR="00450A4D" w:rsidRPr="00CD2D62" w:rsidRDefault="00450A4D" w:rsidP="00450A4D">
            <w:pPr>
              <w:jc w:val="right"/>
              <w:rPr>
                <w:rFonts w:ascii="Arial" w:hAnsi="Arial" w:cs="Arial"/>
                <w:b/>
                <w:bCs/>
                <w:sz w:val="18"/>
                <w:szCs w:val="18"/>
              </w:rPr>
            </w:pPr>
            <w:r w:rsidRPr="00CD2D62">
              <w:rPr>
                <w:rFonts w:ascii="Arial" w:hAnsi="Arial" w:cs="Arial"/>
                <w:b/>
                <w:bCs/>
                <w:sz w:val="18"/>
                <w:szCs w:val="18"/>
              </w:rPr>
              <w:t>(24)</w:t>
            </w:r>
          </w:p>
        </w:tc>
        <w:tc>
          <w:tcPr>
            <w:tcW w:w="549" w:type="pct"/>
            <w:tcBorders>
              <w:left w:val="nil"/>
              <w:right w:val="nil"/>
            </w:tcBorders>
            <w:vAlign w:val="bottom"/>
          </w:tcPr>
          <w:p w14:paraId="77DFD924" w14:textId="2C2B1FE4" w:rsidR="00450A4D" w:rsidRPr="00CD2D62" w:rsidRDefault="00450A4D" w:rsidP="00450A4D">
            <w:pPr>
              <w:jc w:val="right"/>
              <w:rPr>
                <w:rFonts w:ascii="Arial" w:hAnsi="Arial" w:cs="Arial"/>
                <w:b/>
                <w:bCs/>
                <w:sz w:val="18"/>
                <w:szCs w:val="18"/>
              </w:rPr>
            </w:pPr>
            <w:r w:rsidRPr="00CD2D62">
              <w:rPr>
                <w:rFonts w:ascii="Arial" w:hAnsi="Arial" w:cs="Arial"/>
                <w:b/>
                <w:bCs/>
                <w:sz w:val="18"/>
                <w:szCs w:val="18"/>
              </w:rPr>
              <w:t>–</w:t>
            </w:r>
          </w:p>
        </w:tc>
        <w:tc>
          <w:tcPr>
            <w:tcW w:w="546" w:type="pct"/>
            <w:tcBorders>
              <w:left w:val="nil"/>
              <w:right w:val="nil"/>
            </w:tcBorders>
            <w:noWrap/>
            <w:vAlign w:val="bottom"/>
          </w:tcPr>
          <w:p w14:paraId="619A3AE1" w14:textId="29C44C89" w:rsidR="00450A4D" w:rsidRPr="00CD2D62" w:rsidRDefault="00450A4D" w:rsidP="00450A4D">
            <w:pPr>
              <w:jc w:val="right"/>
              <w:rPr>
                <w:rFonts w:ascii="Arial" w:hAnsi="Arial" w:cs="Arial"/>
                <w:b/>
                <w:bCs/>
                <w:sz w:val="18"/>
                <w:szCs w:val="18"/>
              </w:rPr>
            </w:pPr>
            <w:r w:rsidRPr="00CD2D62">
              <w:rPr>
                <w:rFonts w:ascii="Arial" w:hAnsi="Arial" w:cs="Arial"/>
                <w:b/>
                <w:bCs/>
                <w:sz w:val="18"/>
                <w:szCs w:val="18"/>
              </w:rPr>
              <w:t>(24)</w:t>
            </w:r>
          </w:p>
        </w:tc>
      </w:tr>
      <w:tr w:rsidR="00450A4D" w:rsidRPr="00CD2D62" w14:paraId="0C0145AA" w14:textId="77777777" w:rsidTr="00EA518E">
        <w:trPr>
          <w:trHeight w:val="255"/>
        </w:trPr>
        <w:tc>
          <w:tcPr>
            <w:tcW w:w="2672" w:type="pct"/>
            <w:gridSpan w:val="3"/>
            <w:tcBorders>
              <w:left w:val="nil"/>
              <w:bottom w:val="single" w:sz="2" w:space="0" w:color="auto"/>
              <w:right w:val="nil"/>
            </w:tcBorders>
            <w:vAlign w:val="bottom"/>
          </w:tcPr>
          <w:p w14:paraId="58A48825" w14:textId="0C2C80CC" w:rsidR="00450A4D" w:rsidRPr="00CD2D62" w:rsidRDefault="00450A4D" w:rsidP="00450A4D">
            <w:pPr>
              <w:rPr>
                <w:rFonts w:ascii="Arial" w:hAnsi="Arial" w:cs="Arial"/>
                <w:sz w:val="18"/>
                <w:szCs w:val="18"/>
              </w:rPr>
            </w:pPr>
            <w:r w:rsidRPr="00CD2D62">
              <w:rPr>
                <w:rFonts w:ascii="Arial" w:hAnsi="Arial" w:cs="Arial"/>
                <w:sz w:val="18"/>
                <w:szCs w:val="18"/>
              </w:rPr>
              <w:t>Tax on equity items</w:t>
            </w:r>
          </w:p>
        </w:tc>
        <w:tc>
          <w:tcPr>
            <w:tcW w:w="547" w:type="pct"/>
            <w:tcBorders>
              <w:left w:val="nil"/>
              <w:bottom w:val="single" w:sz="2" w:space="0" w:color="auto"/>
              <w:right w:val="nil"/>
            </w:tcBorders>
            <w:noWrap/>
            <w:vAlign w:val="bottom"/>
          </w:tcPr>
          <w:p w14:paraId="3B07EBC7" w14:textId="515E2326" w:rsidR="00450A4D" w:rsidRPr="00CD2D62" w:rsidRDefault="00450A4D" w:rsidP="00450A4D">
            <w:pPr>
              <w:jc w:val="right"/>
              <w:rPr>
                <w:rFonts w:ascii="Arial" w:hAnsi="Arial" w:cs="Arial"/>
                <w:b/>
                <w:bCs/>
                <w:sz w:val="18"/>
                <w:szCs w:val="18"/>
              </w:rPr>
            </w:pPr>
            <w:r w:rsidRPr="00CD2D62">
              <w:rPr>
                <w:rFonts w:ascii="Arial" w:hAnsi="Arial" w:cs="Arial"/>
                <w:b/>
                <w:bCs/>
                <w:sz w:val="18"/>
                <w:szCs w:val="18"/>
              </w:rPr>
              <w:t>–</w:t>
            </w:r>
          </w:p>
        </w:tc>
        <w:tc>
          <w:tcPr>
            <w:tcW w:w="686" w:type="pct"/>
            <w:tcBorders>
              <w:left w:val="nil"/>
              <w:bottom w:val="single" w:sz="2" w:space="0" w:color="auto"/>
              <w:right w:val="nil"/>
            </w:tcBorders>
            <w:vAlign w:val="bottom"/>
          </w:tcPr>
          <w:p w14:paraId="39ED0031" w14:textId="289F2777" w:rsidR="00450A4D" w:rsidRPr="00CD2D62" w:rsidRDefault="00EA518E" w:rsidP="00450A4D">
            <w:pPr>
              <w:jc w:val="right"/>
              <w:rPr>
                <w:rFonts w:ascii="Arial" w:hAnsi="Arial" w:cs="Arial"/>
                <w:b/>
                <w:bCs/>
                <w:sz w:val="18"/>
                <w:szCs w:val="18"/>
              </w:rPr>
            </w:pPr>
            <w:r>
              <w:rPr>
                <w:rFonts w:ascii="Arial" w:hAnsi="Arial" w:cs="Arial"/>
                <w:b/>
                <w:bCs/>
                <w:sz w:val="18"/>
                <w:szCs w:val="18"/>
              </w:rPr>
              <w:t>5</w:t>
            </w:r>
          </w:p>
        </w:tc>
        <w:tc>
          <w:tcPr>
            <w:tcW w:w="549" w:type="pct"/>
            <w:tcBorders>
              <w:left w:val="nil"/>
              <w:bottom w:val="single" w:sz="2" w:space="0" w:color="auto"/>
              <w:right w:val="nil"/>
            </w:tcBorders>
            <w:vAlign w:val="bottom"/>
          </w:tcPr>
          <w:p w14:paraId="542D3BE7" w14:textId="0D7342BA" w:rsidR="00450A4D" w:rsidRPr="00CD2D62" w:rsidRDefault="00450A4D" w:rsidP="00450A4D">
            <w:pPr>
              <w:jc w:val="right"/>
              <w:rPr>
                <w:rFonts w:ascii="Arial" w:hAnsi="Arial" w:cs="Arial"/>
                <w:b/>
                <w:bCs/>
                <w:sz w:val="18"/>
                <w:szCs w:val="18"/>
              </w:rPr>
            </w:pPr>
            <w:r w:rsidRPr="00CD2D62">
              <w:rPr>
                <w:rFonts w:ascii="Arial" w:hAnsi="Arial" w:cs="Arial"/>
                <w:b/>
                <w:bCs/>
                <w:sz w:val="18"/>
                <w:szCs w:val="18"/>
              </w:rPr>
              <w:t>–</w:t>
            </w:r>
          </w:p>
        </w:tc>
        <w:tc>
          <w:tcPr>
            <w:tcW w:w="546" w:type="pct"/>
            <w:tcBorders>
              <w:left w:val="nil"/>
              <w:bottom w:val="single" w:sz="2" w:space="0" w:color="auto"/>
              <w:right w:val="nil"/>
            </w:tcBorders>
            <w:noWrap/>
            <w:vAlign w:val="bottom"/>
          </w:tcPr>
          <w:p w14:paraId="66600088" w14:textId="04D21262" w:rsidR="00450A4D" w:rsidRPr="00CD2D62" w:rsidRDefault="00EA518E" w:rsidP="00450A4D">
            <w:pPr>
              <w:jc w:val="right"/>
              <w:rPr>
                <w:rFonts w:ascii="Arial" w:hAnsi="Arial" w:cs="Arial"/>
                <w:b/>
                <w:bCs/>
                <w:sz w:val="18"/>
                <w:szCs w:val="18"/>
              </w:rPr>
            </w:pPr>
            <w:r>
              <w:rPr>
                <w:rFonts w:ascii="Arial" w:hAnsi="Arial" w:cs="Arial"/>
                <w:b/>
                <w:bCs/>
                <w:sz w:val="18"/>
                <w:szCs w:val="18"/>
              </w:rPr>
              <w:t>5</w:t>
            </w:r>
          </w:p>
        </w:tc>
      </w:tr>
      <w:tr w:rsidR="00450A4D" w:rsidRPr="00CD2D62" w14:paraId="2D40A22B" w14:textId="77777777" w:rsidTr="00EA518E">
        <w:trPr>
          <w:trHeight w:val="255"/>
        </w:trPr>
        <w:tc>
          <w:tcPr>
            <w:tcW w:w="2672" w:type="pct"/>
            <w:gridSpan w:val="3"/>
            <w:tcBorders>
              <w:top w:val="single" w:sz="2" w:space="0" w:color="auto"/>
              <w:left w:val="nil"/>
              <w:bottom w:val="single" w:sz="12" w:space="0" w:color="auto"/>
              <w:right w:val="nil"/>
            </w:tcBorders>
            <w:vAlign w:val="bottom"/>
          </w:tcPr>
          <w:p w14:paraId="5CF21DEF" w14:textId="6D38C3DC" w:rsidR="00450A4D" w:rsidRPr="00CD2D62" w:rsidRDefault="00450A4D" w:rsidP="00450A4D">
            <w:pPr>
              <w:rPr>
                <w:rFonts w:ascii="Arial" w:hAnsi="Arial" w:cs="Arial"/>
                <w:b/>
                <w:bCs/>
                <w:sz w:val="18"/>
                <w:szCs w:val="18"/>
              </w:rPr>
            </w:pPr>
            <w:r w:rsidRPr="00CD2D62">
              <w:rPr>
                <w:rFonts w:ascii="Arial" w:hAnsi="Arial" w:cs="Arial"/>
                <w:b/>
                <w:bCs/>
                <w:sz w:val="18"/>
                <w:szCs w:val="18"/>
              </w:rPr>
              <w:t>At 31 July 2019</w:t>
            </w:r>
          </w:p>
        </w:tc>
        <w:tc>
          <w:tcPr>
            <w:tcW w:w="547" w:type="pct"/>
            <w:tcBorders>
              <w:top w:val="single" w:sz="2" w:space="0" w:color="auto"/>
              <w:left w:val="nil"/>
              <w:bottom w:val="single" w:sz="12" w:space="0" w:color="auto"/>
              <w:right w:val="nil"/>
            </w:tcBorders>
            <w:noWrap/>
            <w:vAlign w:val="bottom"/>
          </w:tcPr>
          <w:p w14:paraId="4F734100" w14:textId="5DF66DC1" w:rsidR="00450A4D" w:rsidRPr="00CD2D62" w:rsidRDefault="00450A4D" w:rsidP="00450A4D">
            <w:pPr>
              <w:jc w:val="right"/>
              <w:rPr>
                <w:rFonts w:ascii="Arial" w:hAnsi="Arial" w:cs="Arial"/>
                <w:b/>
                <w:bCs/>
                <w:sz w:val="18"/>
                <w:szCs w:val="18"/>
              </w:rPr>
            </w:pPr>
            <w:r w:rsidRPr="00CD2D62">
              <w:rPr>
                <w:rFonts w:ascii="Arial" w:hAnsi="Arial" w:cs="Arial"/>
                <w:b/>
                <w:bCs/>
                <w:sz w:val="18"/>
                <w:szCs w:val="18"/>
              </w:rPr>
              <w:t>3</w:t>
            </w:r>
            <w:r w:rsidR="002F0C8E" w:rsidRPr="00CD2D62">
              <w:rPr>
                <w:rFonts w:ascii="Arial" w:hAnsi="Arial" w:cs="Arial"/>
                <w:b/>
                <w:bCs/>
                <w:sz w:val="18"/>
                <w:szCs w:val="18"/>
              </w:rPr>
              <w:t>6</w:t>
            </w:r>
            <w:r w:rsidR="006B16AF">
              <w:rPr>
                <w:rFonts w:ascii="Arial" w:hAnsi="Arial" w:cs="Arial"/>
                <w:b/>
                <w:bCs/>
                <w:sz w:val="18"/>
                <w:szCs w:val="18"/>
              </w:rPr>
              <w:t>3</w:t>
            </w:r>
          </w:p>
        </w:tc>
        <w:tc>
          <w:tcPr>
            <w:tcW w:w="686" w:type="pct"/>
            <w:tcBorders>
              <w:top w:val="single" w:sz="2" w:space="0" w:color="auto"/>
              <w:left w:val="nil"/>
              <w:bottom w:val="single" w:sz="12" w:space="0" w:color="auto"/>
              <w:right w:val="nil"/>
            </w:tcBorders>
            <w:vAlign w:val="bottom"/>
          </w:tcPr>
          <w:p w14:paraId="45667CF4" w14:textId="30F725E7" w:rsidR="00450A4D" w:rsidRPr="00CD2D62" w:rsidRDefault="00450A4D" w:rsidP="00450A4D">
            <w:pPr>
              <w:jc w:val="right"/>
              <w:rPr>
                <w:rFonts w:ascii="Arial" w:hAnsi="Arial" w:cs="Arial"/>
                <w:b/>
                <w:bCs/>
                <w:sz w:val="18"/>
                <w:szCs w:val="18"/>
              </w:rPr>
            </w:pPr>
            <w:r w:rsidRPr="00CD2D62">
              <w:rPr>
                <w:rFonts w:ascii="Arial" w:hAnsi="Arial" w:cs="Arial"/>
                <w:b/>
                <w:bCs/>
                <w:sz w:val="18"/>
                <w:szCs w:val="18"/>
              </w:rPr>
              <w:t>29</w:t>
            </w:r>
          </w:p>
        </w:tc>
        <w:tc>
          <w:tcPr>
            <w:tcW w:w="549" w:type="pct"/>
            <w:tcBorders>
              <w:top w:val="single" w:sz="2" w:space="0" w:color="auto"/>
              <w:left w:val="nil"/>
              <w:bottom w:val="single" w:sz="12" w:space="0" w:color="auto"/>
              <w:right w:val="nil"/>
            </w:tcBorders>
            <w:vAlign w:val="bottom"/>
          </w:tcPr>
          <w:p w14:paraId="18312625" w14:textId="0DDEAC54" w:rsidR="00450A4D" w:rsidRPr="00CD2D62" w:rsidRDefault="00450A4D" w:rsidP="00450A4D">
            <w:pPr>
              <w:jc w:val="right"/>
              <w:rPr>
                <w:rFonts w:ascii="Arial" w:hAnsi="Arial" w:cs="Arial"/>
                <w:b/>
                <w:bCs/>
                <w:sz w:val="18"/>
                <w:szCs w:val="18"/>
              </w:rPr>
            </w:pPr>
            <w:r w:rsidRPr="00CD2D62">
              <w:rPr>
                <w:rFonts w:ascii="Arial" w:hAnsi="Arial" w:cs="Arial"/>
                <w:b/>
                <w:bCs/>
                <w:sz w:val="18"/>
                <w:szCs w:val="18"/>
              </w:rPr>
              <w:t>159</w:t>
            </w:r>
          </w:p>
        </w:tc>
        <w:tc>
          <w:tcPr>
            <w:tcW w:w="546" w:type="pct"/>
            <w:tcBorders>
              <w:top w:val="single" w:sz="2" w:space="0" w:color="auto"/>
              <w:left w:val="nil"/>
              <w:bottom w:val="single" w:sz="12" w:space="0" w:color="auto"/>
              <w:right w:val="nil"/>
            </w:tcBorders>
            <w:noWrap/>
            <w:vAlign w:val="bottom"/>
          </w:tcPr>
          <w:p w14:paraId="3BF7D203" w14:textId="51DD7428" w:rsidR="00450A4D" w:rsidRPr="00CD2D62" w:rsidRDefault="00450A4D" w:rsidP="00450A4D">
            <w:pPr>
              <w:jc w:val="right"/>
              <w:rPr>
                <w:rFonts w:ascii="Arial" w:hAnsi="Arial" w:cs="Arial"/>
                <w:b/>
                <w:bCs/>
                <w:sz w:val="18"/>
                <w:szCs w:val="18"/>
              </w:rPr>
            </w:pPr>
            <w:r w:rsidRPr="00CD2D62">
              <w:rPr>
                <w:rFonts w:ascii="Arial" w:hAnsi="Arial" w:cs="Arial"/>
                <w:b/>
                <w:bCs/>
                <w:sz w:val="18"/>
                <w:szCs w:val="18"/>
              </w:rPr>
              <w:t>55</w:t>
            </w:r>
            <w:r w:rsidR="006B16AF">
              <w:rPr>
                <w:rFonts w:ascii="Arial" w:hAnsi="Arial" w:cs="Arial"/>
                <w:b/>
                <w:bCs/>
                <w:sz w:val="18"/>
                <w:szCs w:val="18"/>
              </w:rPr>
              <w:t>1</w:t>
            </w:r>
          </w:p>
        </w:tc>
      </w:tr>
      <w:tr w:rsidR="00CA6D35" w:rsidRPr="00CD2D62" w14:paraId="1E1E9071" w14:textId="77777777" w:rsidTr="00EA518E">
        <w:trPr>
          <w:trHeight w:val="225"/>
        </w:trPr>
        <w:tc>
          <w:tcPr>
            <w:tcW w:w="2672" w:type="pct"/>
            <w:gridSpan w:val="3"/>
            <w:tcBorders>
              <w:top w:val="single" w:sz="12" w:space="0" w:color="auto"/>
              <w:left w:val="nil"/>
              <w:right w:val="nil"/>
            </w:tcBorders>
            <w:noWrap/>
            <w:vAlign w:val="bottom"/>
          </w:tcPr>
          <w:p w14:paraId="239A26BC" w14:textId="77777777" w:rsidR="00CA6D35" w:rsidRPr="00CD2D62" w:rsidRDefault="00CA6D35" w:rsidP="00CA6D35">
            <w:pPr>
              <w:rPr>
                <w:rFonts w:ascii="Arial" w:hAnsi="Arial" w:cs="Arial"/>
                <w:sz w:val="16"/>
                <w:szCs w:val="16"/>
              </w:rPr>
            </w:pPr>
          </w:p>
        </w:tc>
        <w:tc>
          <w:tcPr>
            <w:tcW w:w="547" w:type="pct"/>
            <w:tcBorders>
              <w:top w:val="single" w:sz="12" w:space="0" w:color="auto"/>
              <w:left w:val="nil"/>
              <w:right w:val="nil"/>
            </w:tcBorders>
            <w:noWrap/>
            <w:vAlign w:val="bottom"/>
          </w:tcPr>
          <w:p w14:paraId="6BCCCF57" w14:textId="77777777" w:rsidR="00CA6D35" w:rsidRPr="00CD2D62" w:rsidRDefault="00CA6D35" w:rsidP="00CA6D35">
            <w:pPr>
              <w:jc w:val="right"/>
              <w:rPr>
                <w:rFonts w:ascii="Arial" w:hAnsi="Arial" w:cs="Arial"/>
                <w:sz w:val="16"/>
                <w:szCs w:val="16"/>
              </w:rPr>
            </w:pPr>
          </w:p>
        </w:tc>
        <w:tc>
          <w:tcPr>
            <w:tcW w:w="686" w:type="pct"/>
            <w:tcBorders>
              <w:top w:val="single" w:sz="12" w:space="0" w:color="auto"/>
              <w:left w:val="nil"/>
              <w:right w:val="nil"/>
            </w:tcBorders>
            <w:vAlign w:val="bottom"/>
          </w:tcPr>
          <w:p w14:paraId="7EA0E988" w14:textId="77777777" w:rsidR="00CA6D35" w:rsidRPr="00CD2D62" w:rsidRDefault="00CA6D35" w:rsidP="00CA6D35">
            <w:pPr>
              <w:jc w:val="right"/>
              <w:rPr>
                <w:rFonts w:ascii="Arial" w:hAnsi="Arial" w:cs="Arial"/>
                <w:sz w:val="18"/>
                <w:szCs w:val="18"/>
              </w:rPr>
            </w:pPr>
          </w:p>
        </w:tc>
        <w:tc>
          <w:tcPr>
            <w:tcW w:w="549" w:type="pct"/>
            <w:tcBorders>
              <w:top w:val="single" w:sz="12" w:space="0" w:color="auto"/>
              <w:left w:val="nil"/>
              <w:right w:val="nil"/>
            </w:tcBorders>
            <w:vAlign w:val="bottom"/>
          </w:tcPr>
          <w:p w14:paraId="4AD120B4" w14:textId="53B2B44B" w:rsidR="00CA6D35" w:rsidRPr="00CD2D62" w:rsidRDefault="00CA6D35" w:rsidP="00CA6D35">
            <w:pPr>
              <w:jc w:val="right"/>
              <w:rPr>
                <w:rFonts w:ascii="Arial" w:hAnsi="Arial" w:cs="Arial"/>
                <w:sz w:val="16"/>
                <w:szCs w:val="16"/>
              </w:rPr>
            </w:pPr>
          </w:p>
        </w:tc>
        <w:tc>
          <w:tcPr>
            <w:tcW w:w="546" w:type="pct"/>
            <w:tcBorders>
              <w:top w:val="single" w:sz="12" w:space="0" w:color="auto"/>
              <w:left w:val="nil"/>
              <w:right w:val="nil"/>
            </w:tcBorders>
            <w:noWrap/>
            <w:vAlign w:val="bottom"/>
          </w:tcPr>
          <w:p w14:paraId="20B36B0D" w14:textId="309121F9" w:rsidR="00CA6D35" w:rsidRPr="00CD2D62" w:rsidRDefault="00CA6D35" w:rsidP="00CA6D35">
            <w:pPr>
              <w:jc w:val="right"/>
              <w:rPr>
                <w:rFonts w:ascii="Arial" w:hAnsi="Arial" w:cs="Arial"/>
                <w:sz w:val="16"/>
                <w:szCs w:val="16"/>
              </w:rPr>
            </w:pPr>
          </w:p>
        </w:tc>
      </w:tr>
      <w:tr w:rsidR="00EA518E" w:rsidRPr="00CD2D62" w14:paraId="224B581F" w14:textId="77777777" w:rsidTr="00EA518E">
        <w:trPr>
          <w:trHeight w:val="225"/>
        </w:trPr>
        <w:tc>
          <w:tcPr>
            <w:tcW w:w="2672" w:type="pct"/>
            <w:gridSpan w:val="3"/>
            <w:tcBorders>
              <w:left w:val="nil"/>
              <w:right w:val="nil"/>
            </w:tcBorders>
            <w:noWrap/>
            <w:vAlign w:val="bottom"/>
          </w:tcPr>
          <w:p w14:paraId="56950AC0" w14:textId="77777777" w:rsidR="00EA518E" w:rsidRPr="00CD2D62" w:rsidRDefault="00EA518E" w:rsidP="00EA518E">
            <w:pPr>
              <w:rPr>
                <w:rFonts w:ascii="Arial" w:hAnsi="Arial" w:cs="Arial"/>
                <w:sz w:val="16"/>
                <w:szCs w:val="16"/>
              </w:rPr>
            </w:pPr>
          </w:p>
        </w:tc>
        <w:tc>
          <w:tcPr>
            <w:tcW w:w="2328" w:type="pct"/>
            <w:gridSpan w:val="4"/>
            <w:tcBorders>
              <w:left w:val="nil"/>
              <w:right w:val="nil"/>
            </w:tcBorders>
            <w:noWrap/>
            <w:vAlign w:val="bottom"/>
          </w:tcPr>
          <w:p w14:paraId="2ECA4F27" w14:textId="77777777" w:rsidR="00EA518E" w:rsidRDefault="00EA518E" w:rsidP="00EA518E">
            <w:pPr>
              <w:jc w:val="right"/>
              <w:rPr>
                <w:rFonts w:ascii="Arial" w:hAnsi="Arial" w:cs="Arial"/>
                <w:bCs/>
                <w:sz w:val="18"/>
                <w:szCs w:val="18"/>
              </w:rPr>
            </w:pPr>
          </w:p>
        </w:tc>
      </w:tr>
      <w:tr w:rsidR="00EA518E" w:rsidRPr="00CD2D62" w14:paraId="2E53C0C4" w14:textId="77777777" w:rsidTr="00EA518E">
        <w:trPr>
          <w:trHeight w:val="225"/>
        </w:trPr>
        <w:tc>
          <w:tcPr>
            <w:tcW w:w="2672" w:type="pct"/>
            <w:gridSpan w:val="3"/>
            <w:tcBorders>
              <w:left w:val="nil"/>
              <w:right w:val="nil"/>
            </w:tcBorders>
            <w:noWrap/>
            <w:vAlign w:val="bottom"/>
          </w:tcPr>
          <w:p w14:paraId="3E9B1CF5" w14:textId="77777777" w:rsidR="00EA518E" w:rsidRPr="00CD2D62" w:rsidRDefault="00EA518E" w:rsidP="00EA518E">
            <w:pPr>
              <w:rPr>
                <w:rFonts w:ascii="Arial" w:hAnsi="Arial" w:cs="Arial"/>
                <w:sz w:val="16"/>
                <w:szCs w:val="16"/>
              </w:rPr>
            </w:pPr>
          </w:p>
        </w:tc>
        <w:tc>
          <w:tcPr>
            <w:tcW w:w="2328" w:type="pct"/>
            <w:gridSpan w:val="4"/>
            <w:tcBorders>
              <w:left w:val="nil"/>
              <w:bottom w:val="single" w:sz="2" w:space="0" w:color="auto"/>
              <w:right w:val="nil"/>
            </w:tcBorders>
            <w:noWrap/>
            <w:vAlign w:val="bottom"/>
          </w:tcPr>
          <w:p w14:paraId="7B34A967" w14:textId="39195BF7" w:rsidR="00EA518E" w:rsidRPr="00CD2D62" w:rsidRDefault="00EA518E" w:rsidP="00EA518E">
            <w:pPr>
              <w:jc w:val="right"/>
              <w:rPr>
                <w:rFonts w:ascii="Arial" w:hAnsi="Arial" w:cs="Arial"/>
                <w:sz w:val="16"/>
                <w:szCs w:val="16"/>
              </w:rPr>
            </w:pPr>
            <w:r>
              <w:rPr>
                <w:rFonts w:ascii="Arial" w:hAnsi="Arial" w:cs="Arial"/>
                <w:bCs/>
                <w:sz w:val="18"/>
                <w:szCs w:val="18"/>
              </w:rPr>
              <w:t>Half year ended 31 July 2018 restated (note 18)</w:t>
            </w:r>
          </w:p>
        </w:tc>
      </w:tr>
      <w:tr w:rsidR="00EA518E" w:rsidRPr="00CD2D62" w14:paraId="0AAFB045" w14:textId="77777777" w:rsidTr="00EA518E">
        <w:trPr>
          <w:trHeight w:val="225"/>
        </w:trPr>
        <w:tc>
          <w:tcPr>
            <w:tcW w:w="2672" w:type="pct"/>
            <w:gridSpan w:val="3"/>
            <w:tcBorders>
              <w:left w:val="nil"/>
              <w:bottom w:val="single" w:sz="2" w:space="0" w:color="auto"/>
              <w:right w:val="nil"/>
            </w:tcBorders>
            <w:noWrap/>
            <w:vAlign w:val="bottom"/>
          </w:tcPr>
          <w:p w14:paraId="61BF3BDB" w14:textId="77777777" w:rsidR="00EA518E" w:rsidRPr="00CD2D62" w:rsidRDefault="00EA518E" w:rsidP="00EA518E">
            <w:pPr>
              <w:rPr>
                <w:rFonts w:ascii="Arial" w:hAnsi="Arial" w:cs="Arial"/>
                <w:sz w:val="18"/>
                <w:szCs w:val="18"/>
              </w:rPr>
            </w:pPr>
          </w:p>
          <w:p w14:paraId="21B098A8" w14:textId="00681CB9" w:rsidR="00EA518E" w:rsidRPr="00CD2D62" w:rsidRDefault="00EA518E" w:rsidP="00EA518E">
            <w:pPr>
              <w:rPr>
                <w:rFonts w:ascii="Arial" w:hAnsi="Arial" w:cs="Arial"/>
                <w:sz w:val="16"/>
                <w:szCs w:val="16"/>
              </w:rPr>
            </w:pPr>
            <w:r w:rsidRPr="00CD2D62">
              <w:rPr>
                <w:rFonts w:ascii="Arial" w:hAnsi="Arial" w:cs="Arial"/>
                <w:sz w:val="18"/>
                <w:szCs w:val="18"/>
              </w:rPr>
              <w:t>£ millions</w:t>
            </w:r>
          </w:p>
        </w:tc>
        <w:tc>
          <w:tcPr>
            <w:tcW w:w="547" w:type="pct"/>
            <w:tcBorders>
              <w:top w:val="single" w:sz="2" w:space="0" w:color="auto"/>
              <w:left w:val="nil"/>
              <w:bottom w:val="single" w:sz="2" w:space="0" w:color="auto"/>
              <w:right w:val="nil"/>
            </w:tcBorders>
            <w:noWrap/>
            <w:vAlign w:val="bottom"/>
          </w:tcPr>
          <w:p w14:paraId="0EDD2F23" w14:textId="2D29304F" w:rsidR="00EA518E" w:rsidRPr="00CD2D62" w:rsidRDefault="00EA518E" w:rsidP="00EA518E">
            <w:pPr>
              <w:jc w:val="right"/>
              <w:rPr>
                <w:rFonts w:ascii="Arial" w:hAnsi="Arial" w:cs="Arial"/>
                <w:sz w:val="16"/>
                <w:szCs w:val="16"/>
              </w:rPr>
            </w:pPr>
            <w:r w:rsidRPr="00CD2D62">
              <w:rPr>
                <w:rFonts w:ascii="Arial" w:hAnsi="Arial" w:cs="Arial"/>
                <w:sz w:val="18"/>
                <w:szCs w:val="18"/>
              </w:rPr>
              <w:t>Translation reserve</w:t>
            </w:r>
          </w:p>
        </w:tc>
        <w:tc>
          <w:tcPr>
            <w:tcW w:w="686" w:type="pct"/>
            <w:tcBorders>
              <w:top w:val="single" w:sz="2" w:space="0" w:color="auto"/>
              <w:left w:val="nil"/>
              <w:bottom w:val="single" w:sz="2" w:space="0" w:color="auto"/>
              <w:right w:val="nil"/>
            </w:tcBorders>
            <w:vAlign w:val="bottom"/>
          </w:tcPr>
          <w:p w14:paraId="49E94C59" w14:textId="77777777" w:rsidR="00EA518E" w:rsidRPr="00CD2D62" w:rsidRDefault="00EA518E" w:rsidP="00EA518E">
            <w:pPr>
              <w:jc w:val="right"/>
              <w:rPr>
                <w:rFonts w:ascii="Arial" w:hAnsi="Arial" w:cs="Arial"/>
                <w:sz w:val="18"/>
                <w:szCs w:val="18"/>
              </w:rPr>
            </w:pPr>
            <w:r w:rsidRPr="00CD2D62">
              <w:rPr>
                <w:rFonts w:ascii="Arial" w:hAnsi="Arial" w:cs="Arial"/>
                <w:sz w:val="18"/>
                <w:szCs w:val="18"/>
              </w:rPr>
              <w:t>Cash flow</w:t>
            </w:r>
          </w:p>
          <w:p w14:paraId="56661DD7" w14:textId="1622DBD5" w:rsidR="00EA518E" w:rsidRPr="00CD2D62" w:rsidRDefault="00EA518E" w:rsidP="00EA518E">
            <w:pPr>
              <w:jc w:val="right"/>
              <w:rPr>
                <w:rFonts w:ascii="Arial" w:hAnsi="Arial" w:cs="Arial"/>
                <w:sz w:val="18"/>
                <w:szCs w:val="18"/>
              </w:rPr>
            </w:pPr>
            <w:r w:rsidRPr="00CD2D62">
              <w:rPr>
                <w:rFonts w:ascii="Arial" w:hAnsi="Arial" w:cs="Arial"/>
                <w:sz w:val="18"/>
                <w:szCs w:val="18"/>
              </w:rPr>
              <w:t>hedge reserve</w:t>
            </w:r>
          </w:p>
        </w:tc>
        <w:tc>
          <w:tcPr>
            <w:tcW w:w="549" w:type="pct"/>
            <w:tcBorders>
              <w:top w:val="single" w:sz="2" w:space="0" w:color="auto"/>
              <w:left w:val="nil"/>
              <w:bottom w:val="single" w:sz="2" w:space="0" w:color="auto"/>
              <w:right w:val="nil"/>
            </w:tcBorders>
            <w:vAlign w:val="bottom"/>
          </w:tcPr>
          <w:p w14:paraId="2693AFED" w14:textId="2033CA92" w:rsidR="00EA518E" w:rsidRPr="00CD2D62" w:rsidRDefault="00EA518E" w:rsidP="00EA518E">
            <w:pPr>
              <w:jc w:val="right"/>
              <w:rPr>
                <w:rFonts w:ascii="Arial" w:hAnsi="Arial" w:cs="Arial"/>
                <w:sz w:val="16"/>
                <w:szCs w:val="16"/>
              </w:rPr>
            </w:pPr>
            <w:r w:rsidRPr="00CD2D62">
              <w:rPr>
                <w:rFonts w:ascii="Arial" w:hAnsi="Arial" w:cs="Arial"/>
                <w:sz w:val="18"/>
                <w:szCs w:val="18"/>
              </w:rPr>
              <w:t>Other</w:t>
            </w:r>
          </w:p>
        </w:tc>
        <w:tc>
          <w:tcPr>
            <w:tcW w:w="546" w:type="pct"/>
            <w:tcBorders>
              <w:top w:val="single" w:sz="2" w:space="0" w:color="auto"/>
              <w:left w:val="nil"/>
              <w:bottom w:val="single" w:sz="2" w:space="0" w:color="auto"/>
              <w:right w:val="nil"/>
            </w:tcBorders>
            <w:noWrap/>
            <w:vAlign w:val="bottom"/>
          </w:tcPr>
          <w:p w14:paraId="57B286BD" w14:textId="77777777" w:rsidR="00EA518E" w:rsidRPr="00CD2D62" w:rsidRDefault="00EA518E" w:rsidP="00EA518E">
            <w:pPr>
              <w:jc w:val="right"/>
              <w:rPr>
                <w:rFonts w:ascii="Arial" w:hAnsi="Arial" w:cs="Arial"/>
                <w:bCs/>
                <w:sz w:val="18"/>
                <w:szCs w:val="18"/>
              </w:rPr>
            </w:pPr>
          </w:p>
          <w:p w14:paraId="0AD0E361" w14:textId="76E7E92F" w:rsidR="00EA518E" w:rsidRPr="00CD2D62" w:rsidRDefault="00EA518E" w:rsidP="00EA518E">
            <w:pPr>
              <w:jc w:val="right"/>
              <w:rPr>
                <w:rFonts w:ascii="Arial" w:hAnsi="Arial" w:cs="Arial"/>
                <w:sz w:val="16"/>
                <w:szCs w:val="16"/>
              </w:rPr>
            </w:pPr>
            <w:r w:rsidRPr="00CD2D62">
              <w:rPr>
                <w:rFonts w:ascii="Arial" w:hAnsi="Arial" w:cs="Arial"/>
                <w:bCs/>
                <w:sz w:val="18"/>
                <w:szCs w:val="18"/>
              </w:rPr>
              <w:t>Total</w:t>
            </w:r>
          </w:p>
        </w:tc>
      </w:tr>
      <w:tr w:rsidR="0098326A" w:rsidRPr="00CD2D62" w14:paraId="6066DD9B" w14:textId="77777777" w:rsidTr="00EA518E">
        <w:trPr>
          <w:trHeight w:val="225"/>
        </w:trPr>
        <w:tc>
          <w:tcPr>
            <w:tcW w:w="2672" w:type="pct"/>
            <w:gridSpan w:val="3"/>
            <w:tcBorders>
              <w:top w:val="single" w:sz="2" w:space="0" w:color="auto"/>
              <w:left w:val="nil"/>
              <w:bottom w:val="single" w:sz="4" w:space="0" w:color="auto"/>
              <w:right w:val="nil"/>
            </w:tcBorders>
            <w:noWrap/>
            <w:vAlign w:val="bottom"/>
          </w:tcPr>
          <w:p w14:paraId="1597F3CE" w14:textId="5CE95998" w:rsidR="0098326A" w:rsidRPr="00CD2D62" w:rsidRDefault="0098326A" w:rsidP="0098326A">
            <w:pPr>
              <w:rPr>
                <w:rFonts w:ascii="Arial" w:hAnsi="Arial" w:cs="Arial"/>
                <w:b/>
                <w:bCs/>
                <w:sz w:val="18"/>
                <w:szCs w:val="18"/>
              </w:rPr>
            </w:pPr>
            <w:r w:rsidRPr="00CD2D62">
              <w:rPr>
                <w:rFonts w:ascii="Arial" w:hAnsi="Arial" w:cs="Arial"/>
                <w:b/>
                <w:bCs/>
                <w:sz w:val="18"/>
                <w:szCs w:val="18"/>
              </w:rPr>
              <w:t>At 1 February 2018</w:t>
            </w:r>
          </w:p>
        </w:tc>
        <w:tc>
          <w:tcPr>
            <w:tcW w:w="547" w:type="pct"/>
            <w:tcBorders>
              <w:top w:val="single" w:sz="2" w:space="0" w:color="auto"/>
              <w:left w:val="nil"/>
              <w:bottom w:val="single" w:sz="4" w:space="0" w:color="auto"/>
              <w:right w:val="nil"/>
            </w:tcBorders>
            <w:noWrap/>
            <w:vAlign w:val="bottom"/>
          </w:tcPr>
          <w:p w14:paraId="0170D485" w14:textId="37BE03B7" w:rsidR="0098326A" w:rsidRPr="00CD2D62" w:rsidRDefault="0098326A" w:rsidP="0098326A">
            <w:pPr>
              <w:jc w:val="right"/>
              <w:rPr>
                <w:rFonts w:ascii="Arial" w:hAnsi="Arial" w:cs="Arial"/>
                <w:sz w:val="18"/>
                <w:szCs w:val="18"/>
              </w:rPr>
            </w:pPr>
            <w:r w:rsidRPr="00CD2D62">
              <w:rPr>
                <w:rFonts w:ascii="Arial" w:hAnsi="Arial" w:cs="Arial"/>
                <w:sz w:val="18"/>
                <w:szCs w:val="18"/>
              </w:rPr>
              <w:t>2</w:t>
            </w:r>
            <w:r w:rsidR="006B16AF">
              <w:rPr>
                <w:rFonts w:ascii="Arial" w:hAnsi="Arial" w:cs="Arial"/>
                <w:sz w:val="18"/>
                <w:szCs w:val="18"/>
              </w:rPr>
              <w:t>56</w:t>
            </w:r>
          </w:p>
        </w:tc>
        <w:tc>
          <w:tcPr>
            <w:tcW w:w="686" w:type="pct"/>
            <w:tcBorders>
              <w:top w:val="single" w:sz="2" w:space="0" w:color="auto"/>
              <w:left w:val="nil"/>
              <w:bottom w:val="single" w:sz="4" w:space="0" w:color="auto"/>
              <w:right w:val="nil"/>
            </w:tcBorders>
            <w:vAlign w:val="bottom"/>
          </w:tcPr>
          <w:p w14:paraId="784314CB" w14:textId="40DA74A2" w:rsidR="0098326A" w:rsidRPr="00CD2D62" w:rsidRDefault="0098326A" w:rsidP="0098326A">
            <w:pPr>
              <w:jc w:val="right"/>
              <w:rPr>
                <w:rFonts w:ascii="Arial" w:hAnsi="Arial" w:cs="Arial"/>
                <w:sz w:val="18"/>
                <w:szCs w:val="18"/>
              </w:rPr>
            </w:pPr>
            <w:r w:rsidRPr="00CD2D62">
              <w:rPr>
                <w:rFonts w:ascii="Arial" w:hAnsi="Arial" w:cs="Arial"/>
                <w:sz w:val="18"/>
                <w:szCs w:val="18"/>
              </w:rPr>
              <w:t>(37)</w:t>
            </w:r>
          </w:p>
        </w:tc>
        <w:tc>
          <w:tcPr>
            <w:tcW w:w="549" w:type="pct"/>
            <w:tcBorders>
              <w:top w:val="single" w:sz="2" w:space="0" w:color="auto"/>
              <w:left w:val="nil"/>
              <w:bottom w:val="single" w:sz="4" w:space="0" w:color="auto"/>
              <w:right w:val="nil"/>
            </w:tcBorders>
            <w:vAlign w:val="bottom"/>
          </w:tcPr>
          <w:p w14:paraId="638F1D2A" w14:textId="3725E7A6" w:rsidR="0098326A" w:rsidRPr="00CD2D62" w:rsidRDefault="0098326A" w:rsidP="0098326A">
            <w:pPr>
              <w:jc w:val="right"/>
              <w:rPr>
                <w:rFonts w:ascii="Arial" w:hAnsi="Arial" w:cs="Arial"/>
                <w:sz w:val="18"/>
                <w:szCs w:val="18"/>
              </w:rPr>
            </w:pPr>
            <w:r w:rsidRPr="00CD2D62">
              <w:rPr>
                <w:rFonts w:ascii="Arial" w:hAnsi="Arial" w:cs="Arial"/>
                <w:sz w:val="18"/>
                <w:szCs w:val="18"/>
              </w:rPr>
              <w:t>159</w:t>
            </w:r>
          </w:p>
        </w:tc>
        <w:tc>
          <w:tcPr>
            <w:tcW w:w="546" w:type="pct"/>
            <w:tcBorders>
              <w:top w:val="single" w:sz="2" w:space="0" w:color="auto"/>
              <w:left w:val="nil"/>
              <w:bottom w:val="single" w:sz="4" w:space="0" w:color="auto"/>
              <w:right w:val="nil"/>
            </w:tcBorders>
            <w:noWrap/>
            <w:vAlign w:val="bottom"/>
          </w:tcPr>
          <w:p w14:paraId="1103F8A7" w14:textId="0FA14D83" w:rsidR="0098326A" w:rsidRPr="00CD2D62" w:rsidRDefault="0098326A" w:rsidP="0098326A">
            <w:pPr>
              <w:jc w:val="right"/>
              <w:rPr>
                <w:rFonts w:ascii="Arial" w:hAnsi="Arial" w:cs="Arial"/>
                <w:sz w:val="18"/>
                <w:szCs w:val="18"/>
              </w:rPr>
            </w:pPr>
            <w:r w:rsidRPr="00CD2D62">
              <w:rPr>
                <w:rFonts w:ascii="Arial" w:hAnsi="Arial" w:cs="Arial"/>
                <w:sz w:val="18"/>
                <w:szCs w:val="18"/>
              </w:rPr>
              <w:t>3</w:t>
            </w:r>
            <w:r w:rsidR="006B16AF">
              <w:rPr>
                <w:rFonts w:ascii="Arial" w:hAnsi="Arial" w:cs="Arial"/>
                <w:sz w:val="18"/>
                <w:szCs w:val="18"/>
              </w:rPr>
              <w:t>78</w:t>
            </w:r>
          </w:p>
        </w:tc>
      </w:tr>
      <w:tr w:rsidR="0098326A" w:rsidRPr="00CD2D62" w14:paraId="56D7D5BC" w14:textId="77777777" w:rsidTr="008500EA">
        <w:trPr>
          <w:trHeight w:val="225"/>
        </w:trPr>
        <w:tc>
          <w:tcPr>
            <w:tcW w:w="2672" w:type="pct"/>
            <w:gridSpan w:val="3"/>
            <w:tcBorders>
              <w:top w:val="single" w:sz="4" w:space="0" w:color="auto"/>
              <w:left w:val="single" w:sz="4" w:space="0" w:color="auto"/>
              <w:right w:val="nil"/>
            </w:tcBorders>
            <w:noWrap/>
            <w:vAlign w:val="bottom"/>
          </w:tcPr>
          <w:p w14:paraId="6744D4DB" w14:textId="638AE7FC" w:rsidR="0098326A" w:rsidRPr="00CD2D62" w:rsidRDefault="0098326A" w:rsidP="0098326A">
            <w:pPr>
              <w:rPr>
                <w:rFonts w:ascii="Arial" w:hAnsi="Arial" w:cs="Arial"/>
                <w:sz w:val="18"/>
                <w:szCs w:val="18"/>
              </w:rPr>
            </w:pPr>
            <w:r w:rsidRPr="00CD2D62">
              <w:rPr>
                <w:rFonts w:ascii="Arial" w:hAnsi="Arial" w:cs="Arial"/>
                <w:sz w:val="18"/>
                <w:szCs w:val="18"/>
              </w:rPr>
              <w:t>Inventory cash flow hedges</w:t>
            </w:r>
            <w:r w:rsidR="008500EA">
              <w:rPr>
                <w:rFonts w:ascii="Arial" w:hAnsi="Arial" w:cs="Arial"/>
                <w:sz w:val="18"/>
                <w:szCs w:val="18"/>
              </w:rPr>
              <w:t xml:space="preserve"> </w:t>
            </w:r>
            <w:r w:rsidRPr="00CD2D62">
              <w:rPr>
                <w:rFonts w:ascii="Arial" w:hAnsi="Arial" w:cs="Arial"/>
                <w:sz w:val="18"/>
                <w:szCs w:val="18"/>
              </w:rPr>
              <w:t>-</w:t>
            </w:r>
            <w:r w:rsidR="008500EA">
              <w:rPr>
                <w:rFonts w:ascii="Arial" w:hAnsi="Arial" w:cs="Arial"/>
                <w:sz w:val="18"/>
                <w:szCs w:val="18"/>
              </w:rPr>
              <w:t xml:space="preserve"> f</w:t>
            </w:r>
            <w:r w:rsidRPr="00CD2D62">
              <w:rPr>
                <w:rFonts w:ascii="Arial" w:hAnsi="Arial" w:cs="Arial"/>
                <w:sz w:val="18"/>
                <w:szCs w:val="18"/>
              </w:rPr>
              <w:t>air value gains</w:t>
            </w:r>
          </w:p>
        </w:tc>
        <w:tc>
          <w:tcPr>
            <w:tcW w:w="547" w:type="pct"/>
            <w:tcBorders>
              <w:top w:val="single" w:sz="4" w:space="0" w:color="auto"/>
              <w:left w:val="nil"/>
              <w:right w:val="nil"/>
            </w:tcBorders>
            <w:noWrap/>
            <w:vAlign w:val="bottom"/>
          </w:tcPr>
          <w:p w14:paraId="56A6CE6B" w14:textId="365737A1" w:rsidR="0098326A" w:rsidRPr="00CD2D62" w:rsidRDefault="0098326A" w:rsidP="0098326A">
            <w:pPr>
              <w:jc w:val="right"/>
              <w:rPr>
                <w:rFonts w:ascii="Arial" w:hAnsi="Arial" w:cs="Arial"/>
                <w:sz w:val="18"/>
                <w:szCs w:val="18"/>
              </w:rPr>
            </w:pPr>
            <w:r w:rsidRPr="00CD2D62">
              <w:rPr>
                <w:rFonts w:ascii="Arial" w:hAnsi="Arial" w:cs="Arial"/>
                <w:sz w:val="18"/>
                <w:szCs w:val="18"/>
              </w:rPr>
              <w:t>–</w:t>
            </w:r>
          </w:p>
        </w:tc>
        <w:tc>
          <w:tcPr>
            <w:tcW w:w="686" w:type="pct"/>
            <w:tcBorders>
              <w:top w:val="single" w:sz="4" w:space="0" w:color="auto"/>
              <w:left w:val="nil"/>
              <w:right w:val="nil"/>
            </w:tcBorders>
            <w:vAlign w:val="bottom"/>
          </w:tcPr>
          <w:p w14:paraId="5849B82F" w14:textId="482A3600" w:rsidR="0098326A" w:rsidRPr="00CD2D62" w:rsidRDefault="0098326A" w:rsidP="0098326A">
            <w:pPr>
              <w:jc w:val="right"/>
              <w:rPr>
                <w:rFonts w:ascii="Arial" w:hAnsi="Arial" w:cs="Arial"/>
                <w:sz w:val="18"/>
                <w:szCs w:val="18"/>
              </w:rPr>
            </w:pPr>
            <w:r w:rsidRPr="00CD2D62">
              <w:rPr>
                <w:rFonts w:ascii="Arial" w:hAnsi="Arial" w:cs="Arial"/>
                <w:sz w:val="18"/>
                <w:szCs w:val="18"/>
              </w:rPr>
              <w:t>63</w:t>
            </w:r>
          </w:p>
        </w:tc>
        <w:tc>
          <w:tcPr>
            <w:tcW w:w="549" w:type="pct"/>
            <w:tcBorders>
              <w:top w:val="single" w:sz="4" w:space="0" w:color="auto"/>
              <w:left w:val="nil"/>
              <w:right w:val="nil"/>
            </w:tcBorders>
            <w:vAlign w:val="bottom"/>
          </w:tcPr>
          <w:p w14:paraId="1F2BD0B2" w14:textId="0B23EFEA" w:rsidR="0098326A" w:rsidRPr="00CD2D62" w:rsidRDefault="0098326A" w:rsidP="0098326A">
            <w:pPr>
              <w:jc w:val="right"/>
              <w:rPr>
                <w:rFonts w:ascii="Arial" w:hAnsi="Arial" w:cs="Arial"/>
                <w:sz w:val="18"/>
                <w:szCs w:val="18"/>
              </w:rPr>
            </w:pPr>
            <w:r w:rsidRPr="00CD2D62">
              <w:rPr>
                <w:rFonts w:ascii="Arial" w:hAnsi="Arial" w:cs="Arial"/>
                <w:sz w:val="18"/>
                <w:szCs w:val="18"/>
              </w:rPr>
              <w:t>–</w:t>
            </w:r>
          </w:p>
        </w:tc>
        <w:tc>
          <w:tcPr>
            <w:tcW w:w="546" w:type="pct"/>
            <w:tcBorders>
              <w:top w:val="single" w:sz="4" w:space="0" w:color="auto"/>
              <w:left w:val="nil"/>
              <w:right w:val="single" w:sz="4" w:space="0" w:color="auto"/>
            </w:tcBorders>
            <w:noWrap/>
            <w:vAlign w:val="bottom"/>
          </w:tcPr>
          <w:p w14:paraId="6EF20C89" w14:textId="27BEC161" w:rsidR="0098326A" w:rsidRPr="00CD2D62" w:rsidRDefault="0098326A" w:rsidP="0098326A">
            <w:pPr>
              <w:jc w:val="right"/>
              <w:rPr>
                <w:rFonts w:ascii="Arial" w:hAnsi="Arial" w:cs="Arial"/>
                <w:sz w:val="18"/>
                <w:szCs w:val="18"/>
              </w:rPr>
            </w:pPr>
            <w:r w:rsidRPr="00CD2D62">
              <w:rPr>
                <w:rFonts w:ascii="Arial" w:hAnsi="Arial" w:cs="Arial"/>
                <w:sz w:val="18"/>
                <w:szCs w:val="18"/>
              </w:rPr>
              <w:t>63</w:t>
            </w:r>
          </w:p>
        </w:tc>
      </w:tr>
      <w:tr w:rsidR="0098326A" w:rsidRPr="00CD2D62" w14:paraId="0D2BD3C2" w14:textId="77777777" w:rsidTr="008500EA">
        <w:trPr>
          <w:trHeight w:val="225"/>
        </w:trPr>
        <w:tc>
          <w:tcPr>
            <w:tcW w:w="2672" w:type="pct"/>
            <w:gridSpan w:val="3"/>
            <w:tcBorders>
              <w:left w:val="single" w:sz="4" w:space="0" w:color="auto"/>
              <w:bottom w:val="nil"/>
              <w:right w:val="nil"/>
            </w:tcBorders>
            <w:noWrap/>
            <w:vAlign w:val="bottom"/>
          </w:tcPr>
          <w:p w14:paraId="46BAAA96" w14:textId="2D885BB3" w:rsidR="0098326A" w:rsidRPr="00CD2D62" w:rsidRDefault="0098326A" w:rsidP="0098326A">
            <w:pPr>
              <w:rPr>
                <w:rFonts w:ascii="Arial" w:hAnsi="Arial" w:cs="Arial"/>
                <w:sz w:val="18"/>
                <w:szCs w:val="18"/>
              </w:rPr>
            </w:pPr>
            <w:r w:rsidRPr="00CD2D62">
              <w:rPr>
                <w:rFonts w:ascii="Arial" w:hAnsi="Arial" w:cs="Arial"/>
                <w:sz w:val="18"/>
                <w:szCs w:val="18"/>
              </w:rPr>
              <w:t>Tax on items that will not be reclassified subsequently to profit or loss</w:t>
            </w:r>
          </w:p>
        </w:tc>
        <w:tc>
          <w:tcPr>
            <w:tcW w:w="547" w:type="pct"/>
            <w:tcBorders>
              <w:left w:val="nil"/>
              <w:bottom w:val="nil"/>
              <w:right w:val="nil"/>
            </w:tcBorders>
            <w:noWrap/>
            <w:vAlign w:val="bottom"/>
          </w:tcPr>
          <w:p w14:paraId="022F12BD" w14:textId="6332A516" w:rsidR="0098326A" w:rsidRPr="00CD2D62" w:rsidRDefault="0098326A" w:rsidP="0098326A">
            <w:pPr>
              <w:jc w:val="right"/>
              <w:rPr>
                <w:rFonts w:ascii="Arial" w:hAnsi="Arial" w:cs="Arial"/>
                <w:sz w:val="18"/>
                <w:szCs w:val="18"/>
              </w:rPr>
            </w:pPr>
            <w:r w:rsidRPr="00CD2D62">
              <w:rPr>
                <w:rFonts w:ascii="Arial" w:hAnsi="Arial" w:cs="Arial"/>
                <w:sz w:val="18"/>
                <w:szCs w:val="18"/>
              </w:rPr>
              <w:t>–</w:t>
            </w:r>
          </w:p>
        </w:tc>
        <w:tc>
          <w:tcPr>
            <w:tcW w:w="686" w:type="pct"/>
            <w:tcBorders>
              <w:left w:val="nil"/>
              <w:bottom w:val="nil"/>
              <w:right w:val="nil"/>
            </w:tcBorders>
            <w:vAlign w:val="bottom"/>
          </w:tcPr>
          <w:p w14:paraId="62EE92C2" w14:textId="42CBD9DB" w:rsidR="0098326A" w:rsidRPr="00CD2D62" w:rsidRDefault="0098326A" w:rsidP="0098326A">
            <w:pPr>
              <w:jc w:val="right"/>
              <w:rPr>
                <w:rFonts w:ascii="Arial" w:hAnsi="Arial" w:cs="Arial"/>
                <w:sz w:val="18"/>
                <w:szCs w:val="18"/>
              </w:rPr>
            </w:pPr>
            <w:r w:rsidRPr="00CD2D62">
              <w:rPr>
                <w:rFonts w:ascii="Arial" w:hAnsi="Arial" w:cs="Arial"/>
                <w:sz w:val="18"/>
                <w:szCs w:val="18"/>
              </w:rPr>
              <w:t>(15)</w:t>
            </w:r>
          </w:p>
        </w:tc>
        <w:tc>
          <w:tcPr>
            <w:tcW w:w="549" w:type="pct"/>
            <w:tcBorders>
              <w:left w:val="nil"/>
              <w:bottom w:val="nil"/>
              <w:right w:val="nil"/>
            </w:tcBorders>
            <w:vAlign w:val="bottom"/>
          </w:tcPr>
          <w:p w14:paraId="7580FBDC" w14:textId="3A61356B" w:rsidR="0098326A" w:rsidRPr="00CD2D62" w:rsidRDefault="0098326A" w:rsidP="0098326A">
            <w:pPr>
              <w:jc w:val="right"/>
              <w:rPr>
                <w:rFonts w:ascii="Arial" w:hAnsi="Arial" w:cs="Arial"/>
                <w:sz w:val="18"/>
                <w:szCs w:val="18"/>
              </w:rPr>
            </w:pPr>
            <w:r w:rsidRPr="00CD2D62">
              <w:rPr>
                <w:rFonts w:ascii="Arial" w:hAnsi="Arial" w:cs="Arial"/>
                <w:sz w:val="18"/>
                <w:szCs w:val="18"/>
              </w:rPr>
              <w:t>–</w:t>
            </w:r>
          </w:p>
        </w:tc>
        <w:tc>
          <w:tcPr>
            <w:tcW w:w="546" w:type="pct"/>
            <w:tcBorders>
              <w:left w:val="nil"/>
              <w:bottom w:val="nil"/>
              <w:right w:val="single" w:sz="4" w:space="0" w:color="auto"/>
            </w:tcBorders>
            <w:noWrap/>
            <w:vAlign w:val="bottom"/>
          </w:tcPr>
          <w:p w14:paraId="704B2087" w14:textId="0F9C76CC" w:rsidR="0098326A" w:rsidRPr="00CD2D62" w:rsidRDefault="0098326A" w:rsidP="0098326A">
            <w:pPr>
              <w:jc w:val="right"/>
              <w:rPr>
                <w:rFonts w:ascii="Arial" w:hAnsi="Arial" w:cs="Arial"/>
                <w:sz w:val="18"/>
                <w:szCs w:val="18"/>
              </w:rPr>
            </w:pPr>
            <w:r w:rsidRPr="00CD2D62">
              <w:rPr>
                <w:rFonts w:ascii="Arial" w:hAnsi="Arial" w:cs="Arial"/>
                <w:sz w:val="18"/>
                <w:szCs w:val="18"/>
              </w:rPr>
              <w:t>(15)</w:t>
            </w:r>
          </w:p>
        </w:tc>
      </w:tr>
      <w:tr w:rsidR="0098326A" w:rsidRPr="00CD2D62" w14:paraId="591A0E8C" w14:textId="77777777" w:rsidTr="008500EA">
        <w:trPr>
          <w:trHeight w:val="225"/>
        </w:trPr>
        <w:tc>
          <w:tcPr>
            <w:tcW w:w="2672" w:type="pct"/>
            <w:gridSpan w:val="3"/>
            <w:tcBorders>
              <w:left w:val="single" w:sz="4" w:space="0" w:color="auto"/>
              <w:bottom w:val="nil"/>
              <w:right w:val="nil"/>
            </w:tcBorders>
            <w:noWrap/>
            <w:vAlign w:val="bottom"/>
          </w:tcPr>
          <w:p w14:paraId="5A652632" w14:textId="0B65E5FB" w:rsidR="0098326A" w:rsidRPr="00CD2D62" w:rsidRDefault="0098326A" w:rsidP="0098326A">
            <w:pPr>
              <w:rPr>
                <w:rFonts w:ascii="Arial" w:hAnsi="Arial" w:cs="Arial"/>
                <w:sz w:val="18"/>
                <w:szCs w:val="18"/>
              </w:rPr>
            </w:pPr>
            <w:r w:rsidRPr="00CD2D62">
              <w:rPr>
                <w:rFonts w:ascii="Arial" w:hAnsi="Arial" w:cs="Arial"/>
                <w:sz w:val="18"/>
                <w:szCs w:val="18"/>
              </w:rPr>
              <w:t>Currency translation differences</w:t>
            </w:r>
          </w:p>
        </w:tc>
        <w:tc>
          <w:tcPr>
            <w:tcW w:w="547" w:type="pct"/>
            <w:tcBorders>
              <w:left w:val="nil"/>
              <w:bottom w:val="nil"/>
              <w:right w:val="nil"/>
            </w:tcBorders>
            <w:noWrap/>
            <w:vAlign w:val="bottom"/>
          </w:tcPr>
          <w:p w14:paraId="75772D58" w14:textId="07DBF88C" w:rsidR="0098326A" w:rsidRPr="00CD2D62" w:rsidRDefault="0098326A" w:rsidP="0098326A">
            <w:pPr>
              <w:jc w:val="right"/>
              <w:rPr>
                <w:rFonts w:ascii="Arial" w:hAnsi="Arial" w:cs="Arial"/>
                <w:sz w:val="18"/>
                <w:szCs w:val="18"/>
              </w:rPr>
            </w:pPr>
          </w:p>
        </w:tc>
        <w:tc>
          <w:tcPr>
            <w:tcW w:w="686" w:type="pct"/>
            <w:tcBorders>
              <w:left w:val="nil"/>
              <w:bottom w:val="nil"/>
              <w:right w:val="nil"/>
            </w:tcBorders>
            <w:vAlign w:val="bottom"/>
          </w:tcPr>
          <w:p w14:paraId="4B89C08A" w14:textId="77777777" w:rsidR="0098326A" w:rsidRPr="00CD2D62" w:rsidRDefault="0098326A" w:rsidP="0098326A">
            <w:pPr>
              <w:jc w:val="right"/>
              <w:rPr>
                <w:rFonts w:ascii="Arial" w:hAnsi="Arial" w:cs="Arial"/>
                <w:sz w:val="18"/>
                <w:szCs w:val="18"/>
              </w:rPr>
            </w:pPr>
          </w:p>
        </w:tc>
        <w:tc>
          <w:tcPr>
            <w:tcW w:w="549" w:type="pct"/>
            <w:tcBorders>
              <w:left w:val="nil"/>
              <w:bottom w:val="nil"/>
              <w:right w:val="nil"/>
            </w:tcBorders>
            <w:vAlign w:val="bottom"/>
          </w:tcPr>
          <w:p w14:paraId="441AEF46" w14:textId="77EAB9FA" w:rsidR="0098326A" w:rsidRPr="00CD2D62" w:rsidRDefault="0098326A" w:rsidP="0098326A">
            <w:pPr>
              <w:jc w:val="right"/>
              <w:rPr>
                <w:rFonts w:ascii="Arial" w:hAnsi="Arial" w:cs="Arial"/>
                <w:sz w:val="18"/>
                <w:szCs w:val="18"/>
              </w:rPr>
            </w:pPr>
          </w:p>
        </w:tc>
        <w:tc>
          <w:tcPr>
            <w:tcW w:w="546" w:type="pct"/>
            <w:tcBorders>
              <w:left w:val="nil"/>
              <w:bottom w:val="nil"/>
              <w:right w:val="single" w:sz="4" w:space="0" w:color="auto"/>
            </w:tcBorders>
            <w:noWrap/>
            <w:vAlign w:val="bottom"/>
          </w:tcPr>
          <w:p w14:paraId="593B7591" w14:textId="673C0F0C" w:rsidR="0098326A" w:rsidRPr="00CD2D62" w:rsidRDefault="0098326A" w:rsidP="0098326A">
            <w:pPr>
              <w:jc w:val="right"/>
              <w:rPr>
                <w:rFonts w:ascii="Arial" w:hAnsi="Arial" w:cs="Arial"/>
                <w:sz w:val="18"/>
                <w:szCs w:val="18"/>
              </w:rPr>
            </w:pPr>
          </w:p>
        </w:tc>
      </w:tr>
      <w:tr w:rsidR="0098326A" w:rsidRPr="00CD2D62" w14:paraId="5AE1C001" w14:textId="77777777" w:rsidTr="008500EA">
        <w:trPr>
          <w:trHeight w:val="225"/>
        </w:trPr>
        <w:tc>
          <w:tcPr>
            <w:tcW w:w="2672" w:type="pct"/>
            <w:gridSpan w:val="3"/>
            <w:tcBorders>
              <w:top w:val="nil"/>
              <w:left w:val="single" w:sz="4" w:space="0" w:color="auto"/>
              <w:bottom w:val="nil"/>
              <w:right w:val="nil"/>
            </w:tcBorders>
            <w:noWrap/>
            <w:vAlign w:val="bottom"/>
          </w:tcPr>
          <w:p w14:paraId="20DD56B6" w14:textId="6519BB0D" w:rsidR="0098326A" w:rsidRPr="00CD2D62" w:rsidRDefault="0098326A" w:rsidP="0098326A">
            <w:pPr>
              <w:ind w:firstLine="220"/>
              <w:rPr>
                <w:rFonts w:ascii="Arial" w:hAnsi="Arial" w:cs="Arial"/>
                <w:sz w:val="18"/>
                <w:szCs w:val="18"/>
              </w:rPr>
            </w:pPr>
            <w:r w:rsidRPr="00CD2D62">
              <w:rPr>
                <w:rFonts w:ascii="Arial" w:hAnsi="Arial" w:cs="Arial"/>
                <w:sz w:val="18"/>
                <w:szCs w:val="18"/>
              </w:rPr>
              <w:t>Group</w:t>
            </w:r>
          </w:p>
        </w:tc>
        <w:tc>
          <w:tcPr>
            <w:tcW w:w="547" w:type="pct"/>
            <w:tcBorders>
              <w:top w:val="nil"/>
              <w:left w:val="nil"/>
              <w:bottom w:val="nil"/>
              <w:right w:val="nil"/>
            </w:tcBorders>
            <w:noWrap/>
            <w:vAlign w:val="bottom"/>
          </w:tcPr>
          <w:p w14:paraId="6654527D" w14:textId="518804A7" w:rsidR="0098326A" w:rsidRPr="00CD2D62" w:rsidRDefault="0098326A" w:rsidP="0098326A">
            <w:pPr>
              <w:jc w:val="right"/>
              <w:rPr>
                <w:rFonts w:ascii="Arial" w:hAnsi="Arial" w:cs="Arial"/>
                <w:sz w:val="18"/>
                <w:szCs w:val="18"/>
              </w:rPr>
            </w:pPr>
            <w:r w:rsidRPr="00CD2D62">
              <w:rPr>
                <w:rFonts w:ascii="Arial" w:hAnsi="Arial" w:cs="Arial"/>
                <w:sz w:val="18"/>
                <w:szCs w:val="18"/>
              </w:rPr>
              <w:t>34</w:t>
            </w:r>
          </w:p>
        </w:tc>
        <w:tc>
          <w:tcPr>
            <w:tcW w:w="686" w:type="pct"/>
            <w:tcBorders>
              <w:top w:val="nil"/>
              <w:left w:val="nil"/>
              <w:bottom w:val="nil"/>
              <w:right w:val="nil"/>
            </w:tcBorders>
            <w:vAlign w:val="bottom"/>
          </w:tcPr>
          <w:p w14:paraId="331E03F3" w14:textId="50C07765" w:rsidR="0098326A" w:rsidRPr="00CD2D62" w:rsidRDefault="0098326A" w:rsidP="0098326A">
            <w:pPr>
              <w:jc w:val="right"/>
              <w:rPr>
                <w:rFonts w:ascii="Arial" w:hAnsi="Arial" w:cs="Arial"/>
                <w:sz w:val="18"/>
                <w:szCs w:val="18"/>
              </w:rPr>
            </w:pPr>
            <w:r w:rsidRPr="00CD2D62">
              <w:rPr>
                <w:rFonts w:ascii="Arial" w:hAnsi="Arial" w:cs="Arial"/>
                <w:sz w:val="18"/>
                <w:szCs w:val="18"/>
              </w:rPr>
              <w:t>–</w:t>
            </w:r>
          </w:p>
        </w:tc>
        <w:tc>
          <w:tcPr>
            <w:tcW w:w="549" w:type="pct"/>
            <w:tcBorders>
              <w:top w:val="nil"/>
              <w:left w:val="nil"/>
              <w:bottom w:val="nil"/>
              <w:right w:val="nil"/>
            </w:tcBorders>
            <w:vAlign w:val="bottom"/>
          </w:tcPr>
          <w:p w14:paraId="338D8A5D" w14:textId="650DBE2B" w:rsidR="0098326A" w:rsidRPr="00CD2D62" w:rsidRDefault="0098326A" w:rsidP="0098326A">
            <w:pPr>
              <w:jc w:val="right"/>
              <w:rPr>
                <w:rFonts w:ascii="Arial" w:hAnsi="Arial" w:cs="Arial"/>
                <w:sz w:val="18"/>
                <w:szCs w:val="18"/>
              </w:rPr>
            </w:pPr>
            <w:r w:rsidRPr="00CD2D62">
              <w:rPr>
                <w:rFonts w:ascii="Arial" w:hAnsi="Arial" w:cs="Arial"/>
                <w:sz w:val="18"/>
                <w:szCs w:val="18"/>
              </w:rPr>
              <w:t>–</w:t>
            </w:r>
          </w:p>
        </w:tc>
        <w:tc>
          <w:tcPr>
            <w:tcW w:w="546" w:type="pct"/>
            <w:tcBorders>
              <w:top w:val="nil"/>
              <w:left w:val="nil"/>
              <w:bottom w:val="nil"/>
              <w:right w:val="single" w:sz="4" w:space="0" w:color="auto"/>
            </w:tcBorders>
            <w:noWrap/>
            <w:vAlign w:val="bottom"/>
          </w:tcPr>
          <w:p w14:paraId="5801DF56" w14:textId="374EE94D" w:rsidR="0098326A" w:rsidRPr="00CD2D62" w:rsidRDefault="0098326A" w:rsidP="0098326A">
            <w:pPr>
              <w:jc w:val="right"/>
              <w:rPr>
                <w:rFonts w:ascii="Arial" w:hAnsi="Arial" w:cs="Arial"/>
                <w:sz w:val="18"/>
                <w:szCs w:val="18"/>
              </w:rPr>
            </w:pPr>
            <w:r w:rsidRPr="00CD2D62">
              <w:rPr>
                <w:rFonts w:ascii="Arial" w:hAnsi="Arial" w:cs="Arial"/>
                <w:sz w:val="18"/>
                <w:szCs w:val="18"/>
              </w:rPr>
              <w:t>34</w:t>
            </w:r>
          </w:p>
        </w:tc>
      </w:tr>
      <w:tr w:rsidR="0098326A" w:rsidRPr="00CD2D62" w14:paraId="1DB5C1BF" w14:textId="77777777" w:rsidTr="008500EA">
        <w:trPr>
          <w:trHeight w:val="225"/>
        </w:trPr>
        <w:tc>
          <w:tcPr>
            <w:tcW w:w="2672" w:type="pct"/>
            <w:gridSpan w:val="3"/>
            <w:tcBorders>
              <w:top w:val="nil"/>
              <w:left w:val="single" w:sz="4" w:space="0" w:color="auto"/>
              <w:right w:val="nil"/>
            </w:tcBorders>
            <w:noWrap/>
            <w:vAlign w:val="bottom"/>
          </w:tcPr>
          <w:p w14:paraId="3ACE6E26" w14:textId="385BCCD4" w:rsidR="0098326A" w:rsidRPr="00CD2D62" w:rsidRDefault="0098326A" w:rsidP="0098326A">
            <w:pPr>
              <w:rPr>
                <w:rFonts w:ascii="Arial" w:hAnsi="Arial" w:cs="Arial"/>
                <w:sz w:val="18"/>
                <w:szCs w:val="18"/>
              </w:rPr>
            </w:pPr>
            <w:r w:rsidRPr="00CD2D62">
              <w:rPr>
                <w:rFonts w:ascii="Arial" w:hAnsi="Arial" w:cs="Arial"/>
                <w:sz w:val="18"/>
                <w:szCs w:val="18"/>
              </w:rPr>
              <w:t>Tax on items that may be reclassified</w:t>
            </w:r>
          </w:p>
        </w:tc>
        <w:tc>
          <w:tcPr>
            <w:tcW w:w="547" w:type="pct"/>
            <w:tcBorders>
              <w:top w:val="nil"/>
              <w:left w:val="nil"/>
              <w:right w:val="nil"/>
            </w:tcBorders>
            <w:noWrap/>
            <w:vAlign w:val="bottom"/>
          </w:tcPr>
          <w:p w14:paraId="1C647728" w14:textId="4B2E847A" w:rsidR="0098326A" w:rsidRPr="00CD2D62" w:rsidRDefault="0098326A" w:rsidP="0098326A">
            <w:pPr>
              <w:jc w:val="right"/>
              <w:rPr>
                <w:rFonts w:ascii="Arial" w:hAnsi="Arial" w:cs="Arial"/>
                <w:sz w:val="18"/>
                <w:szCs w:val="18"/>
              </w:rPr>
            </w:pPr>
            <w:r w:rsidRPr="00CD2D62">
              <w:rPr>
                <w:rFonts w:ascii="Arial" w:hAnsi="Arial" w:cs="Arial"/>
                <w:sz w:val="18"/>
                <w:szCs w:val="18"/>
              </w:rPr>
              <w:t>(1)</w:t>
            </w:r>
          </w:p>
        </w:tc>
        <w:tc>
          <w:tcPr>
            <w:tcW w:w="686" w:type="pct"/>
            <w:tcBorders>
              <w:top w:val="nil"/>
              <w:left w:val="nil"/>
              <w:right w:val="nil"/>
            </w:tcBorders>
            <w:vAlign w:val="bottom"/>
          </w:tcPr>
          <w:p w14:paraId="1A101416" w14:textId="4A33E887" w:rsidR="0098326A" w:rsidRPr="00CD2D62" w:rsidRDefault="0098326A" w:rsidP="0098326A">
            <w:pPr>
              <w:jc w:val="right"/>
              <w:rPr>
                <w:rFonts w:ascii="Arial" w:hAnsi="Arial" w:cs="Arial"/>
                <w:sz w:val="18"/>
                <w:szCs w:val="18"/>
              </w:rPr>
            </w:pPr>
            <w:r w:rsidRPr="00CD2D62">
              <w:rPr>
                <w:rFonts w:ascii="Arial" w:hAnsi="Arial" w:cs="Arial"/>
                <w:sz w:val="18"/>
                <w:szCs w:val="18"/>
              </w:rPr>
              <w:t>–</w:t>
            </w:r>
          </w:p>
        </w:tc>
        <w:tc>
          <w:tcPr>
            <w:tcW w:w="549" w:type="pct"/>
            <w:tcBorders>
              <w:top w:val="nil"/>
              <w:left w:val="nil"/>
              <w:right w:val="nil"/>
            </w:tcBorders>
            <w:vAlign w:val="bottom"/>
          </w:tcPr>
          <w:p w14:paraId="4432F49E" w14:textId="0B59A59B" w:rsidR="0098326A" w:rsidRPr="00CD2D62" w:rsidRDefault="0098326A" w:rsidP="0098326A">
            <w:pPr>
              <w:jc w:val="right"/>
              <w:rPr>
                <w:rFonts w:ascii="Arial" w:hAnsi="Arial" w:cs="Arial"/>
                <w:sz w:val="18"/>
                <w:szCs w:val="18"/>
              </w:rPr>
            </w:pPr>
            <w:r w:rsidRPr="00CD2D62">
              <w:rPr>
                <w:rFonts w:ascii="Arial" w:hAnsi="Arial" w:cs="Arial"/>
                <w:sz w:val="18"/>
                <w:szCs w:val="18"/>
              </w:rPr>
              <w:t>–</w:t>
            </w:r>
          </w:p>
        </w:tc>
        <w:tc>
          <w:tcPr>
            <w:tcW w:w="546" w:type="pct"/>
            <w:tcBorders>
              <w:top w:val="nil"/>
              <w:left w:val="nil"/>
              <w:right w:val="single" w:sz="4" w:space="0" w:color="auto"/>
            </w:tcBorders>
            <w:noWrap/>
            <w:vAlign w:val="bottom"/>
          </w:tcPr>
          <w:p w14:paraId="32AFCF70" w14:textId="5BAB2129" w:rsidR="0098326A" w:rsidRPr="00CD2D62" w:rsidRDefault="0098326A" w:rsidP="0098326A">
            <w:pPr>
              <w:jc w:val="right"/>
              <w:rPr>
                <w:rFonts w:ascii="Arial" w:hAnsi="Arial" w:cs="Arial"/>
                <w:sz w:val="18"/>
                <w:szCs w:val="18"/>
              </w:rPr>
            </w:pPr>
            <w:r w:rsidRPr="00CD2D62">
              <w:rPr>
                <w:rFonts w:ascii="Arial" w:hAnsi="Arial" w:cs="Arial"/>
                <w:sz w:val="18"/>
                <w:szCs w:val="18"/>
              </w:rPr>
              <w:t>(1)</w:t>
            </w:r>
          </w:p>
        </w:tc>
      </w:tr>
      <w:tr w:rsidR="0098326A" w:rsidRPr="00CD2D62" w14:paraId="1990CB8D" w14:textId="77777777" w:rsidTr="008500EA">
        <w:trPr>
          <w:trHeight w:val="225"/>
        </w:trPr>
        <w:tc>
          <w:tcPr>
            <w:tcW w:w="2672" w:type="pct"/>
            <w:gridSpan w:val="3"/>
            <w:tcBorders>
              <w:top w:val="single" w:sz="4" w:space="0" w:color="auto"/>
              <w:right w:val="nil"/>
            </w:tcBorders>
            <w:noWrap/>
            <w:vAlign w:val="bottom"/>
          </w:tcPr>
          <w:p w14:paraId="611506C7" w14:textId="4C32B67B" w:rsidR="0098326A" w:rsidRPr="00CD2D62" w:rsidRDefault="0098326A" w:rsidP="0098326A">
            <w:pPr>
              <w:rPr>
                <w:rFonts w:ascii="Arial" w:hAnsi="Arial" w:cs="Arial"/>
                <w:bCs/>
                <w:sz w:val="18"/>
                <w:szCs w:val="18"/>
              </w:rPr>
            </w:pPr>
            <w:r w:rsidRPr="00CD2D62">
              <w:rPr>
                <w:rFonts w:ascii="Arial" w:hAnsi="Arial" w:cs="Arial"/>
                <w:b/>
                <w:bCs/>
                <w:sz w:val="18"/>
                <w:szCs w:val="18"/>
              </w:rPr>
              <w:t>Other comprehensive income for the period</w:t>
            </w:r>
          </w:p>
        </w:tc>
        <w:tc>
          <w:tcPr>
            <w:tcW w:w="547" w:type="pct"/>
            <w:tcBorders>
              <w:top w:val="single" w:sz="4" w:space="0" w:color="auto"/>
              <w:left w:val="nil"/>
              <w:right w:val="nil"/>
            </w:tcBorders>
            <w:noWrap/>
            <w:vAlign w:val="bottom"/>
          </w:tcPr>
          <w:p w14:paraId="7EB1FBB2" w14:textId="222464E6" w:rsidR="0098326A" w:rsidRPr="00CD2D62" w:rsidRDefault="0098326A" w:rsidP="0098326A">
            <w:pPr>
              <w:jc w:val="right"/>
              <w:rPr>
                <w:rFonts w:ascii="Arial" w:hAnsi="Arial" w:cs="Arial"/>
                <w:sz w:val="18"/>
                <w:szCs w:val="18"/>
              </w:rPr>
            </w:pPr>
            <w:r w:rsidRPr="00CD2D62">
              <w:rPr>
                <w:rFonts w:ascii="Arial" w:hAnsi="Arial" w:cs="Arial"/>
                <w:sz w:val="18"/>
                <w:szCs w:val="18"/>
              </w:rPr>
              <w:t>33</w:t>
            </w:r>
          </w:p>
        </w:tc>
        <w:tc>
          <w:tcPr>
            <w:tcW w:w="686" w:type="pct"/>
            <w:tcBorders>
              <w:top w:val="single" w:sz="4" w:space="0" w:color="auto"/>
              <w:left w:val="nil"/>
              <w:right w:val="nil"/>
            </w:tcBorders>
            <w:vAlign w:val="bottom"/>
          </w:tcPr>
          <w:p w14:paraId="110F6590" w14:textId="198300B0" w:rsidR="0098326A" w:rsidRPr="00CD2D62" w:rsidRDefault="0098326A" w:rsidP="0098326A">
            <w:pPr>
              <w:jc w:val="right"/>
              <w:rPr>
                <w:rFonts w:ascii="Arial" w:hAnsi="Arial" w:cs="Arial"/>
                <w:sz w:val="18"/>
                <w:szCs w:val="18"/>
              </w:rPr>
            </w:pPr>
            <w:r w:rsidRPr="00CD2D62">
              <w:rPr>
                <w:rFonts w:ascii="Arial" w:hAnsi="Arial" w:cs="Arial"/>
                <w:sz w:val="18"/>
                <w:szCs w:val="18"/>
              </w:rPr>
              <w:t>48</w:t>
            </w:r>
          </w:p>
        </w:tc>
        <w:tc>
          <w:tcPr>
            <w:tcW w:w="549" w:type="pct"/>
            <w:tcBorders>
              <w:top w:val="single" w:sz="4" w:space="0" w:color="auto"/>
              <w:left w:val="nil"/>
              <w:right w:val="nil"/>
            </w:tcBorders>
            <w:vAlign w:val="bottom"/>
          </w:tcPr>
          <w:p w14:paraId="1A6DAA9E" w14:textId="3A75300E" w:rsidR="0098326A" w:rsidRPr="00CD2D62" w:rsidRDefault="0098326A" w:rsidP="0098326A">
            <w:pPr>
              <w:jc w:val="right"/>
              <w:rPr>
                <w:rFonts w:ascii="Arial" w:hAnsi="Arial" w:cs="Arial"/>
                <w:sz w:val="18"/>
                <w:szCs w:val="18"/>
              </w:rPr>
            </w:pPr>
            <w:r w:rsidRPr="00CD2D62">
              <w:rPr>
                <w:rFonts w:ascii="Arial" w:hAnsi="Arial" w:cs="Arial"/>
                <w:sz w:val="18"/>
                <w:szCs w:val="18"/>
              </w:rPr>
              <w:t>–</w:t>
            </w:r>
          </w:p>
        </w:tc>
        <w:tc>
          <w:tcPr>
            <w:tcW w:w="546" w:type="pct"/>
            <w:tcBorders>
              <w:top w:val="single" w:sz="4" w:space="0" w:color="auto"/>
              <w:left w:val="nil"/>
            </w:tcBorders>
            <w:noWrap/>
            <w:vAlign w:val="bottom"/>
          </w:tcPr>
          <w:p w14:paraId="69A928D8" w14:textId="5754E31E" w:rsidR="0098326A" w:rsidRPr="00CD2D62" w:rsidRDefault="0098326A" w:rsidP="0098326A">
            <w:pPr>
              <w:jc w:val="right"/>
              <w:rPr>
                <w:rFonts w:ascii="Arial" w:hAnsi="Arial" w:cs="Arial"/>
                <w:sz w:val="18"/>
                <w:szCs w:val="18"/>
              </w:rPr>
            </w:pPr>
            <w:r w:rsidRPr="00CD2D62">
              <w:rPr>
                <w:rFonts w:ascii="Arial" w:hAnsi="Arial" w:cs="Arial"/>
                <w:sz w:val="18"/>
                <w:szCs w:val="18"/>
              </w:rPr>
              <w:t>81</w:t>
            </w:r>
          </w:p>
        </w:tc>
      </w:tr>
      <w:tr w:rsidR="0098326A" w:rsidRPr="00CD2D62" w14:paraId="2D374AED" w14:textId="77777777" w:rsidTr="008500EA">
        <w:trPr>
          <w:trHeight w:val="225"/>
        </w:trPr>
        <w:tc>
          <w:tcPr>
            <w:tcW w:w="2672" w:type="pct"/>
            <w:gridSpan w:val="3"/>
            <w:tcBorders>
              <w:right w:val="nil"/>
            </w:tcBorders>
            <w:noWrap/>
            <w:vAlign w:val="bottom"/>
          </w:tcPr>
          <w:p w14:paraId="35465634" w14:textId="3367B04B" w:rsidR="0098326A" w:rsidRPr="00CD2D62" w:rsidRDefault="0098326A" w:rsidP="0098326A">
            <w:pPr>
              <w:rPr>
                <w:rFonts w:ascii="Arial" w:hAnsi="Arial" w:cs="Arial"/>
                <w:b/>
                <w:bCs/>
                <w:sz w:val="18"/>
                <w:szCs w:val="18"/>
              </w:rPr>
            </w:pPr>
            <w:r w:rsidRPr="00CD2D62">
              <w:rPr>
                <w:rFonts w:ascii="Arial" w:hAnsi="Arial" w:cs="Arial"/>
                <w:sz w:val="18"/>
                <w:szCs w:val="18"/>
              </w:rPr>
              <w:t xml:space="preserve">Inventory cash flow hedges - </w:t>
            </w:r>
            <w:r w:rsidR="00537FAA">
              <w:rPr>
                <w:rFonts w:ascii="Arial" w:hAnsi="Arial" w:cs="Arial"/>
                <w:sz w:val="18"/>
                <w:szCs w:val="18"/>
              </w:rPr>
              <w:t>l</w:t>
            </w:r>
            <w:r w:rsidRPr="00CD2D62">
              <w:rPr>
                <w:rFonts w:ascii="Arial" w:hAnsi="Arial" w:cs="Arial"/>
                <w:sz w:val="18"/>
                <w:szCs w:val="18"/>
              </w:rPr>
              <w:t>osses transferred to inventories</w:t>
            </w:r>
          </w:p>
        </w:tc>
        <w:tc>
          <w:tcPr>
            <w:tcW w:w="547" w:type="pct"/>
            <w:tcBorders>
              <w:left w:val="nil"/>
              <w:right w:val="nil"/>
            </w:tcBorders>
            <w:noWrap/>
            <w:vAlign w:val="bottom"/>
          </w:tcPr>
          <w:p w14:paraId="6665D145" w14:textId="675B96C7" w:rsidR="0098326A" w:rsidRPr="00CD2D62" w:rsidRDefault="0098326A" w:rsidP="0098326A">
            <w:pPr>
              <w:jc w:val="right"/>
              <w:rPr>
                <w:rFonts w:ascii="Arial" w:hAnsi="Arial" w:cs="Arial"/>
                <w:sz w:val="18"/>
                <w:szCs w:val="18"/>
              </w:rPr>
            </w:pPr>
            <w:r w:rsidRPr="00CD2D62">
              <w:rPr>
                <w:rFonts w:ascii="Arial" w:hAnsi="Arial" w:cs="Arial"/>
                <w:sz w:val="18"/>
                <w:szCs w:val="18"/>
              </w:rPr>
              <w:t>–</w:t>
            </w:r>
          </w:p>
        </w:tc>
        <w:tc>
          <w:tcPr>
            <w:tcW w:w="686" w:type="pct"/>
            <w:tcBorders>
              <w:left w:val="nil"/>
              <w:right w:val="nil"/>
            </w:tcBorders>
            <w:vAlign w:val="bottom"/>
          </w:tcPr>
          <w:p w14:paraId="66A6402C" w14:textId="0CA5108B" w:rsidR="0098326A" w:rsidRPr="00CD2D62" w:rsidRDefault="0098326A" w:rsidP="0098326A">
            <w:pPr>
              <w:jc w:val="right"/>
              <w:rPr>
                <w:rFonts w:ascii="Arial" w:hAnsi="Arial" w:cs="Arial"/>
                <w:sz w:val="18"/>
                <w:szCs w:val="18"/>
              </w:rPr>
            </w:pPr>
            <w:r w:rsidRPr="00CD2D62">
              <w:rPr>
                <w:rFonts w:ascii="Arial" w:hAnsi="Arial" w:cs="Arial"/>
                <w:sz w:val="18"/>
                <w:szCs w:val="18"/>
              </w:rPr>
              <w:t>15</w:t>
            </w:r>
          </w:p>
        </w:tc>
        <w:tc>
          <w:tcPr>
            <w:tcW w:w="549" w:type="pct"/>
            <w:tcBorders>
              <w:left w:val="nil"/>
              <w:right w:val="nil"/>
            </w:tcBorders>
            <w:vAlign w:val="bottom"/>
          </w:tcPr>
          <w:p w14:paraId="12F8C203" w14:textId="5B9D7078" w:rsidR="0098326A" w:rsidRPr="00CD2D62" w:rsidRDefault="0098326A" w:rsidP="0098326A">
            <w:pPr>
              <w:jc w:val="right"/>
              <w:rPr>
                <w:rFonts w:ascii="Arial" w:hAnsi="Arial" w:cs="Arial"/>
                <w:sz w:val="18"/>
                <w:szCs w:val="18"/>
              </w:rPr>
            </w:pPr>
            <w:r w:rsidRPr="00CD2D62">
              <w:rPr>
                <w:rFonts w:ascii="Arial" w:hAnsi="Arial" w:cs="Arial"/>
                <w:sz w:val="18"/>
                <w:szCs w:val="18"/>
              </w:rPr>
              <w:t>–</w:t>
            </w:r>
          </w:p>
        </w:tc>
        <w:tc>
          <w:tcPr>
            <w:tcW w:w="546" w:type="pct"/>
            <w:tcBorders>
              <w:left w:val="nil"/>
            </w:tcBorders>
            <w:noWrap/>
            <w:vAlign w:val="bottom"/>
          </w:tcPr>
          <w:p w14:paraId="6C37A163" w14:textId="11766B57" w:rsidR="0098326A" w:rsidRPr="00CD2D62" w:rsidRDefault="0098326A" w:rsidP="0098326A">
            <w:pPr>
              <w:jc w:val="right"/>
              <w:rPr>
                <w:rFonts w:ascii="Arial" w:hAnsi="Arial" w:cs="Arial"/>
                <w:sz w:val="18"/>
                <w:szCs w:val="18"/>
              </w:rPr>
            </w:pPr>
            <w:r w:rsidRPr="00CD2D62">
              <w:rPr>
                <w:rFonts w:ascii="Arial" w:hAnsi="Arial" w:cs="Arial"/>
                <w:sz w:val="18"/>
                <w:szCs w:val="18"/>
              </w:rPr>
              <w:t>15</w:t>
            </w:r>
          </w:p>
        </w:tc>
      </w:tr>
      <w:tr w:rsidR="0098326A" w:rsidRPr="00CD2D62" w14:paraId="40400B0D" w14:textId="77777777" w:rsidTr="008500EA">
        <w:trPr>
          <w:trHeight w:val="225"/>
        </w:trPr>
        <w:tc>
          <w:tcPr>
            <w:tcW w:w="2672" w:type="pct"/>
            <w:gridSpan w:val="3"/>
            <w:tcBorders>
              <w:right w:val="nil"/>
            </w:tcBorders>
            <w:noWrap/>
            <w:vAlign w:val="bottom"/>
          </w:tcPr>
          <w:p w14:paraId="2485EA44" w14:textId="3C1F815E" w:rsidR="0098326A" w:rsidRPr="00CD2D62" w:rsidRDefault="0098326A" w:rsidP="0098326A">
            <w:pPr>
              <w:rPr>
                <w:rFonts w:ascii="Arial" w:hAnsi="Arial" w:cs="Arial"/>
                <w:b/>
                <w:bCs/>
                <w:sz w:val="18"/>
                <w:szCs w:val="18"/>
              </w:rPr>
            </w:pPr>
            <w:r w:rsidRPr="00CD2D62">
              <w:rPr>
                <w:rFonts w:ascii="Arial" w:hAnsi="Arial" w:cs="Arial"/>
                <w:sz w:val="18"/>
                <w:szCs w:val="18"/>
              </w:rPr>
              <w:t>Tax on equity items</w:t>
            </w:r>
          </w:p>
        </w:tc>
        <w:tc>
          <w:tcPr>
            <w:tcW w:w="547" w:type="pct"/>
            <w:tcBorders>
              <w:left w:val="nil"/>
              <w:right w:val="nil"/>
            </w:tcBorders>
            <w:noWrap/>
            <w:vAlign w:val="bottom"/>
          </w:tcPr>
          <w:p w14:paraId="4078E821" w14:textId="3FB44C86" w:rsidR="0098326A" w:rsidRPr="00CD2D62" w:rsidRDefault="0098326A" w:rsidP="0098326A">
            <w:pPr>
              <w:jc w:val="right"/>
              <w:rPr>
                <w:rFonts w:ascii="Arial" w:hAnsi="Arial" w:cs="Arial"/>
                <w:sz w:val="18"/>
                <w:szCs w:val="18"/>
              </w:rPr>
            </w:pPr>
            <w:r w:rsidRPr="00CD2D62">
              <w:rPr>
                <w:rFonts w:ascii="Arial" w:hAnsi="Arial" w:cs="Arial"/>
                <w:sz w:val="18"/>
                <w:szCs w:val="18"/>
              </w:rPr>
              <w:t>–</w:t>
            </w:r>
          </w:p>
        </w:tc>
        <w:tc>
          <w:tcPr>
            <w:tcW w:w="686" w:type="pct"/>
            <w:tcBorders>
              <w:left w:val="nil"/>
              <w:right w:val="nil"/>
            </w:tcBorders>
            <w:vAlign w:val="bottom"/>
          </w:tcPr>
          <w:p w14:paraId="0C29FE27" w14:textId="47646D68" w:rsidR="0098326A" w:rsidRPr="00CD2D62" w:rsidRDefault="0098326A" w:rsidP="0098326A">
            <w:pPr>
              <w:jc w:val="right"/>
              <w:rPr>
                <w:rFonts w:ascii="Arial" w:hAnsi="Arial" w:cs="Arial"/>
                <w:sz w:val="18"/>
                <w:szCs w:val="18"/>
              </w:rPr>
            </w:pPr>
            <w:r w:rsidRPr="00CD2D62">
              <w:rPr>
                <w:rFonts w:ascii="Arial" w:hAnsi="Arial" w:cs="Arial"/>
                <w:sz w:val="18"/>
                <w:szCs w:val="18"/>
              </w:rPr>
              <w:t>(4)</w:t>
            </w:r>
          </w:p>
        </w:tc>
        <w:tc>
          <w:tcPr>
            <w:tcW w:w="549" w:type="pct"/>
            <w:tcBorders>
              <w:left w:val="nil"/>
              <w:right w:val="nil"/>
            </w:tcBorders>
            <w:vAlign w:val="bottom"/>
          </w:tcPr>
          <w:p w14:paraId="4207CFD8" w14:textId="41F0A367" w:rsidR="0098326A" w:rsidRPr="00CD2D62" w:rsidRDefault="0098326A" w:rsidP="0098326A">
            <w:pPr>
              <w:jc w:val="right"/>
              <w:rPr>
                <w:rFonts w:ascii="Arial" w:hAnsi="Arial" w:cs="Arial"/>
                <w:sz w:val="18"/>
                <w:szCs w:val="18"/>
              </w:rPr>
            </w:pPr>
            <w:r w:rsidRPr="00CD2D62">
              <w:rPr>
                <w:rFonts w:ascii="Arial" w:hAnsi="Arial" w:cs="Arial"/>
                <w:sz w:val="18"/>
                <w:szCs w:val="18"/>
              </w:rPr>
              <w:t>–</w:t>
            </w:r>
          </w:p>
        </w:tc>
        <w:tc>
          <w:tcPr>
            <w:tcW w:w="546" w:type="pct"/>
            <w:tcBorders>
              <w:left w:val="nil"/>
            </w:tcBorders>
            <w:noWrap/>
            <w:vAlign w:val="bottom"/>
          </w:tcPr>
          <w:p w14:paraId="40BD7BB8" w14:textId="2EF648E6" w:rsidR="0098326A" w:rsidRPr="00CD2D62" w:rsidRDefault="0098326A" w:rsidP="0098326A">
            <w:pPr>
              <w:jc w:val="right"/>
              <w:rPr>
                <w:rFonts w:ascii="Arial" w:hAnsi="Arial" w:cs="Arial"/>
                <w:sz w:val="18"/>
                <w:szCs w:val="18"/>
              </w:rPr>
            </w:pPr>
            <w:r w:rsidRPr="00CD2D62">
              <w:rPr>
                <w:rFonts w:ascii="Arial" w:hAnsi="Arial" w:cs="Arial"/>
                <w:sz w:val="18"/>
                <w:szCs w:val="18"/>
              </w:rPr>
              <w:t>(4)</w:t>
            </w:r>
          </w:p>
        </w:tc>
      </w:tr>
      <w:tr w:rsidR="0098326A" w:rsidRPr="00CD2D62" w14:paraId="4AA1953C" w14:textId="77777777" w:rsidTr="008500EA">
        <w:trPr>
          <w:trHeight w:val="225"/>
        </w:trPr>
        <w:tc>
          <w:tcPr>
            <w:tcW w:w="2672" w:type="pct"/>
            <w:gridSpan w:val="3"/>
            <w:tcBorders>
              <w:top w:val="single" w:sz="4" w:space="0" w:color="auto"/>
              <w:left w:val="nil"/>
              <w:bottom w:val="single" w:sz="12" w:space="0" w:color="auto"/>
              <w:right w:val="nil"/>
            </w:tcBorders>
            <w:noWrap/>
            <w:vAlign w:val="bottom"/>
          </w:tcPr>
          <w:p w14:paraId="0506670D" w14:textId="38F84FDD" w:rsidR="0098326A" w:rsidRPr="00CD2D62" w:rsidRDefault="0098326A" w:rsidP="0098326A">
            <w:pPr>
              <w:rPr>
                <w:rFonts w:ascii="Arial" w:hAnsi="Arial" w:cs="Arial"/>
                <w:b/>
                <w:bCs/>
                <w:sz w:val="18"/>
                <w:szCs w:val="18"/>
              </w:rPr>
            </w:pPr>
            <w:r w:rsidRPr="00CD2D62">
              <w:rPr>
                <w:rFonts w:ascii="Arial" w:hAnsi="Arial" w:cs="Arial"/>
                <w:b/>
                <w:bCs/>
                <w:sz w:val="18"/>
                <w:szCs w:val="18"/>
              </w:rPr>
              <w:t>At 31 July 2018</w:t>
            </w:r>
          </w:p>
        </w:tc>
        <w:tc>
          <w:tcPr>
            <w:tcW w:w="547" w:type="pct"/>
            <w:tcBorders>
              <w:top w:val="single" w:sz="4" w:space="0" w:color="auto"/>
              <w:left w:val="nil"/>
              <w:bottom w:val="single" w:sz="12" w:space="0" w:color="auto"/>
              <w:right w:val="nil"/>
            </w:tcBorders>
            <w:noWrap/>
            <w:vAlign w:val="bottom"/>
          </w:tcPr>
          <w:p w14:paraId="61AC1A6A" w14:textId="3A275FC0" w:rsidR="0098326A" w:rsidRPr="00CD2D62" w:rsidRDefault="0098326A" w:rsidP="0098326A">
            <w:pPr>
              <w:jc w:val="right"/>
              <w:rPr>
                <w:rFonts w:ascii="Arial" w:hAnsi="Arial" w:cs="Arial"/>
                <w:sz w:val="18"/>
                <w:szCs w:val="18"/>
              </w:rPr>
            </w:pPr>
            <w:r w:rsidRPr="00CD2D62">
              <w:rPr>
                <w:rFonts w:ascii="Arial" w:hAnsi="Arial" w:cs="Arial"/>
                <w:sz w:val="18"/>
                <w:szCs w:val="18"/>
              </w:rPr>
              <w:t>2</w:t>
            </w:r>
            <w:r w:rsidR="006B16AF">
              <w:rPr>
                <w:rFonts w:ascii="Arial" w:hAnsi="Arial" w:cs="Arial"/>
                <w:sz w:val="18"/>
                <w:szCs w:val="18"/>
              </w:rPr>
              <w:t>89</w:t>
            </w:r>
          </w:p>
        </w:tc>
        <w:tc>
          <w:tcPr>
            <w:tcW w:w="686" w:type="pct"/>
            <w:tcBorders>
              <w:top w:val="single" w:sz="4" w:space="0" w:color="auto"/>
              <w:left w:val="nil"/>
              <w:bottom w:val="single" w:sz="12" w:space="0" w:color="auto"/>
              <w:right w:val="nil"/>
            </w:tcBorders>
            <w:vAlign w:val="bottom"/>
          </w:tcPr>
          <w:p w14:paraId="2B2C2AEB" w14:textId="0DCE8BFF" w:rsidR="0098326A" w:rsidRPr="00CD2D62" w:rsidRDefault="0098326A" w:rsidP="0098326A">
            <w:pPr>
              <w:jc w:val="right"/>
              <w:rPr>
                <w:rFonts w:ascii="Arial" w:hAnsi="Arial" w:cs="Arial"/>
                <w:sz w:val="18"/>
                <w:szCs w:val="18"/>
              </w:rPr>
            </w:pPr>
            <w:r w:rsidRPr="00CD2D62">
              <w:rPr>
                <w:rFonts w:ascii="Arial" w:hAnsi="Arial" w:cs="Arial"/>
                <w:sz w:val="18"/>
                <w:szCs w:val="18"/>
              </w:rPr>
              <w:t>22</w:t>
            </w:r>
          </w:p>
        </w:tc>
        <w:tc>
          <w:tcPr>
            <w:tcW w:w="549" w:type="pct"/>
            <w:tcBorders>
              <w:top w:val="single" w:sz="4" w:space="0" w:color="auto"/>
              <w:left w:val="nil"/>
              <w:bottom w:val="single" w:sz="12" w:space="0" w:color="auto"/>
              <w:right w:val="nil"/>
            </w:tcBorders>
            <w:vAlign w:val="bottom"/>
          </w:tcPr>
          <w:p w14:paraId="6808BE5D" w14:textId="14752AF1" w:rsidR="0098326A" w:rsidRPr="00CD2D62" w:rsidRDefault="0098326A" w:rsidP="0098326A">
            <w:pPr>
              <w:jc w:val="right"/>
              <w:rPr>
                <w:rFonts w:ascii="Arial" w:hAnsi="Arial" w:cs="Arial"/>
                <w:sz w:val="18"/>
                <w:szCs w:val="18"/>
              </w:rPr>
            </w:pPr>
            <w:r w:rsidRPr="00CD2D62">
              <w:rPr>
                <w:rFonts w:ascii="Arial" w:hAnsi="Arial" w:cs="Arial"/>
                <w:sz w:val="18"/>
                <w:szCs w:val="18"/>
              </w:rPr>
              <w:t>159</w:t>
            </w:r>
          </w:p>
        </w:tc>
        <w:tc>
          <w:tcPr>
            <w:tcW w:w="546" w:type="pct"/>
            <w:tcBorders>
              <w:top w:val="single" w:sz="4" w:space="0" w:color="auto"/>
              <w:left w:val="nil"/>
              <w:bottom w:val="single" w:sz="12" w:space="0" w:color="auto"/>
              <w:right w:val="nil"/>
            </w:tcBorders>
            <w:noWrap/>
            <w:vAlign w:val="bottom"/>
          </w:tcPr>
          <w:p w14:paraId="03540DC9" w14:textId="13911554" w:rsidR="0098326A" w:rsidRPr="00CD2D62" w:rsidRDefault="0098326A" w:rsidP="0098326A">
            <w:pPr>
              <w:jc w:val="right"/>
              <w:rPr>
                <w:rFonts w:ascii="Arial" w:hAnsi="Arial" w:cs="Arial"/>
                <w:sz w:val="18"/>
                <w:szCs w:val="18"/>
              </w:rPr>
            </w:pPr>
            <w:r w:rsidRPr="00CD2D62">
              <w:rPr>
                <w:rFonts w:ascii="Arial" w:hAnsi="Arial" w:cs="Arial"/>
                <w:sz w:val="18"/>
                <w:szCs w:val="18"/>
              </w:rPr>
              <w:t>47</w:t>
            </w:r>
            <w:r w:rsidR="006B16AF">
              <w:rPr>
                <w:rFonts w:ascii="Arial" w:hAnsi="Arial" w:cs="Arial"/>
                <w:sz w:val="18"/>
                <w:szCs w:val="18"/>
              </w:rPr>
              <w:t>0</w:t>
            </w:r>
          </w:p>
        </w:tc>
      </w:tr>
      <w:tr w:rsidR="0098326A" w:rsidRPr="00CD2D62" w14:paraId="5757B202" w14:textId="77777777" w:rsidTr="0098326A">
        <w:trPr>
          <w:trHeight w:val="225"/>
        </w:trPr>
        <w:tc>
          <w:tcPr>
            <w:tcW w:w="2672" w:type="pct"/>
            <w:gridSpan w:val="3"/>
            <w:tcBorders>
              <w:top w:val="single" w:sz="12" w:space="0" w:color="auto"/>
              <w:left w:val="nil"/>
              <w:right w:val="nil"/>
            </w:tcBorders>
            <w:noWrap/>
            <w:vAlign w:val="bottom"/>
          </w:tcPr>
          <w:p w14:paraId="33E70800" w14:textId="77777777" w:rsidR="0098326A" w:rsidRPr="00CD2D62" w:rsidRDefault="0098326A" w:rsidP="0098326A">
            <w:pPr>
              <w:rPr>
                <w:rFonts w:ascii="Arial" w:hAnsi="Arial" w:cs="Arial"/>
                <w:sz w:val="16"/>
                <w:szCs w:val="16"/>
              </w:rPr>
            </w:pPr>
          </w:p>
        </w:tc>
        <w:tc>
          <w:tcPr>
            <w:tcW w:w="547" w:type="pct"/>
            <w:tcBorders>
              <w:top w:val="single" w:sz="12" w:space="0" w:color="auto"/>
              <w:left w:val="nil"/>
              <w:right w:val="nil"/>
            </w:tcBorders>
            <w:noWrap/>
            <w:vAlign w:val="bottom"/>
          </w:tcPr>
          <w:p w14:paraId="412AB361" w14:textId="77777777" w:rsidR="0098326A" w:rsidRPr="00CD2D62" w:rsidRDefault="0098326A" w:rsidP="0098326A">
            <w:pPr>
              <w:jc w:val="right"/>
              <w:rPr>
                <w:rFonts w:ascii="Arial" w:hAnsi="Arial" w:cs="Arial"/>
                <w:sz w:val="18"/>
                <w:szCs w:val="18"/>
              </w:rPr>
            </w:pPr>
          </w:p>
        </w:tc>
        <w:tc>
          <w:tcPr>
            <w:tcW w:w="686" w:type="pct"/>
            <w:tcBorders>
              <w:top w:val="single" w:sz="12" w:space="0" w:color="auto"/>
              <w:left w:val="nil"/>
              <w:right w:val="nil"/>
            </w:tcBorders>
            <w:vAlign w:val="bottom"/>
          </w:tcPr>
          <w:p w14:paraId="722AEE08" w14:textId="77777777" w:rsidR="0098326A" w:rsidRPr="00CD2D62" w:rsidRDefault="0098326A" w:rsidP="0098326A">
            <w:pPr>
              <w:jc w:val="right"/>
              <w:rPr>
                <w:rFonts w:ascii="Arial" w:hAnsi="Arial" w:cs="Arial"/>
                <w:sz w:val="18"/>
                <w:szCs w:val="18"/>
              </w:rPr>
            </w:pPr>
          </w:p>
        </w:tc>
        <w:tc>
          <w:tcPr>
            <w:tcW w:w="549" w:type="pct"/>
            <w:tcBorders>
              <w:top w:val="single" w:sz="12" w:space="0" w:color="auto"/>
              <w:left w:val="nil"/>
              <w:right w:val="nil"/>
            </w:tcBorders>
            <w:vAlign w:val="bottom"/>
          </w:tcPr>
          <w:p w14:paraId="53999622" w14:textId="202509CE" w:rsidR="0098326A" w:rsidRPr="00CD2D62" w:rsidRDefault="0098326A" w:rsidP="0098326A">
            <w:pPr>
              <w:jc w:val="right"/>
              <w:rPr>
                <w:rFonts w:ascii="Arial" w:hAnsi="Arial" w:cs="Arial"/>
                <w:sz w:val="18"/>
                <w:szCs w:val="18"/>
              </w:rPr>
            </w:pPr>
          </w:p>
        </w:tc>
        <w:tc>
          <w:tcPr>
            <w:tcW w:w="546" w:type="pct"/>
            <w:tcBorders>
              <w:top w:val="single" w:sz="12" w:space="0" w:color="auto"/>
              <w:left w:val="nil"/>
              <w:right w:val="nil"/>
            </w:tcBorders>
            <w:noWrap/>
            <w:vAlign w:val="bottom"/>
          </w:tcPr>
          <w:p w14:paraId="5F1F85AA" w14:textId="327BD4A5" w:rsidR="0098326A" w:rsidRPr="00CD2D62" w:rsidRDefault="0098326A" w:rsidP="0098326A">
            <w:pPr>
              <w:jc w:val="right"/>
              <w:rPr>
                <w:rFonts w:ascii="Arial" w:hAnsi="Arial" w:cs="Arial"/>
                <w:sz w:val="18"/>
                <w:szCs w:val="18"/>
              </w:rPr>
            </w:pPr>
          </w:p>
        </w:tc>
      </w:tr>
      <w:tr w:rsidR="00EA518E" w:rsidRPr="00CD2D62" w14:paraId="129D5FC4" w14:textId="77777777" w:rsidTr="00EA518E">
        <w:trPr>
          <w:trHeight w:val="225"/>
        </w:trPr>
        <w:tc>
          <w:tcPr>
            <w:tcW w:w="2672" w:type="pct"/>
            <w:gridSpan w:val="3"/>
            <w:tcBorders>
              <w:left w:val="nil"/>
              <w:right w:val="nil"/>
            </w:tcBorders>
            <w:noWrap/>
            <w:vAlign w:val="bottom"/>
          </w:tcPr>
          <w:p w14:paraId="1CEBB7D9" w14:textId="77777777" w:rsidR="00EA518E" w:rsidRPr="00CD2D62" w:rsidRDefault="00EA518E" w:rsidP="0098326A">
            <w:pPr>
              <w:rPr>
                <w:rFonts w:ascii="Arial" w:hAnsi="Arial" w:cs="Arial"/>
                <w:b/>
                <w:bCs/>
                <w:sz w:val="18"/>
                <w:szCs w:val="18"/>
              </w:rPr>
            </w:pPr>
          </w:p>
        </w:tc>
        <w:tc>
          <w:tcPr>
            <w:tcW w:w="547" w:type="pct"/>
            <w:tcBorders>
              <w:left w:val="nil"/>
              <w:right w:val="nil"/>
            </w:tcBorders>
            <w:noWrap/>
            <w:vAlign w:val="bottom"/>
          </w:tcPr>
          <w:p w14:paraId="19F8C6B8" w14:textId="77777777" w:rsidR="00EA518E" w:rsidRPr="00CD2D62" w:rsidRDefault="00EA518E" w:rsidP="0098326A">
            <w:pPr>
              <w:jc w:val="right"/>
              <w:rPr>
                <w:rFonts w:ascii="Arial" w:hAnsi="Arial" w:cs="Arial"/>
                <w:sz w:val="18"/>
                <w:szCs w:val="18"/>
              </w:rPr>
            </w:pPr>
          </w:p>
        </w:tc>
        <w:tc>
          <w:tcPr>
            <w:tcW w:w="686" w:type="pct"/>
            <w:tcBorders>
              <w:left w:val="nil"/>
              <w:right w:val="nil"/>
            </w:tcBorders>
            <w:vAlign w:val="bottom"/>
          </w:tcPr>
          <w:p w14:paraId="77EC2DDF" w14:textId="77777777" w:rsidR="00EA518E" w:rsidRPr="00CD2D62" w:rsidRDefault="00EA518E" w:rsidP="0098326A">
            <w:pPr>
              <w:jc w:val="right"/>
              <w:rPr>
                <w:rFonts w:ascii="Arial" w:hAnsi="Arial" w:cs="Arial"/>
                <w:sz w:val="18"/>
                <w:szCs w:val="18"/>
              </w:rPr>
            </w:pPr>
          </w:p>
        </w:tc>
        <w:tc>
          <w:tcPr>
            <w:tcW w:w="549" w:type="pct"/>
            <w:tcBorders>
              <w:left w:val="nil"/>
              <w:right w:val="nil"/>
            </w:tcBorders>
            <w:vAlign w:val="bottom"/>
          </w:tcPr>
          <w:p w14:paraId="3AA8CA95" w14:textId="77777777" w:rsidR="00EA518E" w:rsidRPr="00CD2D62" w:rsidRDefault="00EA518E" w:rsidP="0098326A">
            <w:pPr>
              <w:jc w:val="right"/>
              <w:rPr>
                <w:rFonts w:ascii="Arial" w:hAnsi="Arial" w:cs="Arial"/>
                <w:sz w:val="18"/>
                <w:szCs w:val="18"/>
              </w:rPr>
            </w:pPr>
          </w:p>
        </w:tc>
        <w:tc>
          <w:tcPr>
            <w:tcW w:w="546" w:type="pct"/>
            <w:tcBorders>
              <w:left w:val="nil"/>
              <w:right w:val="nil"/>
            </w:tcBorders>
            <w:noWrap/>
            <w:vAlign w:val="bottom"/>
          </w:tcPr>
          <w:p w14:paraId="787098A8" w14:textId="77777777" w:rsidR="00EA518E" w:rsidRPr="00CD2D62" w:rsidRDefault="00EA518E" w:rsidP="0098326A">
            <w:pPr>
              <w:jc w:val="right"/>
              <w:rPr>
                <w:rFonts w:ascii="Arial" w:hAnsi="Arial" w:cs="Arial"/>
                <w:sz w:val="18"/>
                <w:szCs w:val="18"/>
              </w:rPr>
            </w:pPr>
          </w:p>
        </w:tc>
      </w:tr>
      <w:tr w:rsidR="00EA518E" w:rsidRPr="00CD2D62" w14:paraId="1ABB99D8" w14:textId="77777777" w:rsidTr="00EA518E">
        <w:trPr>
          <w:trHeight w:val="225"/>
        </w:trPr>
        <w:tc>
          <w:tcPr>
            <w:tcW w:w="2672" w:type="pct"/>
            <w:gridSpan w:val="3"/>
            <w:tcBorders>
              <w:left w:val="nil"/>
              <w:right w:val="nil"/>
            </w:tcBorders>
            <w:noWrap/>
            <w:vAlign w:val="bottom"/>
          </w:tcPr>
          <w:p w14:paraId="49B4F0F4" w14:textId="77777777" w:rsidR="00EA518E" w:rsidRPr="00CD2D62" w:rsidRDefault="00EA518E" w:rsidP="00EA518E">
            <w:pPr>
              <w:rPr>
                <w:rFonts w:ascii="Arial" w:hAnsi="Arial" w:cs="Arial"/>
                <w:b/>
                <w:bCs/>
                <w:sz w:val="18"/>
                <w:szCs w:val="18"/>
              </w:rPr>
            </w:pPr>
          </w:p>
        </w:tc>
        <w:tc>
          <w:tcPr>
            <w:tcW w:w="2328" w:type="pct"/>
            <w:gridSpan w:val="4"/>
            <w:tcBorders>
              <w:left w:val="nil"/>
              <w:bottom w:val="single" w:sz="2" w:space="0" w:color="auto"/>
              <w:right w:val="nil"/>
            </w:tcBorders>
            <w:noWrap/>
            <w:vAlign w:val="bottom"/>
          </w:tcPr>
          <w:p w14:paraId="3FB4EB81" w14:textId="3B36F8E9" w:rsidR="00EA518E" w:rsidRPr="00CD2D62" w:rsidRDefault="00EA518E" w:rsidP="00EA518E">
            <w:pPr>
              <w:jc w:val="right"/>
              <w:rPr>
                <w:rFonts w:ascii="Arial" w:hAnsi="Arial" w:cs="Arial"/>
                <w:sz w:val="18"/>
                <w:szCs w:val="18"/>
              </w:rPr>
            </w:pPr>
            <w:r>
              <w:rPr>
                <w:rFonts w:ascii="Arial" w:hAnsi="Arial" w:cs="Arial"/>
                <w:bCs/>
                <w:sz w:val="18"/>
                <w:szCs w:val="18"/>
              </w:rPr>
              <w:t>Year ended 31 January 2019 restated (note 18)</w:t>
            </w:r>
          </w:p>
        </w:tc>
      </w:tr>
      <w:tr w:rsidR="00EA518E" w:rsidRPr="00CD2D62" w14:paraId="527190A3" w14:textId="77777777" w:rsidTr="00EA518E">
        <w:trPr>
          <w:trHeight w:val="225"/>
        </w:trPr>
        <w:tc>
          <w:tcPr>
            <w:tcW w:w="2672" w:type="pct"/>
            <w:gridSpan w:val="3"/>
            <w:tcBorders>
              <w:left w:val="nil"/>
              <w:bottom w:val="single" w:sz="2" w:space="0" w:color="auto"/>
              <w:right w:val="nil"/>
            </w:tcBorders>
            <w:noWrap/>
            <w:vAlign w:val="bottom"/>
          </w:tcPr>
          <w:p w14:paraId="0C15476C" w14:textId="77777777" w:rsidR="00EA518E" w:rsidRPr="00CD2D62" w:rsidRDefault="00EA518E" w:rsidP="00EA518E">
            <w:pPr>
              <w:rPr>
                <w:rFonts w:ascii="Arial" w:hAnsi="Arial" w:cs="Arial"/>
                <w:b/>
                <w:bCs/>
                <w:sz w:val="18"/>
                <w:szCs w:val="18"/>
              </w:rPr>
            </w:pPr>
          </w:p>
        </w:tc>
        <w:tc>
          <w:tcPr>
            <w:tcW w:w="547" w:type="pct"/>
            <w:tcBorders>
              <w:top w:val="single" w:sz="2" w:space="0" w:color="auto"/>
              <w:left w:val="nil"/>
              <w:bottom w:val="single" w:sz="2" w:space="0" w:color="auto"/>
              <w:right w:val="nil"/>
            </w:tcBorders>
            <w:noWrap/>
            <w:vAlign w:val="bottom"/>
          </w:tcPr>
          <w:p w14:paraId="2761C3BE" w14:textId="7DC498A9" w:rsidR="00EA518E" w:rsidRPr="00CD2D62" w:rsidRDefault="00EA518E" w:rsidP="00EA518E">
            <w:pPr>
              <w:jc w:val="right"/>
              <w:rPr>
                <w:rFonts w:ascii="Arial" w:hAnsi="Arial" w:cs="Arial"/>
                <w:sz w:val="18"/>
                <w:szCs w:val="18"/>
              </w:rPr>
            </w:pPr>
            <w:r w:rsidRPr="00CD2D62">
              <w:rPr>
                <w:rFonts w:ascii="Arial" w:hAnsi="Arial" w:cs="Arial"/>
                <w:sz w:val="18"/>
                <w:szCs w:val="18"/>
              </w:rPr>
              <w:t>Translation reserve</w:t>
            </w:r>
          </w:p>
        </w:tc>
        <w:tc>
          <w:tcPr>
            <w:tcW w:w="686" w:type="pct"/>
            <w:tcBorders>
              <w:top w:val="single" w:sz="2" w:space="0" w:color="auto"/>
              <w:left w:val="nil"/>
              <w:bottom w:val="single" w:sz="4" w:space="0" w:color="auto"/>
              <w:right w:val="nil"/>
            </w:tcBorders>
            <w:vAlign w:val="bottom"/>
          </w:tcPr>
          <w:p w14:paraId="6C9F0AC4" w14:textId="3FEC036B" w:rsidR="00EA518E" w:rsidRPr="00CD2D62" w:rsidRDefault="0097636A" w:rsidP="00EA518E">
            <w:pPr>
              <w:jc w:val="right"/>
              <w:rPr>
                <w:rFonts w:ascii="Arial" w:hAnsi="Arial" w:cs="Arial"/>
                <w:sz w:val="18"/>
                <w:szCs w:val="18"/>
              </w:rPr>
            </w:pPr>
            <w:r>
              <w:rPr>
                <w:rFonts w:ascii="Arial" w:hAnsi="Arial" w:cs="Arial"/>
                <w:sz w:val="18"/>
                <w:szCs w:val="18"/>
              </w:rPr>
              <w:t>Cash flow hedge reserve</w:t>
            </w:r>
          </w:p>
        </w:tc>
        <w:tc>
          <w:tcPr>
            <w:tcW w:w="549" w:type="pct"/>
            <w:tcBorders>
              <w:top w:val="single" w:sz="2" w:space="0" w:color="auto"/>
              <w:left w:val="nil"/>
              <w:bottom w:val="single" w:sz="4" w:space="0" w:color="auto"/>
              <w:right w:val="nil"/>
            </w:tcBorders>
            <w:vAlign w:val="bottom"/>
          </w:tcPr>
          <w:p w14:paraId="2C6CEAA1" w14:textId="5C4BF9C9" w:rsidR="00EA518E" w:rsidRPr="00CD2D62" w:rsidRDefault="0097636A" w:rsidP="00EA518E">
            <w:pPr>
              <w:jc w:val="right"/>
              <w:rPr>
                <w:rFonts w:ascii="Arial" w:hAnsi="Arial" w:cs="Arial"/>
                <w:sz w:val="18"/>
                <w:szCs w:val="18"/>
              </w:rPr>
            </w:pPr>
            <w:r>
              <w:rPr>
                <w:rFonts w:ascii="Arial" w:hAnsi="Arial" w:cs="Arial"/>
                <w:sz w:val="18"/>
                <w:szCs w:val="18"/>
              </w:rPr>
              <w:t>Other</w:t>
            </w:r>
          </w:p>
        </w:tc>
        <w:tc>
          <w:tcPr>
            <w:tcW w:w="546" w:type="pct"/>
            <w:tcBorders>
              <w:top w:val="single" w:sz="2" w:space="0" w:color="auto"/>
              <w:left w:val="nil"/>
              <w:bottom w:val="single" w:sz="2" w:space="0" w:color="auto"/>
              <w:right w:val="nil"/>
            </w:tcBorders>
            <w:noWrap/>
            <w:vAlign w:val="bottom"/>
          </w:tcPr>
          <w:p w14:paraId="6971EBD7" w14:textId="69BA6CA8" w:rsidR="00EA518E" w:rsidRPr="00CD2D62" w:rsidRDefault="00EA518E" w:rsidP="00EA518E">
            <w:pPr>
              <w:jc w:val="right"/>
              <w:rPr>
                <w:rFonts w:ascii="Arial" w:hAnsi="Arial" w:cs="Arial"/>
                <w:sz w:val="18"/>
                <w:szCs w:val="18"/>
              </w:rPr>
            </w:pPr>
            <w:r w:rsidRPr="00CD2D62">
              <w:rPr>
                <w:rFonts w:ascii="Arial" w:hAnsi="Arial" w:cs="Arial"/>
                <w:sz w:val="18"/>
                <w:szCs w:val="18"/>
              </w:rPr>
              <w:t>T</w:t>
            </w:r>
            <w:r w:rsidR="0097636A">
              <w:rPr>
                <w:rFonts w:ascii="Arial" w:hAnsi="Arial" w:cs="Arial"/>
                <w:sz w:val="18"/>
                <w:szCs w:val="18"/>
              </w:rPr>
              <w:t>otal</w:t>
            </w:r>
          </w:p>
        </w:tc>
      </w:tr>
      <w:tr w:rsidR="0098326A" w:rsidRPr="00CD2D62" w14:paraId="681DC6D5" w14:textId="77777777" w:rsidTr="0098326A">
        <w:trPr>
          <w:trHeight w:val="225"/>
        </w:trPr>
        <w:tc>
          <w:tcPr>
            <w:tcW w:w="2672" w:type="pct"/>
            <w:gridSpan w:val="3"/>
            <w:tcBorders>
              <w:left w:val="nil"/>
              <w:bottom w:val="single" w:sz="2" w:space="0" w:color="auto"/>
              <w:right w:val="nil"/>
            </w:tcBorders>
            <w:noWrap/>
            <w:vAlign w:val="bottom"/>
          </w:tcPr>
          <w:p w14:paraId="5A54DC1A" w14:textId="3DA5BC1F" w:rsidR="0098326A" w:rsidRPr="00CD2D62" w:rsidRDefault="0098326A" w:rsidP="0098326A">
            <w:pPr>
              <w:rPr>
                <w:rFonts w:ascii="Arial" w:hAnsi="Arial" w:cs="Arial"/>
                <w:b/>
                <w:bCs/>
                <w:sz w:val="18"/>
                <w:szCs w:val="18"/>
              </w:rPr>
            </w:pPr>
            <w:r w:rsidRPr="00CD2D62">
              <w:rPr>
                <w:rFonts w:ascii="Arial" w:hAnsi="Arial" w:cs="Arial"/>
                <w:b/>
                <w:bCs/>
                <w:sz w:val="18"/>
                <w:szCs w:val="18"/>
              </w:rPr>
              <w:t>At 1 February 2018</w:t>
            </w:r>
          </w:p>
        </w:tc>
        <w:tc>
          <w:tcPr>
            <w:tcW w:w="547" w:type="pct"/>
            <w:tcBorders>
              <w:left w:val="nil"/>
              <w:bottom w:val="single" w:sz="2" w:space="0" w:color="auto"/>
              <w:right w:val="nil"/>
            </w:tcBorders>
            <w:noWrap/>
            <w:vAlign w:val="bottom"/>
          </w:tcPr>
          <w:p w14:paraId="048CC86F" w14:textId="2FE764AA" w:rsidR="0098326A" w:rsidRPr="00CD2D62" w:rsidRDefault="0098326A" w:rsidP="0098326A">
            <w:pPr>
              <w:jc w:val="right"/>
              <w:rPr>
                <w:rFonts w:ascii="Arial" w:hAnsi="Arial" w:cs="Arial"/>
                <w:bCs/>
                <w:sz w:val="18"/>
                <w:szCs w:val="18"/>
              </w:rPr>
            </w:pPr>
            <w:r w:rsidRPr="00CD2D62">
              <w:rPr>
                <w:rFonts w:ascii="Arial" w:hAnsi="Arial" w:cs="Arial"/>
                <w:sz w:val="18"/>
                <w:szCs w:val="18"/>
              </w:rPr>
              <w:t>2</w:t>
            </w:r>
            <w:r w:rsidR="006B16AF">
              <w:rPr>
                <w:rFonts w:ascii="Arial" w:hAnsi="Arial" w:cs="Arial"/>
                <w:sz w:val="18"/>
                <w:szCs w:val="18"/>
              </w:rPr>
              <w:t>56</w:t>
            </w:r>
          </w:p>
        </w:tc>
        <w:tc>
          <w:tcPr>
            <w:tcW w:w="686" w:type="pct"/>
            <w:tcBorders>
              <w:left w:val="nil"/>
              <w:bottom w:val="single" w:sz="4" w:space="0" w:color="auto"/>
              <w:right w:val="nil"/>
            </w:tcBorders>
            <w:vAlign w:val="bottom"/>
          </w:tcPr>
          <w:p w14:paraId="7075FD17" w14:textId="4456FD14" w:rsidR="0098326A" w:rsidRPr="00CD2D62" w:rsidRDefault="0098326A" w:rsidP="0098326A">
            <w:pPr>
              <w:jc w:val="right"/>
              <w:rPr>
                <w:rFonts w:ascii="Arial" w:hAnsi="Arial" w:cs="Arial"/>
                <w:bCs/>
                <w:sz w:val="18"/>
                <w:szCs w:val="18"/>
              </w:rPr>
            </w:pPr>
            <w:r w:rsidRPr="00CD2D62">
              <w:rPr>
                <w:rFonts w:ascii="Arial" w:hAnsi="Arial" w:cs="Arial"/>
                <w:sz w:val="18"/>
                <w:szCs w:val="18"/>
              </w:rPr>
              <w:t>(37)</w:t>
            </w:r>
          </w:p>
        </w:tc>
        <w:tc>
          <w:tcPr>
            <w:tcW w:w="549" w:type="pct"/>
            <w:tcBorders>
              <w:left w:val="nil"/>
              <w:bottom w:val="single" w:sz="4" w:space="0" w:color="auto"/>
              <w:right w:val="nil"/>
            </w:tcBorders>
            <w:vAlign w:val="bottom"/>
          </w:tcPr>
          <w:p w14:paraId="0AA64750" w14:textId="6CD6A639" w:rsidR="0098326A" w:rsidRPr="00CD2D62" w:rsidRDefault="0098326A" w:rsidP="0098326A">
            <w:pPr>
              <w:jc w:val="right"/>
              <w:rPr>
                <w:rFonts w:ascii="Arial" w:hAnsi="Arial" w:cs="Arial"/>
                <w:bCs/>
                <w:sz w:val="18"/>
                <w:szCs w:val="18"/>
              </w:rPr>
            </w:pPr>
            <w:r w:rsidRPr="00CD2D62">
              <w:rPr>
                <w:rFonts w:ascii="Arial" w:hAnsi="Arial" w:cs="Arial"/>
                <w:sz w:val="18"/>
                <w:szCs w:val="18"/>
              </w:rPr>
              <w:t>159</w:t>
            </w:r>
          </w:p>
        </w:tc>
        <w:tc>
          <w:tcPr>
            <w:tcW w:w="546" w:type="pct"/>
            <w:tcBorders>
              <w:left w:val="nil"/>
              <w:bottom w:val="single" w:sz="2" w:space="0" w:color="auto"/>
              <w:right w:val="nil"/>
            </w:tcBorders>
            <w:noWrap/>
            <w:vAlign w:val="bottom"/>
          </w:tcPr>
          <w:p w14:paraId="6EDE7AE6" w14:textId="5B0D9C5B" w:rsidR="0098326A" w:rsidRPr="00CD2D62" w:rsidRDefault="0098326A" w:rsidP="0098326A">
            <w:pPr>
              <w:jc w:val="right"/>
              <w:rPr>
                <w:rFonts w:ascii="Arial" w:hAnsi="Arial" w:cs="Arial"/>
                <w:bCs/>
                <w:sz w:val="18"/>
                <w:szCs w:val="18"/>
              </w:rPr>
            </w:pPr>
            <w:r w:rsidRPr="00CD2D62">
              <w:rPr>
                <w:rFonts w:ascii="Arial" w:hAnsi="Arial" w:cs="Arial"/>
                <w:sz w:val="18"/>
                <w:szCs w:val="18"/>
              </w:rPr>
              <w:t>3</w:t>
            </w:r>
            <w:r w:rsidR="006B16AF">
              <w:rPr>
                <w:rFonts w:ascii="Arial" w:hAnsi="Arial" w:cs="Arial"/>
                <w:sz w:val="18"/>
                <w:szCs w:val="18"/>
              </w:rPr>
              <w:t>78</w:t>
            </w:r>
          </w:p>
        </w:tc>
      </w:tr>
      <w:tr w:rsidR="0098326A" w:rsidRPr="00CD2D62" w14:paraId="289A0A35" w14:textId="77777777" w:rsidTr="00CA6D35">
        <w:trPr>
          <w:trHeight w:val="225"/>
        </w:trPr>
        <w:tc>
          <w:tcPr>
            <w:tcW w:w="2672" w:type="pct"/>
            <w:gridSpan w:val="3"/>
            <w:tcBorders>
              <w:top w:val="nil"/>
              <w:left w:val="single" w:sz="2" w:space="0" w:color="auto"/>
              <w:bottom w:val="nil"/>
              <w:right w:val="nil"/>
            </w:tcBorders>
            <w:noWrap/>
            <w:vAlign w:val="bottom"/>
          </w:tcPr>
          <w:p w14:paraId="729A2F1B" w14:textId="6DB4EE3B" w:rsidR="0098326A" w:rsidRPr="00CD2D62" w:rsidRDefault="0098326A" w:rsidP="0098326A">
            <w:pPr>
              <w:rPr>
                <w:rFonts w:ascii="Arial" w:hAnsi="Arial" w:cs="Arial"/>
                <w:sz w:val="18"/>
                <w:szCs w:val="18"/>
              </w:rPr>
            </w:pPr>
            <w:r w:rsidRPr="00CD2D62">
              <w:rPr>
                <w:rFonts w:ascii="Arial" w:hAnsi="Arial" w:cs="Arial"/>
                <w:sz w:val="18"/>
                <w:szCs w:val="18"/>
              </w:rPr>
              <w:t>Inventory cash flow hedges</w:t>
            </w:r>
            <w:r w:rsidR="008500EA">
              <w:rPr>
                <w:rFonts w:ascii="Arial" w:hAnsi="Arial" w:cs="Arial"/>
                <w:sz w:val="18"/>
                <w:szCs w:val="18"/>
              </w:rPr>
              <w:t xml:space="preserve"> </w:t>
            </w:r>
            <w:r w:rsidRPr="00CD2D62">
              <w:rPr>
                <w:rFonts w:ascii="Arial" w:hAnsi="Arial" w:cs="Arial"/>
                <w:sz w:val="18"/>
                <w:szCs w:val="18"/>
              </w:rPr>
              <w:t>-</w:t>
            </w:r>
            <w:r w:rsidR="008500EA">
              <w:rPr>
                <w:rFonts w:ascii="Arial" w:hAnsi="Arial" w:cs="Arial"/>
                <w:sz w:val="18"/>
                <w:szCs w:val="18"/>
              </w:rPr>
              <w:t xml:space="preserve"> f</w:t>
            </w:r>
            <w:r w:rsidRPr="00CD2D62">
              <w:rPr>
                <w:rFonts w:ascii="Arial" w:hAnsi="Arial" w:cs="Arial"/>
                <w:sz w:val="18"/>
                <w:szCs w:val="18"/>
              </w:rPr>
              <w:t>air value gains</w:t>
            </w:r>
          </w:p>
        </w:tc>
        <w:tc>
          <w:tcPr>
            <w:tcW w:w="547" w:type="pct"/>
            <w:tcBorders>
              <w:top w:val="nil"/>
              <w:left w:val="nil"/>
              <w:bottom w:val="nil"/>
              <w:right w:val="nil"/>
            </w:tcBorders>
            <w:noWrap/>
            <w:vAlign w:val="bottom"/>
          </w:tcPr>
          <w:p w14:paraId="200E2515" w14:textId="4E70A1F6" w:rsidR="0098326A" w:rsidRPr="00CD2D62" w:rsidRDefault="0098326A" w:rsidP="0098326A">
            <w:pPr>
              <w:jc w:val="right"/>
              <w:rPr>
                <w:rFonts w:ascii="Arial" w:hAnsi="Arial" w:cs="Arial"/>
                <w:bCs/>
                <w:sz w:val="18"/>
                <w:szCs w:val="18"/>
              </w:rPr>
            </w:pPr>
            <w:r w:rsidRPr="00CD2D62">
              <w:rPr>
                <w:rFonts w:ascii="Arial" w:hAnsi="Arial" w:cs="Arial"/>
                <w:bCs/>
                <w:sz w:val="18"/>
                <w:szCs w:val="18"/>
              </w:rPr>
              <w:t>–</w:t>
            </w:r>
          </w:p>
        </w:tc>
        <w:tc>
          <w:tcPr>
            <w:tcW w:w="686" w:type="pct"/>
            <w:tcBorders>
              <w:top w:val="single" w:sz="4" w:space="0" w:color="auto"/>
              <w:left w:val="nil"/>
              <w:right w:val="nil"/>
            </w:tcBorders>
            <w:vAlign w:val="bottom"/>
          </w:tcPr>
          <w:p w14:paraId="04549E61" w14:textId="00141446" w:rsidR="0098326A" w:rsidRPr="00CD2D62" w:rsidRDefault="0098326A" w:rsidP="0098326A">
            <w:pPr>
              <w:jc w:val="right"/>
              <w:rPr>
                <w:rFonts w:ascii="Arial" w:hAnsi="Arial" w:cs="Arial"/>
                <w:bCs/>
                <w:sz w:val="18"/>
                <w:szCs w:val="18"/>
              </w:rPr>
            </w:pPr>
            <w:r w:rsidRPr="00CD2D62">
              <w:rPr>
                <w:rFonts w:ascii="Arial" w:hAnsi="Arial" w:cs="Arial"/>
                <w:bCs/>
                <w:sz w:val="18"/>
                <w:szCs w:val="18"/>
              </w:rPr>
              <w:t>85</w:t>
            </w:r>
          </w:p>
        </w:tc>
        <w:tc>
          <w:tcPr>
            <w:tcW w:w="549" w:type="pct"/>
            <w:tcBorders>
              <w:top w:val="single" w:sz="4" w:space="0" w:color="auto"/>
              <w:left w:val="nil"/>
              <w:right w:val="nil"/>
            </w:tcBorders>
            <w:vAlign w:val="bottom"/>
          </w:tcPr>
          <w:p w14:paraId="3D4C8F15" w14:textId="3D4F17DE" w:rsidR="0098326A" w:rsidRPr="00CD2D62" w:rsidRDefault="0098326A" w:rsidP="0098326A">
            <w:pPr>
              <w:jc w:val="right"/>
              <w:rPr>
                <w:rFonts w:ascii="Arial" w:hAnsi="Arial" w:cs="Arial"/>
                <w:bCs/>
                <w:sz w:val="18"/>
                <w:szCs w:val="18"/>
              </w:rPr>
            </w:pPr>
            <w:r w:rsidRPr="00CD2D62">
              <w:rPr>
                <w:rFonts w:ascii="Arial" w:hAnsi="Arial" w:cs="Arial"/>
                <w:bCs/>
                <w:sz w:val="18"/>
                <w:szCs w:val="18"/>
              </w:rPr>
              <w:t>–</w:t>
            </w:r>
          </w:p>
        </w:tc>
        <w:tc>
          <w:tcPr>
            <w:tcW w:w="546" w:type="pct"/>
            <w:tcBorders>
              <w:top w:val="nil"/>
              <w:left w:val="nil"/>
              <w:bottom w:val="nil"/>
              <w:right w:val="single" w:sz="2" w:space="0" w:color="auto"/>
            </w:tcBorders>
            <w:noWrap/>
            <w:vAlign w:val="bottom"/>
          </w:tcPr>
          <w:p w14:paraId="3D19FA09" w14:textId="44830854" w:rsidR="0098326A" w:rsidRPr="00CD2D62" w:rsidRDefault="0098326A" w:rsidP="0098326A">
            <w:pPr>
              <w:jc w:val="right"/>
              <w:rPr>
                <w:rFonts w:ascii="Arial" w:hAnsi="Arial" w:cs="Arial"/>
                <w:bCs/>
                <w:sz w:val="18"/>
                <w:szCs w:val="18"/>
              </w:rPr>
            </w:pPr>
            <w:r w:rsidRPr="00CD2D62">
              <w:rPr>
                <w:rFonts w:ascii="Arial" w:hAnsi="Arial" w:cs="Arial"/>
                <w:bCs/>
                <w:sz w:val="18"/>
                <w:szCs w:val="18"/>
              </w:rPr>
              <w:t>85</w:t>
            </w:r>
          </w:p>
        </w:tc>
      </w:tr>
      <w:tr w:rsidR="0098326A" w:rsidRPr="00CD2D62" w14:paraId="75EBD6F2" w14:textId="77777777" w:rsidTr="00CA6D35">
        <w:trPr>
          <w:trHeight w:val="225"/>
        </w:trPr>
        <w:tc>
          <w:tcPr>
            <w:tcW w:w="2672" w:type="pct"/>
            <w:gridSpan w:val="3"/>
            <w:tcBorders>
              <w:top w:val="nil"/>
              <w:left w:val="single" w:sz="2" w:space="0" w:color="auto"/>
              <w:bottom w:val="nil"/>
              <w:right w:val="nil"/>
            </w:tcBorders>
            <w:noWrap/>
            <w:vAlign w:val="bottom"/>
          </w:tcPr>
          <w:p w14:paraId="2A3E617C" w14:textId="3200F80D" w:rsidR="0098326A" w:rsidRPr="00CD2D62" w:rsidRDefault="0098326A" w:rsidP="0098326A">
            <w:pPr>
              <w:rPr>
                <w:rFonts w:ascii="Arial" w:hAnsi="Arial" w:cs="Arial"/>
                <w:sz w:val="18"/>
                <w:szCs w:val="18"/>
              </w:rPr>
            </w:pPr>
            <w:r w:rsidRPr="00CD2D62">
              <w:rPr>
                <w:rFonts w:ascii="Arial" w:hAnsi="Arial" w:cs="Arial"/>
                <w:sz w:val="18"/>
                <w:szCs w:val="18"/>
              </w:rPr>
              <w:t>Tax on items that will not be reclassified subsequently to profit or loss</w:t>
            </w:r>
          </w:p>
        </w:tc>
        <w:tc>
          <w:tcPr>
            <w:tcW w:w="547" w:type="pct"/>
            <w:tcBorders>
              <w:top w:val="nil"/>
              <w:left w:val="nil"/>
              <w:bottom w:val="nil"/>
              <w:right w:val="nil"/>
            </w:tcBorders>
            <w:noWrap/>
            <w:vAlign w:val="bottom"/>
          </w:tcPr>
          <w:p w14:paraId="362E8B38" w14:textId="52022778" w:rsidR="0098326A" w:rsidRPr="00CD2D62" w:rsidRDefault="0098326A" w:rsidP="0098326A">
            <w:pPr>
              <w:jc w:val="right"/>
              <w:rPr>
                <w:rFonts w:ascii="Arial" w:hAnsi="Arial" w:cs="Arial"/>
                <w:bCs/>
                <w:sz w:val="18"/>
                <w:szCs w:val="18"/>
              </w:rPr>
            </w:pPr>
            <w:r w:rsidRPr="00CD2D62">
              <w:rPr>
                <w:rFonts w:ascii="Arial" w:hAnsi="Arial" w:cs="Arial"/>
                <w:bCs/>
                <w:sz w:val="18"/>
                <w:szCs w:val="18"/>
              </w:rPr>
              <w:t>–</w:t>
            </w:r>
          </w:p>
        </w:tc>
        <w:tc>
          <w:tcPr>
            <w:tcW w:w="686" w:type="pct"/>
            <w:tcBorders>
              <w:left w:val="nil"/>
              <w:right w:val="nil"/>
            </w:tcBorders>
            <w:vAlign w:val="bottom"/>
          </w:tcPr>
          <w:p w14:paraId="32D0C0C7" w14:textId="1D5A7030" w:rsidR="0098326A" w:rsidRPr="00CD2D62" w:rsidRDefault="0098326A" w:rsidP="0098326A">
            <w:pPr>
              <w:jc w:val="right"/>
              <w:rPr>
                <w:rFonts w:ascii="Arial" w:hAnsi="Arial" w:cs="Arial"/>
                <w:bCs/>
                <w:sz w:val="18"/>
                <w:szCs w:val="18"/>
              </w:rPr>
            </w:pPr>
            <w:r w:rsidRPr="00CD2D62">
              <w:rPr>
                <w:rFonts w:ascii="Arial" w:hAnsi="Arial" w:cs="Arial"/>
                <w:bCs/>
                <w:sz w:val="18"/>
                <w:szCs w:val="18"/>
              </w:rPr>
              <w:t>(21)</w:t>
            </w:r>
          </w:p>
        </w:tc>
        <w:tc>
          <w:tcPr>
            <w:tcW w:w="549" w:type="pct"/>
            <w:tcBorders>
              <w:left w:val="nil"/>
              <w:right w:val="nil"/>
            </w:tcBorders>
            <w:vAlign w:val="bottom"/>
          </w:tcPr>
          <w:p w14:paraId="0D8056A2" w14:textId="1E536BC7" w:rsidR="0098326A" w:rsidRPr="00CD2D62" w:rsidRDefault="0098326A" w:rsidP="0098326A">
            <w:pPr>
              <w:jc w:val="right"/>
              <w:rPr>
                <w:rFonts w:ascii="Arial" w:hAnsi="Arial" w:cs="Arial"/>
                <w:bCs/>
                <w:sz w:val="18"/>
                <w:szCs w:val="18"/>
              </w:rPr>
            </w:pPr>
            <w:r w:rsidRPr="00CD2D62">
              <w:rPr>
                <w:rFonts w:ascii="Arial" w:hAnsi="Arial" w:cs="Arial"/>
                <w:bCs/>
                <w:sz w:val="18"/>
                <w:szCs w:val="18"/>
              </w:rPr>
              <w:t>–</w:t>
            </w:r>
          </w:p>
        </w:tc>
        <w:tc>
          <w:tcPr>
            <w:tcW w:w="546" w:type="pct"/>
            <w:tcBorders>
              <w:top w:val="nil"/>
              <w:left w:val="nil"/>
              <w:bottom w:val="nil"/>
              <w:right w:val="single" w:sz="2" w:space="0" w:color="auto"/>
            </w:tcBorders>
            <w:noWrap/>
            <w:vAlign w:val="bottom"/>
          </w:tcPr>
          <w:p w14:paraId="0F882B25" w14:textId="6B3F8F8D" w:rsidR="0098326A" w:rsidRPr="00CD2D62" w:rsidRDefault="0098326A" w:rsidP="0098326A">
            <w:pPr>
              <w:jc w:val="right"/>
              <w:rPr>
                <w:rFonts w:ascii="Arial" w:hAnsi="Arial" w:cs="Arial"/>
                <w:bCs/>
                <w:sz w:val="18"/>
                <w:szCs w:val="18"/>
              </w:rPr>
            </w:pPr>
            <w:r w:rsidRPr="00CD2D62">
              <w:rPr>
                <w:rFonts w:ascii="Arial" w:hAnsi="Arial" w:cs="Arial"/>
                <w:bCs/>
                <w:sz w:val="18"/>
                <w:szCs w:val="18"/>
              </w:rPr>
              <w:t>(21)</w:t>
            </w:r>
          </w:p>
        </w:tc>
      </w:tr>
      <w:tr w:rsidR="0098326A" w:rsidRPr="00CD2D62" w14:paraId="19414079" w14:textId="77777777" w:rsidTr="00CA6D35">
        <w:trPr>
          <w:trHeight w:val="225"/>
        </w:trPr>
        <w:tc>
          <w:tcPr>
            <w:tcW w:w="2672" w:type="pct"/>
            <w:gridSpan w:val="3"/>
            <w:tcBorders>
              <w:top w:val="nil"/>
              <w:left w:val="single" w:sz="2" w:space="0" w:color="auto"/>
              <w:bottom w:val="nil"/>
              <w:right w:val="nil"/>
            </w:tcBorders>
            <w:noWrap/>
            <w:vAlign w:val="bottom"/>
          </w:tcPr>
          <w:p w14:paraId="5961CE31" w14:textId="77777777" w:rsidR="0098326A" w:rsidRPr="00CD2D62" w:rsidRDefault="0098326A" w:rsidP="0098326A">
            <w:pPr>
              <w:rPr>
                <w:rFonts w:ascii="Arial" w:hAnsi="Arial" w:cs="Arial"/>
                <w:sz w:val="18"/>
                <w:szCs w:val="18"/>
              </w:rPr>
            </w:pPr>
            <w:r w:rsidRPr="00CD2D62">
              <w:rPr>
                <w:rFonts w:ascii="Arial" w:hAnsi="Arial" w:cs="Arial"/>
                <w:sz w:val="18"/>
                <w:szCs w:val="18"/>
              </w:rPr>
              <w:t>Currency translation differences</w:t>
            </w:r>
          </w:p>
          <w:p w14:paraId="18300E76" w14:textId="77777777" w:rsidR="0098326A" w:rsidRPr="00CD2D62" w:rsidRDefault="0098326A" w:rsidP="0098326A">
            <w:pPr>
              <w:ind w:firstLine="220"/>
              <w:rPr>
                <w:rFonts w:ascii="Arial" w:hAnsi="Arial" w:cs="Arial"/>
                <w:sz w:val="18"/>
                <w:szCs w:val="18"/>
              </w:rPr>
            </w:pPr>
            <w:r w:rsidRPr="00CD2D62">
              <w:rPr>
                <w:rFonts w:ascii="Arial" w:hAnsi="Arial" w:cs="Arial"/>
                <w:sz w:val="18"/>
                <w:szCs w:val="18"/>
              </w:rPr>
              <w:t>Group</w:t>
            </w:r>
          </w:p>
        </w:tc>
        <w:tc>
          <w:tcPr>
            <w:tcW w:w="547" w:type="pct"/>
            <w:tcBorders>
              <w:top w:val="nil"/>
              <w:left w:val="nil"/>
              <w:bottom w:val="nil"/>
              <w:right w:val="nil"/>
            </w:tcBorders>
            <w:noWrap/>
            <w:vAlign w:val="bottom"/>
          </w:tcPr>
          <w:p w14:paraId="06A7847C" w14:textId="734F3D1C" w:rsidR="0098326A" w:rsidRPr="00CD2D62" w:rsidRDefault="0098326A" w:rsidP="0098326A">
            <w:pPr>
              <w:jc w:val="right"/>
              <w:rPr>
                <w:rFonts w:ascii="Arial" w:hAnsi="Arial" w:cs="Arial"/>
                <w:bCs/>
                <w:sz w:val="18"/>
                <w:szCs w:val="18"/>
              </w:rPr>
            </w:pPr>
            <w:r w:rsidRPr="00CD2D62">
              <w:rPr>
                <w:rFonts w:ascii="Arial" w:hAnsi="Arial" w:cs="Arial"/>
                <w:bCs/>
                <w:sz w:val="18"/>
                <w:szCs w:val="18"/>
              </w:rPr>
              <w:t>(46)</w:t>
            </w:r>
          </w:p>
        </w:tc>
        <w:tc>
          <w:tcPr>
            <w:tcW w:w="686" w:type="pct"/>
            <w:tcBorders>
              <w:left w:val="nil"/>
              <w:bottom w:val="nil"/>
              <w:right w:val="nil"/>
            </w:tcBorders>
            <w:vAlign w:val="bottom"/>
          </w:tcPr>
          <w:p w14:paraId="0C0CD35B" w14:textId="47ED9D8E" w:rsidR="0098326A" w:rsidRPr="00CD2D62" w:rsidRDefault="0098326A" w:rsidP="0098326A">
            <w:pPr>
              <w:jc w:val="right"/>
              <w:rPr>
                <w:rFonts w:ascii="Arial" w:hAnsi="Arial" w:cs="Arial"/>
                <w:bCs/>
                <w:sz w:val="18"/>
                <w:szCs w:val="18"/>
              </w:rPr>
            </w:pPr>
            <w:r w:rsidRPr="00CD2D62">
              <w:rPr>
                <w:rFonts w:ascii="Arial" w:hAnsi="Arial" w:cs="Arial"/>
                <w:bCs/>
                <w:sz w:val="18"/>
                <w:szCs w:val="18"/>
              </w:rPr>
              <w:t>–</w:t>
            </w:r>
          </w:p>
        </w:tc>
        <w:tc>
          <w:tcPr>
            <w:tcW w:w="549" w:type="pct"/>
            <w:tcBorders>
              <w:left w:val="nil"/>
              <w:bottom w:val="nil"/>
              <w:right w:val="nil"/>
            </w:tcBorders>
            <w:vAlign w:val="bottom"/>
          </w:tcPr>
          <w:p w14:paraId="37F82EDD" w14:textId="57698C91" w:rsidR="0098326A" w:rsidRPr="00CD2D62" w:rsidRDefault="0098326A" w:rsidP="0098326A">
            <w:pPr>
              <w:jc w:val="right"/>
              <w:rPr>
                <w:rFonts w:ascii="Arial" w:hAnsi="Arial" w:cs="Arial"/>
                <w:bCs/>
                <w:sz w:val="18"/>
                <w:szCs w:val="18"/>
              </w:rPr>
            </w:pPr>
            <w:r w:rsidRPr="00CD2D62">
              <w:rPr>
                <w:rFonts w:ascii="Arial" w:hAnsi="Arial" w:cs="Arial"/>
                <w:bCs/>
                <w:sz w:val="18"/>
                <w:szCs w:val="18"/>
              </w:rPr>
              <w:t>–</w:t>
            </w:r>
          </w:p>
        </w:tc>
        <w:tc>
          <w:tcPr>
            <w:tcW w:w="546" w:type="pct"/>
            <w:tcBorders>
              <w:top w:val="nil"/>
              <w:left w:val="nil"/>
              <w:bottom w:val="nil"/>
              <w:right w:val="single" w:sz="2" w:space="0" w:color="auto"/>
            </w:tcBorders>
            <w:noWrap/>
            <w:vAlign w:val="bottom"/>
          </w:tcPr>
          <w:p w14:paraId="344A162B" w14:textId="610AFAEB" w:rsidR="0098326A" w:rsidRPr="00CD2D62" w:rsidRDefault="0098326A" w:rsidP="0098326A">
            <w:pPr>
              <w:jc w:val="right"/>
              <w:rPr>
                <w:rFonts w:ascii="Arial" w:hAnsi="Arial" w:cs="Arial"/>
                <w:bCs/>
                <w:sz w:val="18"/>
                <w:szCs w:val="18"/>
              </w:rPr>
            </w:pPr>
            <w:r w:rsidRPr="00CD2D62">
              <w:rPr>
                <w:rFonts w:ascii="Arial" w:hAnsi="Arial" w:cs="Arial"/>
                <w:bCs/>
                <w:sz w:val="18"/>
                <w:szCs w:val="18"/>
              </w:rPr>
              <w:t>(46)</w:t>
            </w:r>
          </w:p>
        </w:tc>
      </w:tr>
      <w:tr w:rsidR="0098326A" w:rsidRPr="00CD2D62" w14:paraId="3676992A" w14:textId="77777777" w:rsidTr="00CA6D35">
        <w:trPr>
          <w:trHeight w:val="225"/>
        </w:trPr>
        <w:tc>
          <w:tcPr>
            <w:tcW w:w="2672" w:type="pct"/>
            <w:gridSpan w:val="3"/>
            <w:tcBorders>
              <w:top w:val="nil"/>
              <w:left w:val="single" w:sz="2" w:space="0" w:color="auto"/>
              <w:bottom w:val="nil"/>
              <w:right w:val="nil"/>
            </w:tcBorders>
            <w:noWrap/>
            <w:vAlign w:val="bottom"/>
          </w:tcPr>
          <w:p w14:paraId="0A3E66B0" w14:textId="28704455" w:rsidR="0098326A" w:rsidRPr="00CD2D62" w:rsidRDefault="00EA518E" w:rsidP="0098326A">
            <w:pPr>
              <w:rPr>
                <w:rFonts w:ascii="Arial" w:hAnsi="Arial" w:cs="Arial"/>
                <w:sz w:val="18"/>
                <w:szCs w:val="18"/>
              </w:rPr>
            </w:pPr>
            <w:r>
              <w:rPr>
                <w:rFonts w:ascii="Arial" w:hAnsi="Arial" w:cs="Arial"/>
                <w:sz w:val="18"/>
                <w:szCs w:val="18"/>
              </w:rPr>
              <w:t>Other c</w:t>
            </w:r>
            <w:r w:rsidR="0098326A" w:rsidRPr="00CD2D62">
              <w:rPr>
                <w:rFonts w:ascii="Arial" w:hAnsi="Arial" w:cs="Arial"/>
                <w:sz w:val="18"/>
                <w:szCs w:val="18"/>
              </w:rPr>
              <w:t>ash flow hedges</w:t>
            </w:r>
          </w:p>
          <w:p w14:paraId="16F612CE" w14:textId="13404073" w:rsidR="0098326A" w:rsidRPr="00CD2D62" w:rsidRDefault="0098326A" w:rsidP="0098326A">
            <w:pPr>
              <w:ind w:firstLine="220"/>
              <w:rPr>
                <w:rFonts w:ascii="Arial" w:hAnsi="Arial" w:cs="Arial"/>
                <w:sz w:val="18"/>
                <w:szCs w:val="18"/>
              </w:rPr>
            </w:pPr>
            <w:r w:rsidRPr="00CD2D62">
              <w:rPr>
                <w:rFonts w:ascii="Arial" w:hAnsi="Arial" w:cs="Arial"/>
                <w:sz w:val="18"/>
                <w:szCs w:val="18"/>
              </w:rPr>
              <w:t>Fair value losses</w:t>
            </w:r>
          </w:p>
        </w:tc>
        <w:tc>
          <w:tcPr>
            <w:tcW w:w="547" w:type="pct"/>
            <w:tcBorders>
              <w:top w:val="nil"/>
              <w:left w:val="nil"/>
              <w:bottom w:val="nil"/>
              <w:right w:val="nil"/>
            </w:tcBorders>
            <w:noWrap/>
            <w:vAlign w:val="bottom"/>
          </w:tcPr>
          <w:p w14:paraId="793C2A65" w14:textId="7C07C50C" w:rsidR="0098326A" w:rsidRPr="00CD2D62" w:rsidRDefault="0098326A" w:rsidP="0098326A">
            <w:pPr>
              <w:jc w:val="right"/>
              <w:rPr>
                <w:rFonts w:ascii="Arial" w:hAnsi="Arial" w:cs="Arial"/>
                <w:bCs/>
                <w:sz w:val="18"/>
                <w:szCs w:val="18"/>
              </w:rPr>
            </w:pPr>
            <w:r w:rsidRPr="00CD2D62">
              <w:rPr>
                <w:rFonts w:ascii="Arial" w:hAnsi="Arial" w:cs="Arial"/>
                <w:bCs/>
                <w:sz w:val="18"/>
                <w:szCs w:val="18"/>
              </w:rPr>
              <w:t>–</w:t>
            </w:r>
          </w:p>
        </w:tc>
        <w:tc>
          <w:tcPr>
            <w:tcW w:w="686" w:type="pct"/>
            <w:tcBorders>
              <w:top w:val="nil"/>
              <w:left w:val="nil"/>
              <w:bottom w:val="nil"/>
              <w:right w:val="nil"/>
            </w:tcBorders>
            <w:vAlign w:val="bottom"/>
          </w:tcPr>
          <w:p w14:paraId="518A7B55" w14:textId="116ADD56" w:rsidR="0098326A" w:rsidRPr="00CD2D62" w:rsidRDefault="0098326A" w:rsidP="0098326A">
            <w:pPr>
              <w:jc w:val="right"/>
              <w:rPr>
                <w:rFonts w:ascii="Arial" w:hAnsi="Arial" w:cs="Arial"/>
                <w:bCs/>
                <w:sz w:val="18"/>
                <w:szCs w:val="18"/>
              </w:rPr>
            </w:pPr>
            <w:r w:rsidRPr="00CD2D62">
              <w:rPr>
                <w:rFonts w:ascii="Arial" w:hAnsi="Arial" w:cs="Arial"/>
                <w:bCs/>
                <w:sz w:val="18"/>
                <w:szCs w:val="18"/>
              </w:rPr>
              <w:t>(2)</w:t>
            </w:r>
          </w:p>
        </w:tc>
        <w:tc>
          <w:tcPr>
            <w:tcW w:w="549" w:type="pct"/>
            <w:tcBorders>
              <w:top w:val="nil"/>
              <w:left w:val="nil"/>
              <w:bottom w:val="nil"/>
              <w:right w:val="nil"/>
            </w:tcBorders>
            <w:vAlign w:val="bottom"/>
          </w:tcPr>
          <w:p w14:paraId="2A0BBDBC" w14:textId="4CF57521" w:rsidR="0098326A" w:rsidRPr="00CD2D62" w:rsidRDefault="0098326A" w:rsidP="0098326A">
            <w:pPr>
              <w:jc w:val="right"/>
              <w:rPr>
                <w:rFonts w:ascii="Arial" w:hAnsi="Arial" w:cs="Arial"/>
                <w:bCs/>
                <w:sz w:val="18"/>
                <w:szCs w:val="18"/>
              </w:rPr>
            </w:pPr>
            <w:r w:rsidRPr="00CD2D62">
              <w:rPr>
                <w:rFonts w:ascii="Arial" w:hAnsi="Arial" w:cs="Arial"/>
                <w:bCs/>
                <w:sz w:val="18"/>
                <w:szCs w:val="18"/>
              </w:rPr>
              <w:t>–</w:t>
            </w:r>
          </w:p>
        </w:tc>
        <w:tc>
          <w:tcPr>
            <w:tcW w:w="546" w:type="pct"/>
            <w:tcBorders>
              <w:top w:val="nil"/>
              <w:left w:val="nil"/>
              <w:bottom w:val="nil"/>
              <w:right w:val="single" w:sz="2" w:space="0" w:color="auto"/>
            </w:tcBorders>
            <w:noWrap/>
            <w:vAlign w:val="bottom"/>
          </w:tcPr>
          <w:p w14:paraId="2C78EF07" w14:textId="1AD8CDF7" w:rsidR="0098326A" w:rsidRPr="00CD2D62" w:rsidRDefault="0098326A" w:rsidP="0098326A">
            <w:pPr>
              <w:jc w:val="right"/>
              <w:rPr>
                <w:rFonts w:ascii="Arial" w:hAnsi="Arial" w:cs="Arial"/>
                <w:bCs/>
                <w:sz w:val="18"/>
                <w:szCs w:val="18"/>
              </w:rPr>
            </w:pPr>
            <w:r w:rsidRPr="00CD2D62">
              <w:rPr>
                <w:rFonts w:ascii="Arial" w:hAnsi="Arial" w:cs="Arial"/>
                <w:bCs/>
                <w:sz w:val="18"/>
                <w:szCs w:val="18"/>
              </w:rPr>
              <w:t>(2)</w:t>
            </w:r>
          </w:p>
        </w:tc>
      </w:tr>
      <w:tr w:rsidR="0098326A" w:rsidRPr="00CD2D62" w14:paraId="22665C11" w14:textId="77777777" w:rsidTr="00CA6D35">
        <w:trPr>
          <w:trHeight w:val="225"/>
        </w:trPr>
        <w:tc>
          <w:tcPr>
            <w:tcW w:w="2672" w:type="pct"/>
            <w:gridSpan w:val="3"/>
            <w:tcBorders>
              <w:top w:val="nil"/>
              <w:left w:val="single" w:sz="2" w:space="0" w:color="auto"/>
              <w:right w:val="nil"/>
            </w:tcBorders>
            <w:noWrap/>
            <w:vAlign w:val="bottom"/>
          </w:tcPr>
          <w:p w14:paraId="7EDEADE1" w14:textId="13D11950" w:rsidR="0098326A" w:rsidRPr="00CD2D62" w:rsidRDefault="0098326A" w:rsidP="0098326A">
            <w:pPr>
              <w:ind w:firstLine="220"/>
              <w:rPr>
                <w:rFonts w:ascii="Arial" w:hAnsi="Arial" w:cs="Arial"/>
                <w:sz w:val="18"/>
                <w:szCs w:val="18"/>
              </w:rPr>
            </w:pPr>
            <w:r w:rsidRPr="00CD2D62">
              <w:rPr>
                <w:rFonts w:ascii="Arial" w:hAnsi="Arial" w:cs="Arial"/>
                <w:sz w:val="18"/>
                <w:szCs w:val="18"/>
              </w:rPr>
              <w:t>Losses transferred to in</w:t>
            </w:r>
            <w:r w:rsidR="00537FAA">
              <w:rPr>
                <w:rFonts w:ascii="Arial" w:hAnsi="Arial" w:cs="Arial"/>
                <w:sz w:val="18"/>
                <w:szCs w:val="18"/>
              </w:rPr>
              <w:t>come statement</w:t>
            </w:r>
          </w:p>
        </w:tc>
        <w:tc>
          <w:tcPr>
            <w:tcW w:w="547" w:type="pct"/>
            <w:tcBorders>
              <w:top w:val="nil"/>
              <w:left w:val="nil"/>
              <w:right w:val="nil"/>
            </w:tcBorders>
            <w:noWrap/>
            <w:vAlign w:val="bottom"/>
          </w:tcPr>
          <w:p w14:paraId="3FC197D6" w14:textId="602CD7F5" w:rsidR="0098326A" w:rsidRPr="00CD2D62" w:rsidRDefault="0098326A" w:rsidP="0098326A">
            <w:pPr>
              <w:jc w:val="right"/>
              <w:rPr>
                <w:rFonts w:ascii="Arial" w:hAnsi="Arial" w:cs="Arial"/>
                <w:bCs/>
                <w:sz w:val="18"/>
                <w:szCs w:val="18"/>
              </w:rPr>
            </w:pPr>
            <w:r w:rsidRPr="00CD2D62">
              <w:rPr>
                <w:rFonts w:ascii="Arial" w:hAnsi="Arial" w:cs="Arial"/>
                <w:bCs/>
                <w:sz w:val="18"/>
                <w:szCs w:val="18"/>
              </w:rPr>
              <w:t>–</w:t>
            </w:r>
          </w:p>
        </w:tc>
        <w:tc>
          <w:tcPr>
            <w:tcW w:w="686" w:type="pct"/>
            <w:tcBorders>
              <w:top w:val="nil"/>
              <w:left w:val="nil"/>
              <w:right w:val="nil"/>
            </w:tcBorders>
            <w:vAlign w:val="bottom"/>
          </w:tcPr>
          <w:p w14:paraId="461682F7" w14:textId="338F159D" w:rsidR="0098326A" w:rsidRPr="00CD2D62" w:rsidRDefault="0098326A" w:rsidP="0098326A">
            <w:pPr>
              <w:jc w:val="right"/>
              <w:rPr>
                <w:rFonts w:ascii="Arial" w:hAnsi="Arial" w:cs="Arial"/>
                <w:bCs/>
                <w:sz w:val="18"/>
                <w:szCs w:val="18"/>
              </w:rPr>
            </w:pPr>
            <w:r w:rsidRPr="00CD2D62">
              <w:rPr>
                <w:rFonts w:ascii="Arial" w:hAnsi="Arial" w:cs="Arial"/>
                <w:bCs/>
                <w:sz w:val="18"/>
                <w:szCs w:val="18"/>
              </w:rPr>
              <w:t>2</w:t>
            </w:r>
          </w:p>
        </w:tc>
        <w:tc>
          <w:tcPr>
            <w:tcW w:w="549" w:type="pct"/>
            <w:tcBorders>
              <w:top w:val="nil"/>
              <w:left w:val="nil"/>
              <w:right w:val="nil"/>
            </w:tcBorders>
            <w:vAlign w:val="bottom"/>
          </w:tcPr>
          <w:p w14:paraId="3E16EBFD" w14:textId="0277E2DB" w:rsidR="0098326A" w:rsidRPr="00CD2D62" w:rsidRDefault="0098326A" w:rsidP="0098326A">
            <w:pPr>
              <w:jc w:val="right"/>
              <w:rPr>
                <w:rFonts w:ascii="Arial" w:hAnsi="Arial" w:cs="Arial"/>
                <w:bCs/>
                <w:sz w:val="18"/>
                <w:szCs w:val="18"/>
              </w:rPr>
            </w:pPr>
            <w:r w:rsidRPr="00CD2D62">
              <w:rPr>
                <w:rFonts w:ascii="Arial" w:hAnsi="Arial" w:cs="Arial"/>
                <w:bCs/>
                <w:sz w:val="18"/>
                <w:szCs w:val="18"/>
              </w:rPr>
              <w:t>–</w:t>
            </w:r>
          </w:p>
        </w:tc>
        <w:tc>
          <w:tcPr>
            <w:tcW w:w="546" w:type="pct"/>
            <w:tcBorders>
              <w:top w:val="nil"/>
              <w:left w:val="nil"/>
              <w:right w:val="single" w:sz="2" w:space="0" w:color="auto"/>
            </w:tcBorders>
            <w:noWrap/>
            <w:vAlign w:val="bottom"/>
          </w:tcPr>
          <w:p w14:paraId="2E8794DB" w14:textId="0A6229FE" w:rsidR="0098326A" w:rsidRPr="00CD2D62" w:rsidRDefault="0098326A" w:rsidP="0098326A">
            <w:pPr>
              <w:jc w:val="right"/>
              <w:rPr>
                <w:rFonts w:ascii="Arial" w:hAnsi="Arial" w:cs="Arial"/>
                <w:bCs/>
                <w:sz w:val="18"/>
                <w:szCs w:val="18"/>
              </w:rPr>
            </w:pPr>
            <w:r w:rsidRPr="00CD2D62">
              <w:rPr>
                <w:rFonts w:ascii="Arial" w:hAnsi="Arial" w:cs="Arial"/>
                <w:bCs/>
                <w:sz w:val="18"/>
                <w:szCs w:val="18"/>
              </w:rPr>
              <w:t>2</w:t>
            </w:r>
          </w:p>
        </w:tc>
      </w:tr>
      <w:tr w:rsidR="0098326A" w:rsidRPr="00CD2D62" w14:paraId="4C376276" w14:textId="77777777" w:rsidTr="00CA6D35">
        <w:trPr>
          <w:trHeight w:val="225"/>
        </w:trPr>
        <w:tc>
          <w:tcPr>
            <w:tcW w:w="2672" w:type="pct"/>
            <w:gridSpan w:val="3"/>
            <w:tcBorders>
              <w:top w:val="single" w:sz="4" w:space="0" w:color="auto"/>
              <w:right w:val="nil"/>
            </w:tcBorders>
            <w:noWrap/>
            <w:vAlign w:val="bottom"/>
          </w:tcPr>
          <w:p w14:paraId="3289E4C3" w14:textId="28784F03" w:rsidR="0098326A" w:rsidRPr="00CD2D62" w:rsidRDefault="0098326A" w:rsidP="0098326A">
            <w:pPr>
              <w:rPr>
                <w:rFonts w:ascii="Arial" w:hAnsi="Arial" w:cs="Arial"/>
                <w:sz w:val="18"/>
                <w:szCs w:val="18"/>
              </w:rPr>
            </w:pPr>
            <w:r w:rsidRPr="00CD2D62">
              <w:rPr>
                <w:rFonts w:ascii="Arial" w:hAnsi="Arial" w:cs="Arial"/>
                <w:b/>
                <w:bCs/>
                <w:sz w:val="18"/>
                <w:szCs w:val="18"/>
              </w:rPr>
              <w:t>Other comprehensive income for the year</w:t>
            </w:r>
          </w:p>
        </w:tc>
        <w:tc>
          <w:tcPr>
            <w:tcW w:w="547" w:type="pct"/>
            <w:tcBorders>
              <w:top w:val="single" w:sz="4" w:space="0" w:color="auto"/>
              <w:left w:val="nil"/>
              <w:right w:val="nil"/>
            </w:tcBorders>
            <w:noWrap/>
            <w:vAlign w:val="bottom"/>
          </w:tcPr>
          <w:p w14:paraId="6F19CE40" w14:textId="72E885E2" w:rsidR="0098326A" w:rsidRPr="00CD2D62" w:rsidRDefault="0098326A" w:rsidP="0098326A">
            <w:pPr>
              <w:jc w:val="right"/>
              <w:rPr>
                <w:rFonts w:ascii="Arial" w:hAnsi="Arial" w:cs="Arial"/>
                <w:bCs/>
                <w:sz w:val="18"/>
                <w:szCs w:val="18"/>
              </w:rPr>
            </w:pPr>
            <w:r w:rsidRPr="00CD2D62">
              <w:rPr>
                <w:rFonts w:ascii="Arial" w:hAnsi="Arial" w:cs="Arial"/>
                <w:bCs/>
                <w:sz w:val="18"/>
                <w:szCs w:val="18"/>
              </w:rPr>
              <w:t>(46)</w:t>
            </w:r>
          </w:p>
        </w:tc>
        <w:tc>
          <w:tcPr>
            <w:tcW w:w="686" w:type="pct"/>
            <w:tcBorders>
              <w:top w:val="single" w:sz="4" w:space="0" w:color="auto"/>
              <w:left w:val="nil"/>
              <w:right w:val="nil"/>
            </w:tcBorders>
            <w:vAlign w:val="bottom"/>
          </w:tcPr>
          <w:p w14:paraId="5FB67214" w14:textId="6C40B58B" w:rsidR="0098326A" w:rsidRPr="00CD2D62" w:rsidRDefault="0098326A" w:rsidP="0098326A">
            <w:pPr>
              <w:jc w:val="right"/>
              <w:rPr>
                <w:rFonts w:ascii="Arial" w:hAnsi="Arial" w:cs="Arial"/>
                <w:bCs/>
                <w:sz w:val="18"/>
                <w:szCs w:val="18"/>
              </w:rPr>
            </w:pPr>
            <w:r w:rsidRPr="00CD2D62">
              <w:rPr>
                <w:rFonts w:ascii="Arial" w:hAnsi="Arial" w:cs="Arial"/>
                <w:bCs/>
                <w:sz w:val="18"/>
                <w:szCs w:val="18"/>
              </w:rPr>
              <w:t>64</w:t>
            </w:r>
          </w:p>
        </w:tc>
        <w:tc>
          <w:tcPr>
            <w:tcW w:w="549" w:type="pct"/>
            <w:tcBorders>
              <w:top w:val="single" w:sz="4" w:space="0" w:color="auto"/>
              <w:left w:val="nil"/>
              <w:right w:val="nil"/>
            </w:tcBorders>
            <w:vAlign w:val="bottom"/>
          </w:tcPr>
          <w:p w14:paraId="27C4ECA8" w14:textId="4575E277" w:rsidR="0098326A" w:rsidRPr="00CD2D62" w:rsidRDefault="0098326A" w:rsidP="0098326A">
            <w:pPr>
              <w:jc w:val="right"/>
              <w:rPr>
                <w:rFonts w:ascii="Arial" w:hAnsi="Arial" w:cs="Arial"/>
                <w:bCs/>
                <w:sz w:val="18"/>
                <w:szCs w:val="18"/>
              </w:rPr>
            </w:pPr>
            <w:r w:rsidRPr="00CD2D62">
              <w:rPr>
                <w:rFonts w:ascii="Arial" w:hAnsi="Arial" w:cs="Arial"/>
                <w:bCs/>
                <w:sz w:val="18"/>
                <w:szCs w:val="18"/>
              </w:rPr>
              <w:t>–</w:t>
            </w:r>
          </w:p>
        </w:tc>
        <w:tc>
          <w:tcPr>
            <w:tcW w:w="546" w:type="pct"/>
            <w:tcBorders>
              <w:top w:val="single" w:sz="4" w:space="0" w:color="auto"/>
              <w:left w:val="nil"/>
            </w:tcBorders>
            <w:noWrap/>
            <w:vAlign w:val="bottom"/>
          </w:tcPr>
          <w:p w14:paraId="54228AE5" w14:textId="19143857" w:rsidR="0098326A" w:rsidRPr="00CD2D62" w:rsidRDefault="0098326A" w:rsidP="0098326A">
            <w:pPr>
              <w:jc w:val="right"/>
              <w:rPr>
                <w:rFonts w:ascii="Arial" w:hAnsi="Arial" w:cs="Arial"/>
                <w:bCs/>
                <w:sz w:val="18"/>
                <w:szCs w:val="18"/>
              </w:rPr>
            </w:pPr>
            <w:r w:rsidRPr="00CD2D62">
              <w:rPr>
                <w:rFonts w:ascii="Arial" w:hAnsi="Arial" w:cs="Arial"/>
                <w:bCs/>
                <w:sz w:val="18"/>
                <w:szCs w:val="18"/>
              </w:rPr>
              <w:t>18</w:t>
            </w:r>
          </w:p>
        </w:tc>
      </w:tr>
      <w:tr w:rsidR="0098326A" w:rsidRPr="00CD2D62" w14:paraId="744BD2A4" w14:textId="77777777" w:rsidTr="00CA6D35">
        <w:trPr>
          <w:trHeight w:val="225"/>
        </w:trPr>
        <w:tc>
          <w:tcPr>
            <w:tcW w:w="2672" w:type="pct"/>
            <w:gridSpan w:val="3"/>
            <w:tcBorders>
              <w:right w:val="nil"/>
            </w:tcBorders>
            <w:noWrap/>
            <w:vAlign w:val="bottom"/>
          </w:tcPr>
          <w:p w14:paraId="21361078" w14:textId="36E5E240" w:rsidR="0098326A" w:rsidRPr="00CD2D62" w:rsidRDefault="0098326A" w:rsidP="0098326A">
            <w:pPr>
              <w:rPr>
                <w:rFonts w:ascii="Arial" w:hAnsi="Arial" w:cs="Arial"/>
                <w:sz w:val="18"/>
                <w:szCs w:val="18"/>
              </w:rPr>
            </w:pPr>
            <w:r w:rsidRPr="00CD2D62">
              <w:rPr>
                <w:rFonts w:ascii="Arial" w:hAnsi="Arial" w:cs="Arial"/>
                <w:sz w:val="18"/>
                <w:szCs w:val="18"/>
              </w:rPr>
              <w:t>Inventory cash flow hedges</w:t>
            </w:r>
            <w:r w:rsidR="00537FAA">
              <w:rPr>
                <w:rFonts w:ascii="Arial" w:hAnsi="Arial" w:cs="Arial"/>
                <w:sz w:val="18"/>
                <w:szCs w:val="18"/>
              </w:rPr>
              <w:t xml:space="preserve"> </w:t>
            </w:r>
            <w:r w:rsidRPr="00CD2D62">
              <w:rPr>
                <w:rFonts w:ascii="Arial" w:hAnsi="Arial" w:cs="Arial"/>
                <w:sz w:val="18"/>
                <w:szCs w:val="18"/>
              </w:rPr>
              <w:t>-</w:t>
            </w:r>
            <w:r w:rsidR="00537FAA">
              <w:rPr>
                <w:rFonts w:ascii="Arial" w:hAnsi="Arial" w:cs="Arial"/>
                <w:sz w:val="18"/>
                <w:szCs w:val="18"/>
              </w:rPr>
              <w:t xml:space="preserve"> </w:t>
            </w:r>
            <w:r w:rsidRPr="00CD2D62">
              <w:rPr>
                <w:rFonts w:ascii="Arial" w:hAnsi="Arial" w:cs="Arial"/>
                <w:sz w:val="18"/>
                <w:szCs w:val="18"/>
              </w:rPr>
              <w:t>gains transferred to inventories</w:t>
            </w:r>
          </w:p>
        </w:tc>
        <w:tc>
          <w:tcPr>
            <w:tcW w:w="547" w:type="pct"/>
            <w:tcBorders>
              <w:left w:val="nil"/>
              <w:right w:val="nil"/>
            </w:tcBorders>
            <w:noWrap/>
            <w:vAlign w:val="bottom"/>
          </w:tcPr>
          <w:p w14:paraId="322293FA" w14:textId="44DAC80D" w:rsidR="0098326A" w:rsidRPr="00CD2D62" w:rsidRDefault="0098326A" w:rsidP="0098326A">
            <w:pPr>
              <w:jc w:val="right"/>
              <w:rPr>
                <w:rFonts w:ascii="Arial" w:hAnsi="Arial" w:cs="Arial"/>
                <w:bCs/>
                <w:sz w:val="18"/>
                <w:szCs w:val="18"/>
              </w:rPr>
            </w:pPr>
            <w:r w:rsidRPr="00CD2D62">
              <w:rPr>
                <w:rFonts w:ascii="Arial" w:hAnsi="Arial" w:cs="Arial"/>
                <w:bCs/>
                <w:sz w:val="18"/>
                <w:szCs w:val="18"/>
              </w:rPr>
              <w:t>–</w:t>
            </w:r>
          </w:p>
        </w:tc>
        <w:tc>
          <w:tcPr>
            <w:tcW w:w="686" w:type="pct"/>
            <w:tcBorders>
              <w:left w:val="nil"/>
              <w:right w:val="nil"/>
            </w:tcBorders>
            <w:vAlign w:val="bottom"/>
          </w:tcPr>
          <w:p w14:paraId="01E60381" w14:textId="09819075" w:rsidR="0098326A" w:rsidRPr="00CD2D62" w:rsidRDefault="0098326A" w:rsidP="0098326A">
            <w:pPr>
              <w:jc w:val="right"/>
              <w:rPr>
                <w:rFonts w:ascii="Arial" w:hAnsi="Arial" w:cs="Arial"/>
                <w:bCs/>
                <w:sz w:val="18"/>
                <w:szCs w:val="18"/>
              </w:rPr>
            </w:pPr>
            <w:r w:rsidRPr="00CD2D62">
              <w:rPr>
                <w:rFonts w:ascii="Arial" w:hAnsi="Arial" w:cs="Arial"/>
                <w:bCs/>
                <w:sz w:val="18"/>
                <w:szCs w:val="18"/>
              </w:rPr>
              <w:t>(22)</w:t>
            </w:r>
          </w:p>
        </w:tc>
        <w:tc>
          <w:tcPr>
            <w:tcW w:w="549" w:type="pct"/>
            <w:tcBorders>
              <w:left w:val="nil"/>
              <w:right w:val="nil"/>
            </w:tcBorders>
            <w:vAlign w:val="bottom"/>
          </w:tcPr>
          <w:p w14:paraId="70212F85" w14:textId="67A775CD" w:rsidR="0098326A" w:rsidRPr="00CD2D62" w:rsidRDefault="0098326A" w:rsidP="0098326A">
            <w:pPr>
              <w:jc w:val="right"/>
              <w:rPr>
                <w:rFonts w:ascii="Arial" w:hAnsi="Arial" w:cs="Arial"/>
                <w:bCs/>
                <w:sz w:val="18"/>
                <w:szCs w:val="18"/>
              </w:rPr>
            </w:pPr>
            <w:r w:rsidRPr="00CD2D62">
              <w:rPr>
                <w:rFonts w:ascii="Arial" w:hAnsi="Arial" w:cs="Arial"/>
                <w:bCs/>
                <w:sz w:val="18"/>
                <w:szCs w:val="18"/>
              </w:rPr>
              <w:t>–</w:t>
            </w:r>
          </w:p>
        </w:tc>
        <w:tc>
          <w:tcPr>
            <w:tcW w:w="546" w:type="pct"/>
            <w:tcBorders>
              <w:left w:val="nil"/>
            </w:tcBorders>
            <w:noWrap/>
            <w:vAlign w:val="bottom"/>
          </w:tcPr>
          <w:p w14:paraId="44290258" w14:textId="0189C2FD" w:rsidR="0098326A" w:rsidRPr="00CD2D62" w:rsidRDefault="0098326A" w:rsidP="0098326A">
            <w:pPr>
              <w:jc w:val="right"/>
              <w:rPr>
                <w:rFonts w:ascii="Arial" w:hAnsi="Arial" w:cs="Arial"/>
                <w:bCs/>
                <w:sz w:val="18"/>
                <w:szCs w:val="18"/>
              </w:rPr>
            </w:pPr>
            <w:r w:rsidRPr="00CD2D62">
              <w:rPr>
                <w:rFonts w:ascii="Arial" w:hAnsi="Arial" w:cs="Arial"/>
                <w:bCs/>
                <w:sz w:val="18"/>
                <w:szCs w:val="18"/>
              </w:rPr>
              <w:t>(22)</w:t>
            </w:r>
          </w:p>
        </w:tc>
      </w:tr>
      <w:tr w:rsidR="0098326A" w:rsidRPr="00CD2D62" w14:paraId="6B4F6870" w14:textId="77777777" w:rsidTr="00CA6D35">
        <w:trPr>
          <w:trHeight w:val="225"/>
        </w:trPr>
        <w:tc>
          <w:tcPr>
            <w:tcW w:w="2672" w:type="pct"/>
            <w:gridSpan w:val="3"/>
            <w:tcBorders>
              <w:right w:val="nil"/>
            </w:tcBorders>
            <w:noWrap/>
            <w:vAlign w:val="bottom"/>
          </w:tcPr>
          <w:p w14:paraId="7DCA7520" w14:textId="2A07106A" w:rsidR="0098326A" w:rsidRPr="00CD2D62" w:rsidRDefault="0098326A" w:rsidP="0098326A">
            <w:pPr>
              <w:rPr>
                <w:rFonts w:ascii="Arial" w:hAnsi="Arial" w:cs="Arial"/>
                <w:sz w:val="18"/>
                <w:szCs w:val="18"/>
              </w:rPr>
            </w:pPr>
            <w:r w:rsidRPr="00CD2D62">
              <w:rPr>
                <w:rFonts w:ascii="Arial" w:hAnsi="Arial" w:cs="Arial"/>
                <w:sz w:val="18"/>
                <w:szCs w:val="18"/>
              </w:rPr>
              <w:t>Tax on equity items</w:t>
            </w:r>
          </w:p>
        </w:tc>
        <w:tc>
          <w:tcPr>
            <w:tcW w:w="547" w:type="pct"/>
            <w:tcBorders>
              <w:left w:val="nil"/>
              <w:right w:val="nil"/>
            </w:tcBorders>
            <w:noWrap/>
            <w:vAlign w:val="bottom"/>
          </w:tcPr>
          <w:p w14:paraId="5AFC482E" w14:textId="18397709" w:rsidR="0098326A" w:rsidRPr="00CD2D62" w:rsidRDefault="0098326A" w:rsidP="0098326A">
            <w:pPr>
              <w:jc w:val="right"/>
              <w:rPr>
                <w:rFonts w:ascii="Arial" w:hAnsi="Arial" w:cs="Arial"/>
                <w:bCs/>
                <w:sz w:val="18"/>
                <w:szCs w:val="18"/>
              </w:rPr>
            </w:pPr>
            <w:r w:rsidRPr="00CD2D62">
              <w:rPr>
                <w:rFonts w:ascii="Arial" w:hAnsi="Arial" w:cs="Arial"/>
                <w:bCs/>
                <w:sz w:val="18"/>
                <w:szCs w:val="18"/>
              </w:rPr>
              <w:t>–</w:t>
            </w:r>
          </w:p>
        </w:tc>
        <w:tc>
          <w:tcPr>
            <w:tcW w:w="686" w:type="pct"/>
            <w:tcBorders>
              <w:left w:val="nil"/>
              <w:right w:val="nil"/>
            </w:tcBorders>
            <w:vAlign w:val="bottom"/>
          </w:tcPr>
          <w:p w14:paraId="4BC69DFA" w14:textId="4A8F8ED4" w:rsidR="0098326A" w:rsidRPr="00CD2D62" w:rsidRDefault="0098326A" w:rsidP="0098326A">
            <w:pPr>
              <w:jc w:val="right"/>
              <w:rPr>
                <w:rFonts w:ascii="Arial" w:hAnsi="Arial" w:cs="Arial"/>
                <w:bCs/>
                <w:sz w:val="18"/>
                <w:szCs w:val="18"/>
              </w:rPr>
            </w:pPr>
            <w:r w:rsidRPr="00CD2D62">
              <w:rPr>
                <w:rFonts w:ascii="Arial" w:hAnsi="Arial" w:cs="Arial"/>
                <w:bCs/>
                <w:sz w:val="18"/>
                <w:szCs w:val="18"/>
              </w:rPr>
              <w:t>5</w:t>
            </w:r>
          </w:p>
        </w:tc>
        <w:tc>
          <w:tcPr>
            <w:tcW w:w="549" w:type="pct"/>
            <w:tcBorders>
              <w:left w:val="nil"/>
              <w:right w:val="nil"/>
            </w:tcBorders>
            <w:vAlign w:val="bottom"/>
          </w:tcPr>
          <w:p w14:paraId="1DA75910" w14:textId="1E5F32B6" w:rsidR="0098326A" w:rsidRPr="00CD2D62" w:rsidRDefault="0098326A" w:rsidP="0098326A">
            <w:pPr>
              <w:jc w:val="right"/>
              <w:rPr>
                <w:rFonts w:ascii="Arial" w:hAnsi="Arial" w:cs="Arial"/>
                <w:bCs/>
                <w:sz w:val="18"/>
                <w:szCs w:val="18"/>
              </w:rPr>
            </w:pPr>
            <w:r w:rsidRPr="00CD2D62">
              <w:rPr>
                <w:rFonts w:ascii="Arial" w:hAnsi="Arial" w:cs="Arial"/>
                <w:bCs/>
                <w:sz w:val="18"/>
                <w:szCs w:val="18"/>
              </w:rPr>
              <w:t>–</w:t>
            </w:r>
          </w:p>
        </w:tc>
        <w:tc>
          <w:tcPr>
            <w:tcW w:w="546" w:type="pct"/>
            <w:tcBorders>
              <w:left w:val="nil"/>
            </w:tcBorders>
            <w:noWrap/>
            <w:vAlign w:val="bottom"/>
          </w:tcPr>
          <w:p w14:paraId="38107B1A" w14:textId="1D0A1F7B" w:rsidR="0098326A" w:rsidRPr="00CD2D62" w:rsidRDefault="0098326A" w:rsidP="0098326A">
            <w:pPr>
              <w:jc w:val="right"/>
              <w:rPr>
                <w:rFonts w:ascii="Arial" w:hAnsi="Arial" w:cs="Arial"/>
                <w:bCs/>
                <w:sz w:val="18"/>
                <w:szCs w:val="18"/>
              </w:rPr>
            </w:pPr>
            <w:r w:rsidRPr="00CD2D62">
              <w:rPr>
                <w:rFonts w:ascii="Arial" w:hAnsi="Arial" w:cs="Arial"/>
                <w:bCs/>
                <w:sz w:val="18"/>
                <w:szCs w:val="18"/>
              </w:rPr>
              <w:t>5</w:t>
            </w:r>
          </w:p>
        </w:tc>
      </w:tr>
      <w:tr w:rsidR="0098326A" w:rsidRPr="00CD2D62" w14:paraId="17C5D734" w14:textId="77777777" w:rsidTr="00CA6D35">
        <w:trPr>
          <w:trHeight w:val="225"/>
        </w:trPr>
        <w:tc>
          <w:tcPr>
            <w:tcW w:w="2672" w:type="pct"/>
            <w:gridSpan w:val="3"/>
            <w:tcBorders>
              <w:top w:val="single" w:sz="2" w:space="0" w:color="auto"/>
              <w:left w:val="nil"/>
              <w:bottom w:val="single" w:sz="12" w:space="0" w:color="auto"/>
              <w:right w:val="nil"/>
            </w:tcBorders>
            <w:noWrap/>
            <w:vAlign w:val="bottom"/>
          </w:tcPr>
          <w:p w14:paraId="52C22712" w14:textId="7C8DFF9D" w:rsidR="0098326A" w:rsidRPr="00CD2D62" w:rsidRDefault="0098326A" w:rsidP="0098326A">
            <w:pPr>
              <w:rPr>
                <w:rFonts w:ascii="Arial" w:hAnsi="Arial" w:cs="Arial"/>
                <w:b/>
                <w:bCs/>
                <w:sz w:val="18"/>
                <w:szCs w:val="18"/>
              </w:rPr>
            </w:pPr>
            <w:r w:rsidRPr="00CD2D62">
              <w:rPr>
                <w:rFonts w:ascii="Arial" w:hAnsi="Arial" w:cs="Arial"/>
                <w:b/>
                <w:bCs/>
                <w:sz w:val="18"/>
                <w:szCs w:val="18"/>
              </w:rPr>
              <w:t>At 31 January 2019</w:t>
            </w:r>
          </w:p>
        </w:tc>
        <w:tc>
          <w:tcPr>
            <w:tcW w:w="547" w:type="pct"/>
            <w:tcBorders>
              <w:top w:val="single" w:sz="2" w:space="0" w:color="auto"/>
              <w:left w:val="nil"/>
              <w:bottom w:val="single" w:sz="12" w:space="0" w:color="auto"/>
              <w:right w:val="nil"/>
            </w:tcBorders>
            <w:noWrap/>
            <w:vAlign w:val="bottom"/>
          </w:tcPr>
          <w:p w14:paraId="7D61B0C8" w14:textId="34343DA7" w:rsidR="0098326A" w:rsidRPr="00CD2D62" w:rsidRDefault="0098326A" w:rsidP="0098326A">
            <w:pPr>
              <w:jc w:val="right"/>
              <w:rPr>
                <w:rFonts w:ascii="Arial" w:hAnsi="Arial" w:cs="Arial"/>
                <w:bCs/>
                <w:sz w:val="18"/>
                <w:szCs w:val="18"/>
              </w:rPr>
            </w:pPr>
            <w:r w:rsidRPr="00CD2D62">
              <w:rPr>
                <w:rFonts w:ascii="Arial" w:hAnsi="Arial" w:cs="Arial"/>
                <w:bCs/>
                <w:sz w:val="18"/>
                <w:szCs w:val="18"/>
              </w:rPr>
              <w:t>21</w:t>
            </w:r>
            <w:r w:rsidR="006B16AF">
              <w:rPr>
                <w:rFonts w:ascii="Arial" w:hAnsi="Arial" w:cs="Arial"/>
                <w:bCs/>
                <w:sz w:val="18"/>
                <w:szCs w:val="18"/>
              </w:rPr>
              <w:t>0</w:t>
            </w:r>
          </w:p>
        </w:tc>
        <w:tc>
          <w:tcPr>
            <w:tcW w:w="686" w:type="pct"/>
            <w:tcBorders>
              <w:top w:val="single" w:sz="2" w:space="0" w:color="auto"/>
              <w:left w:val="nil"/>
              <w:bottom w:val="single" w:sz="12" w:space="0" w:color="auto"/>
              <w:right w:val="nil"/>
            </w:tcBorders>
            <w:vAlign w:val="bottom"/>
          </w:tcPr>
          <w:p w14:paraId="310D6D80" w14:textId="109A7BCC" w:rsidR="0098326A" w:rsidRPr="00CD2D62" w:rsidRDefault="0098326A" w:rsidP="0098326A">
            <w:pPr>
              <w:jc w:val="right"/>
              <w:rPr>
                <w:rFonts w:ascii="Arial" w:hAnsi="Arial" w:cs="Arial"/>
                <w:bCs/>
                <w:sz w:val="18"/>
                <w:szCs w:val="18"/>
              </w:rPr>
            </w:pPr>
            <w:r w:rsidRPr="00CD2D62">
              <w:rPr>
                <w:rFonts w:ascii="Arial" w:hAnsi="Arial" w:cs="Arial"/>
                <w:bCs/>
                <w:sz w:val="18"/>
                <w:szCs w:val="18"/>
              </w:rPr>
              <w:t>10</w:t>
            </w:r>
          </w:p>
        </w:tc>
        <w:tc>
          <w:tcPr>
            <w:tcW w:w="549" w:type="pct"/>
            <w:tcBorders>
              <w:top w:val="single" w:sz="2" w:space="0" w:color="auto"/>
              <w:left w:val="nil"/>
              <w:bottom w:val="single" w:sz="12" w:space="0" w:color="auto"/>
              <w:right w:val="nil"/>
            </w:tcBorders>
            <w:vAlign w:val="bottom"/>
          </w:tcPr>
          <w:p w14:paraId="6ABE53AF" w14:textId="32A5E891" w:rsidR="0098326A" w:rsidRPr="00CD2D62" w:rsidRDefault="0098326A" w:rsidP="0098326A">
            <w:pPr>
              <w:jc w:val="right"/>
              <w:rPr>
                <w:rFonts w:ascii="Arial" w:hAnsi="Arial" w:cs="Arial"/>
                <w:bCs/>
                <w:sz w:val="18"/>
                <w:szCs w:val="18"/>
              </w:rPr>
            </w:pPr>
            <w:r w:rsidRPr="00CD2D62">
              <w:rPr>
                <w:rFonts w:ascii="Arial" w:hAnsi="Arial" w:cs="Arial"/>
                <w:bCs/>
                <w:sz w:val="18"/>
                <w:szCs w:val="18"/>
              </w:rPr>
              <w:t>159</w:t>
            </w:r>
          </w:p>
        </w:tc>
        <w:tc>
          <w:tcPr>
            <w:tcW w:w="546" w:type="pct"/>
            <w:tcBorders>
              <w:top w:val="single" w:sz="2" w:space="0" w:color="auto"/>
              <w:left w:val="nil"/>
              <w:bottom w:val="single" w:sz="12" w:space="0" w:color="auto"/>
              <w:right w:val="nil"/>
            </w:tcBorders>
            <w:noWrap/>
            <w:vAlign w:val="bottom"/>
          </w:tcPr>
          <w:p w14:paraId="2F16C665" w14:textId="532E0D67" w:rsidR="0098326A" w:rsidRPr="00CD2D62" w:rsidRDefault="0098326A" w:rsidP="0098326A">
            <w:pPr>
              <w:jc w:val="right"/>
              <w:rPr>
                <w:rFonts w:ascii="Arial" w:hAnsi="Arial" w:cs="Arial"/>
                <w:bCs/>
                <w:sz w:val="18"/>
                <w:szCs w:val="18"/>
              </w:rPr>
            </w:pPr>
            <w:r w:rsidRPr="00CD2D62">
              <w:rPr>
                <w:rFonts w:ascii="Arial" w:hAnsi="Arial" w:cs="Arial"/>
                <w:bCs/>
                <w:sz w:val="18"/>
                <w:szCs w:val="18"/>
              </w:rPr>
              <w:t>3</w:t>
            </w:r>
            <w:r w:rsidR="006B16AF">
              <w:rPr>
                <w:rFonts w:ascii="Arial" w:hAnsi="Arial" w:cs="Arial"/>
                <w:bCs/>
                <w:sz w:val="18"/>
                <w:szCs w:val="18"/>
              </w:rPr>
              <w:t>79</w:t>
            </w:r>
          </w:p>
        </w:tc>
      </w:tr>
    </w:tbl>
    <w:p w14:paraId="2061C71C" w14:textId="4EE55F1A" w:rsidR="002024E0" w:rsidRPr="00CD2D62" w:rsidRDefault="002024E0" w:rsidP="004561B5">
      <w:pPr>
        <w:rPr>
          <w:rFonts w:ascii="Arial" w:hAnsi="Arial" w:cs="Arial"/>
          <w:bCs/>
        </w:rPr>
      </w:pPr>
    </w:p>
    <w:p w14:paraId="507E3D1D" w14:textId="15FB651E" w:rsidR="002F0C8E" w:rsidRPr="00CD2D62" w:rsidRDefault="002F0C8E" w:rsidP="004561B5">
      <w:pPr>
        <w:rPr>
          <w:rFonts w:ascii="Arial" w:hAnsi="Arial" w:cs="Arial"/>
          <w:bCs/>
        </w:rPr>
      </w:pPr>
    </w:p>
    <w:p w14:paraId="6862F2BB" w14:textId="3706F109" w:rsidR="002F0C8E" w:rsidRPr="00CD2D62" w:rsidRDefault="002F0C8E" w:rsidP="004561B5">
      <w:pPr>
        <w:rPr>
          <w:rFonts w:ascii="Arial" w:hAnsi="Arial" w:cs="Arial"/>
          <w:bCs/>
        </w:rPr>
      </w:pPr>
    </w:p>
    <w:p w14:paraId="2059BED6" w14:textId="2DFAE60B" w:rsidR="002F0C8E" w:rsidRPr="00CD2D62" w:rsidRDefault="002F0C8E" w:rsidP="004561B5">
      <w:pPr>
        <w:rPr>
          <w:rFonts w:ascii="Arial" w:hAnsi="Arial" w:cs="Arial"/>
          <w:bCs/>
        </w:rPr>
      </w:pPr>
    </w:p>
    <w:p w14:paraId="0D5806B8" w14:textId="4A24D1F4" w:rsidR="002F0C8E" w:rsidRDefault="002F0C8E" w:rsidP="004561B5">
      <w:pPr>
        <w:rPr>
          <w:rFonts w:ascii="Arial" w:hAnsi="Arial" w:cs="Arial"/>
          <w:bCs/>
        </w:rPr>
      </w:pPr>
    </w:p>
    <w:p w14:paraId="01976738" w14:textId="154C1BC4" w:rsidR="00EA518E" w:rsidRDefault="00EA518E" w:rsidP="004561B5">
      <w:pPr>
        <w:rPr>
          <w:rFonts w:ascii="Arial" w:hAnsi="Arial" w:cs="Arial"/>
          <w:bCs/>
        </w:rPr>
      </w:pPr>
    </w:p>
    <w:p w14:paraId="23D1D817" w14:textId="77777777" w:rsidR="004972DB" w:rsidRDefault="004972DB" w:rsidP="004561B5">
      <w:pPr>
        <w:rPr>
          <w:rFonts w:ascii="Arial" w:hAnsi="Arial" w:cs="Arial"/>
          <w:bCs/>
        </w:rPr>
      </w:pPr>
    </w:p>
    <w:p w14:paraId="72C5E87C" w14:textId="2D74DF16" w:rsidR="00EA518E" w:rsidRDefault="00EA518E" w:rsidP="004561B5">
      <w:pPr>
        <w:rPr>
          <w:rFonts w:ascii="Arial" w:hAnsi="Arial" w:cs="Arial"/>
          <w:bCs/>
        </w:rPr>
      </w:pPr>
    </w:p>
    <w:p w14:paraId="779F1ECA" w14:textId="7BDC8FBB" w:rsidR="00EA518E" w:rsidRDefault="00EA518E" w:rsidP="004561B5">
      <w:pPr>
        <w:rPr>
          <w:rFonts w:ascii="Arial" w:hAnsi="Arial" w:cs="Arial"/>
          <w:bCs/>
        </w:rPr>
      </w:pPr>
    </w:p>
    <w:p w14:paraId="5783057F" w14:textId="77777777" w:rsidR="000C4F06" w:rsidRDefault="000C4F06" w:rsidP="004561B5">
      <w:pPr>
        <w:rPr>
          <w:rFonts w:ascii="Arial" w:hAnsi="Arial" w:cs="Arial"/>
          <w:bCs/>
        </w:rPr>
      </w:pPr>
    </w:p>
    <w:p w14:paraId="2A006FC4" w14:textId="77777777" w:rsidR="00EA518E" w:rsidRPr="00CD2D62" w:rsidRDefault="00EA518E" w:rsidP="004561B5">
      <w:pPr>
        <w:rPr>
          <w:rFonts w:ascii="Arial" w:hAnsi="Arial" w:cs="Arial"/>
          <w:bCs/>
        </w:rPr>
      </w:pPr>
    </w:p>
    <w:p w14:paraId="66B71C48" w14:textId="19C4ED85" w:rsidR="002F0C8E" w:rsidRPr="00CD2D62" w:rsidRDefault="002F0C8E" w:rsidP="004561B5">
      <w:pPr>
        <w:rPr>
          <w:rFonts w:ascii="Arial" w:hAnsi="Arial" w:cs="Arial"/>
          <w:bCs/>
        </w:rPr>
      </w:pPr>
    </w:p>
    <w:p w14:paraId="32D8C85B" w14:textId="418B1803" w:rsidR="002F0C8E" w:rsidRPr="00CD2D62" w:rsidRDefault="002F0C8E" w:rsidP="004561B5">
      <w:pPr>
        <w:rPr>
          <w:rFonts w:ascii="Arial" w:hAnsi="Arial" w:cs="Arial"/>
          <w:bCs/>
        </w:rPr>
      </w:pPr>
    </w:p>
    <w:p w14:paraId="1BDD9672" w14:textId="6B2B8ECC" w:rsidR="00487182" w:rsidRPr="00CD2D62" w:rsidRDefault="00487182" w:rsidP="004561B5">
      <w:pPr>
        <w:rPr>
          <w:rFonts w:ascii="Arial" w:hAnsi="Arial" w:cs="Arial"/>
          <w:b/>
        </w:rPr>
      </w:pPr>
      <w:r w:rsidRPr="00CD2D62">
        <w:rPr>
          <w:rFonts w:ascii="Arial" w:hAnsi="Arial" w:cs="Arial"/>
          <w:b/>
        </w:rPr>
        <w:lastRenderedPageBreak/>
        <w:t>14.</w:t>
      </w:r>
      <w:r w:rsidRPr="00CD2D62">
        <w:rPr>
          <w:rFonts w:ascii="Arial" w:hAnsi="Arial" w:cs="Arial"/>
          <w:b/>
        </w:rPr>
        <w:tab/>
        <w:t>Cash generated by operations</w:t>
      </w:r>
    </w:p>
    <w:p w14:paraId="1EE161DE" w14:textId="77777777" w:rsidR="00487182" w:rsidRPr="00CD2D62" w:rsidRDefault="00487182" w:rsidP="009630B6">
      <w:pPr>
        <w:rPr>
          <w:rFonts w:ascii="Arial" w:hAnsi="Arial" w:cs="Arial"/>
          <w:sz w:val="18"/>
          <w:szCs w:val="18"/>
        </w:rPr>
      </w:pPr>
    </w:p>
    <w:tbl>
      <w:tblPr>
        <w:tblW w:w="5009" w:type="pct"/>
        <w:tblLayout w:type="fixed"/>
        <w:tblLook w:val="0000" w:firstRow="0" w:lastRow="0" w:firstColumn="0" w:lastColumn="0" w:noHBand="0" w:noVBand="0"/>
      </w:tblPr>
      <w:tblGrid>
        <w:gridCol w:w="5197"/>
        <w:gridCol w:w="1734"/>
        <w:gridCol w:w="1852"/>
        <w:gridCol w:w="1703"/>
      </w:tblGrid>
      <w:tr w:rsidR="00487182" w:rsidRPr="00CD2D62" w14:paraId="1E2D832D" w14:textId="77777777" w:rsidTr="00994C01">
        <w:trPr>
          <w:trHeight w:val="245"/>
        </w:trPr>
        <w:tc>
          <w:tcPr>
            <w:tcW w:w="2478" w:type="pct"/>
            <w:tcBorders>
              <w:top w:val="nil"/>
              <w:left w:val="nil"/>
              <w:bottom w:val="single" w:sz="4" w:space="0" w:color="auto"/>
              <w:right w:val="nil"/>
            </w:tcBorders>
            <w:vAlign w:val="bottom"/>
          </w:tcPr>
          <w:p w14:paraId="530E6C44" w14:textId="77777777" w:rsidR="00487182" w:rsidRPr="00CD2D62" w:rsidRDefault="00487182" w:rsidP="004561B5">
            <w:pPr>
              <w:rPr>
                <w:rFonts w:ascii="Arial" w:hAnsi="Arial" w:cs="Arial"/>
                <w:sz w:val="18"/>
                <w:szCs w:val="18"/>
              </w:rPr>
            </w:pPr>
            <w:r w:rsidRPr="00CD2D62">
              <w:rPr>
                <w:rFonts w:ascii="Arial" w:hAnsi="Arial" w:cs="Arial"/>
                <w:sz w:val="18"/>
                <w:szCs w:val="18"/>
              </w:rPr>
              <w:t>£ millions</w:t>
            </w:r>
          </w:p>
        </w:tc>
        <w:tc>
          <w:tcPr>
            <w:tcW w:w="827" w:type="pct"/>
            <w:tcBorders>
              <w:top w:val="nil"/>
              <w:left w:val="nil"/>
              <w:bottom w:val="single" w:sz="4" w:space="0" w:color="auto"/>
              <w:right w:val="nil"/>
            </w:tcBorders>
            <w:vAlign w:val="bottom"/>
          </w:tcPr>
          <w:p w14:paraId="6B5C462A" w14:textId="659D9ECD" w:rsidR="0053281B" w:rsidRPr="00CD2D62" w:rsidDel="00D82F92" w:rsidRDefault="00A9328F" w:rsidP="009A2C26">
            <w:pPr>
              <w:jc w:val="right"/>
              <w:rPr>
                <w:rFonts w:ascii="Arial" w:hAnsi="Arial" w:cs="Arial"/>
                <w:bCs/>
                <w:sz w:val="18"/>
                <w:szCs w:val="18"/>
              </w:rPr>
            </w:pPr>
            <w:r w:rsidRPr="00CD2D62">
              <w:rPr>
                <w:rFonts w:ascii="Arial" w:hAnsi="Arial" w:cs="Arial"/>
                <w:bCs/>
                <w:sz w:val="18"/>
                <w:szCs w:val="18"/>
              </w:rPr>
              <w:t>Half year ended</w:t>
            </w:r>
            <w:r w:rsidRPr="00CD2D62">
              <w:rPr>
                <w:rFonts w:ascii="Arial" w:hAnsi="Arial" w:cs="Arial"/>
                <w:bCs/>
                <w:sz w:val="18"/>
                <w:szCs w:val="18"/>
              </w:rPr>
              <w:br/>
            </w:r>
            <w:r w:rsidR="00305A24" w:rsidRPr="00CD2D62">
              <w:rPr>
                <w:rFonts w:ascii="Arial" w:hAnsi="Arial" w:cs="Arial"/>
                <w:bCs/>
                <w:sz w:val="18"/>
                <w:szCs w:val="18"/>
              </w:rPr>
              <w:t>3</w:t>
            </w:r>
            <w:r w:rsidR="003467D1" w:rsidRPr="00CD2D62">
              <w:rPr>
                <w:rFonts w:ascii="Arial" w:hAnsi="Arial" w:cs="Arial"/>
                <w:bCs/>
                <w:sz w:val="18"/>
                <w:szCs w:val="18"/>
              </w:rPr>
              <w:t>1</w:t>
            </w:r>
            <w:r w:rsidR="007C5075" w:rsidRPr="00CD2D62">
              <w:rPr>
                <w:rFonts w:ascii="Arial" w:hAnsi="Arial" w:cs="Arial"/>
                <w:bCs/>
                <w:sz w:val="18"/>
                <w:szCs w:val="18"/>
              </w:rPr>
              <w:t xml:space="preserve"> </w:t>
            </w:r>
            <w:r w:rsidR="00305A24" w:rsidRPr="00CD2D62">
              <w:rPr>
                <w:rFonts w:ascii="Arial" w:hAnsi="Arial" w:cs="Arial"/>
                <w:bCs/>
                <w:sz w:val="18"/>
                <w:szCs w:val="18"/>
              </w:rPr>
              <w:t xml:space="preserve">July </w:t>
            </w:r>
            <w:r w:rsidR="007C5075" w:rsidRPr="00CD2D62">
              <w:rPr>
                <w:rFonts w:ascii="Arial" w:hAnsi="Arial" w:cs="Arial"/>
                <w:bCs/>
                <w:sz w:val="18"/>
                <w:szCs w:val="18"/>
              </w:rPr>
              <w:t>201</w:t>
            </w:r>
            <w:r w:rsidR="00C056B0" w:rsidRPr="00CD2D62">
              <w:rPr>
                <w:rFonts w:ascii="Arial" w:hAnsi="Arial" w:cs="Arial"/>
                <w:bCs/>
                <w:sz w:val="18"/>
                <w:szCs w:val="18"/>
              </w:rPr>
              <w:t>9</w:t>
            </w:r>
          </w:p>
        </w:tc>
        <w:tc>
          <w:tcPr>
            <w:tcW w:w="883" w:type="pct"/>
            <w:tcBorders>
              <w:top w:val="nil"/>
              <w:left w:val="nil"/>
              <w:bottom w:val="single" w:sz="4" w:space="0" w:color="auto"/>
              <w:right w:val="nil"/>
            </w:tcBorders>
            <w:vAlign w:val="bottom"/>
          </w:tcPr>
          <w:p w14:paraId="230B197D" w14:textId="77777777" w:rsidR="0053281B" w:rsidRPr="00CD2D62" w:rsidRDefault="00C03097" w:rsidP="00C03097">
            <w:pPr>
              <w:jc w:val="right"/>
              <w:rPr>
                <w:rFonts w:ascii="Arial" w:hAnsi="Arial" w:cs="Arial"/>
                <w:bCs/>
                <w:sz w:val="18"/>
                <w:szCs w:val="18"/>
              </w:rPr>
            </w:pPr>
            <w:r w:rsidRPr="00CD2D62">
              <w:rPr>
                <w:rFonts w:ascii="Arial" w:hAnsi="Arial" w:cs="Arial"/>
                <w:bCs/>
                <w:sz w:val="18"/>
                <w:szCs w:val="18"/>
              </w:rPr>
              <w:t>Half year ended</w:t>
            </w:r>
            <w:r w:rsidRPr="00CD2D62">
              <w:rPr>
                <w:rFonts w:ascii="Arial" w:hAnsi="Arial" w:cs="Arial"/>
                <w:bCs/>
                <w:sz w:val="18"/>
                <w:szCs w:val="18"/>
              </w:rPr>
              <w:br/>
            </w:r>
            <w:r w:rsidR="00E417F3" w:rsidRPr="00CD2D62">
              <w:rPr>
                <w:rFonts w:ascii="Arial" w:hAnsi="Arial" w:cs="Arial"/>
                <w:bCs/>
                <w:sz w:val="18"/>
                <w:szCs w:val="18"/>
              </w:rPr>
              <w:t>3</w:t>
            </w:r>
            <w:r w:rsidRPr="00CD2D62">
              <w:rPr>
                <w:rFonts w:ascii="Arial" w:hAnsi="Arial" w:cs="Arial"/>
                <w:bCs/>
                <w:sz w:val="18"/>
                <w:szCs w:val="18"/>
              </w:rPr>
              <w:t xml:space="preserve">1 </w:t>
            </w:r>
            <w:r w:rsidR="00E417F3" w:rsidRPr="00CD2D62">
              <w:rPr>
                <w:rFonts w:ascii="Arial" w:hAnsi="Arial" w:cs="Arial"/>
                <w:bCs/>
                <w:sz w:val="18"/>
                <w:szCs w:val="18"/>
              </w:rPr>
              <w:t>July 201</w:t>
            </w:r>
            <w:r w:rsidR="00C056B0" w:rsidRPr="00CD2D62">
              <w:rPr>
                <w:rFonts w:ascii="Arial" w:hAnsi="Arial" w:cs="Arial"/>
                <w:bCs/>
                <w:sz w:val="18"/>
                <w:szCs w:val="18"/>
              </w:rPr>
              <w:t>8</w:t>
            </w:r>
          </w:p>
          <w:p w14:paraId="4CAFD6C8" w14:textId="055A5026" w:rsidR="009A2C26" w:rsidRDefault="009A2C26" w:rsidP="00C03097">
            <w:pPr>
              <w:jc w:val="right"/>
              <w:rPr>
                <w:rFonts w:ascii="Arial" w:hAnsi="Arial" w:cs="Arial"/>
                <w:bCs/>
                <w:sz w:val="18"/>
                <w:szCs w:val="18"/>
              </w:rPr>
            </w:pPr>
            <w:r>
              <w:rPr>
                <w:rFonts w:ascii="Arial" w:hAnsi="Arial" w:cs="Arial"/>
                <w:bCs/>
                <w:sz w:val="18"/>
                <w:szCs w:val="18"/>
              </w:rPr>
              <w:t>r</w:t>
            </w:r>
            <w:r w:rsidR="0053281B" w:rsidRPr="00CD2D62">
              <w:rPr>
                <w:rFonts w:ascii="Arial" w:hAnsi="Arial" w:cs="Arial"/>
                <w:bCs/>
                <w:sz w:val="18"/>
                <w:szCs w:val="18"/>
              </w:rPr>
              <w:t>estated</w:t>
            </w:r>
            <w:r>
              <w:rPr>
                <w:rFonts w:ascii="Arial" w:hAnsi="Arial" w:cs="Arial"/>
                <w:bCs/>
                <w:sz w:val="18"/>
                <w:szCs w:val="18"/>
              </w:rPr>
              <w:t xml:space="preserve"> </w:t>
            </w:r>
          </w:p>
          <w:p w14:paraId="4DFCB4D0" w14:textId="65FD97A7" w:rsidR="00A9328F" w:rsidRPr="00CD2D62" w:rsidDel="00D82F92" w:rsidRDefault="009A2C26" w:rsidP="00C03097">
            <w:pPr>
              <w:jc w:val="right"/>
              <w:rPr>
                <w:rFonts w:ascii="Arial" w:hAnsi="Arial" w:cs="Arial"/>
                <w:bCs/>
                <w:sz w:val="18"/>
                <w:szCs w:val="18"/>
              </w:rPr>
            </w:pPr>
            <w:r>
              <w:rPr>
                <w:rFonts w:ascii="Arial" w:hAnsi="Arial" w:cs="Arial"/>
                <w:bCs/>
                <w:sz w:val="18"/>
                <w:szCs w:val="18"/>
              </w:rPr>
              <w:t>(note 18)</w:t>
            </w:r>
          </w:p>
        </w:tc>
        <w:tc>
          <w:tcPr>
            <w:tcW w:w="812" w:type="pct"/>
            <w:tcBorders>
              <w:top w:val="nil"/>
              <w:left w:val="nil"/>
              <w:bottom w:val="single" w:sz="4" w:space="0" w:color="auto"/>
              <w:right w:val="nil"/>
            </w:tcBorders>
            <w:vAlign w:val="bottom"/>
          </w:tcPr>
          <w:p w14:paraId="5A2CFFF3" w14:textId="77777777" w:rsidR="00487182" w:rsidRPr="00CD2D62" w:rsidRDefault="00A9328F" w:rsidP="00865888">
            <w:pPr>
              <w:jc w:val="right"/>
              <w:rPr>
                <w:rFonts w:ascii="Arial" w:hAnsi="Arial" w:cs="Arial"/>
                <w:sz w:val="18"/>
                <w:szCs w:val="18"/>
              </w:rPr>
            </w:pPr>
            <w:r w:rsidRPr="00CD2D62">
              <w:rPr>
                <w:rFonts w:ascii="Arial" w:hAnsi="Arial" w:cs="Arial"/>
                <w:sz w:val="18"/>
                <w:szCs w:val="18"/>
              </w:rPr>
              <w:t>Year ended</w:t>
            </w:r>
            <w:r w:rsidRPr="00CD2D62">
              <w:rPr>
                <w:rFonts w:ascii="Arial" w:hAnsi="Arial" w:cs="Arial"/>
                <w:sz w:val="18"/>
                <w:szCs w:val="18"/>
              </w:rPr>
              <w:br/>
            </w:r>
            <w:r w:rsidR="007D72CF" w:rsidRPr="00CD2D62">
              <w:rPr>
                <w:rFonts w:ascii="Arial" w:hAnsi="Arial" w:cs="Arial"/>
                <w:sz w:val="18"/>
                <w:szCs w:val="18"/>
              </w:rPr>
              <w:t>31</w:t>
            </w:r>
            <w:r w:rsidR="003467D1" w:rsidRPr="00CD2D62">
              <w:rPr>
                <w:rFonts w:ascii="Arial" w:hAnsi="Arial" w:cs="Arial"/>
                <w:sz w:val="18"/>
                <w:szCs w:val="18"/>
              </w:rPr>
              <w:t xml:space="preserve"> Jan</w:t>
            </w:r>
            <w:r w:rsidR="007C5075" w:rsidRPr="00CD2D62">
              <w:rPr>
                <w:rFonts w:ascii="Arial" w:hAnsi="Arial" w:cs="Arial"/>
                <w:sz w:val="18"/>
                <w:szCs w:val="18"/>
              </w:rPr>
              <w:t>uary 201</w:t>
            </w:r>
            <w:r w:rsidR="00C056B0" w:rsidRPr="00CD2D62">
              <w:rPr>
                <w:rFonts w:ascii="Arial" w:hAnsi="Arial" w:cs="Arial"/>
                <w:sz w:val="18"/>
                <w:szCs w:val="18"/>
              </w:rPr>
              <w:t>9</w:t>
            </w:r>
          </w:p>
          <w:p w14:paraId="4A776550" w14:textId="1E19FA22" w:rsidR="009A2C26" w:rsidRDefault="009A2C26" w:rsidP="00865888">
            <w:pPr>
              <w:jc w:val="right"/>
              <w:rPr>
                <w:rFonts w:ascii="Arial" w:hAnsi="Arial" w:cs="Arial"/>
                <w:bCs/>
                <w:sz w:val="18"/>
                <w:szCs w:val="18"/>
              </w:rPr>
            </w:pPr>
            <w:r>
              <w:rPr>
                <w:rFonts w:ascii="Arial" w:hAnsi="Arial" w:cs="Arial"/>
                <w:bCs/>
                <w:sz w:val="18"/>
                <w:szCs w:val="18"/>
              </w:rPr>
              <w:t>r</w:t>
            </w:r>
            <w:r w:rsidR="0053281B" w:rsidRPr="00CD2D62">
              <w:rPr>
                <w:rFonts w:ascii="Arial" w:hAnsi="Arial" w:cs="Arial"/>
                <w:bCs/>
                <w:sz w:val="18"/>
                <w:szCs w:val="18"/>
              </w:rPr>
              <w:t>estated</w:t>
            </w:r>
            <w:r>
              <w:rPr>
                <w:rFonts w:ascii="Arial" w:hAnsi="Arial" w:cs="Arial"/>
                <w:bCs/>
                <w:sz w:val="18"/>
                <w:szCs w:val="18"/>
              </w:rPr>
              <w:t xml:space="preserve"> </w:t>
            </w:r>
          </w:p>
          <w:p w14:paraId="72B17DA1" w14:textId="1EB2BFDE" w:rsidR="0053281B" w:rsidRPr="00CD2D62" w:rsidRDefault="009A2C26" w:rsidP="00865888">
            <w:pPr>
              <w:jc w:val="right"/>
              <w:rPr>
                <w:rFonts w:ascii="Arial" w:hAnsi="Arial" w:cs="Arial"/>
                <w:sz w:val="18"/>
                <w:szCs w:val="18"/>
              </w:rPr>
            </w:pPr>
            <w:r>
              <w:rPr>
                <w:rFonts w:ascii="Arial" w:hAnsi="Arial" w:cs="Arial"/>
                <w:bCs/>
                <w:sz w:val="18"/>
                <w:szCs w:val="18"/>
              </w:rPr>
              <w:t>(note 18)</w:t>
            </w:r>
          </w:p>
        </w:tc>
      </w:tr>
      <w:tr w:rsidR="0075261C" w:rsidRPr="00CD2D62" w14:paraId="2B2FAD02" w14:textId="77777777" w:rsidTr="00994C01">
        <w:trPr>
          <w:trHeight w:val="245"/>
        </w:trPr>
        <w:tc>
          <w:tcPr>
            <w:tcW w:w="2478" w:type="pct"/>
            <w:tcBorders>
              <w:top w:val="single" w:sz="4" w:space="0" w:color="auto"/>
              <w:left w:val="nil"/>
              <w:bottom w:val="nil"/>
              <w:right w:val="nil"/>
            </w:tcBorders>
            <w:vAlign w:val="bottom"/>
          </w:tcPr>
          <w:p w14:paraId="530E0839" w14:textId="77777777" w:rsidR="0075261C" w:rsidRPr="00CD2D62" w:rsidRDefault="0075261C" w:rsidP="0075261C">
            <w:pPr>
              <w:rPr>
                <w:rFonts w:ascii="Arial" w:hAnsi="Arial" w:cs="Arial"/>
                <w:b/>
                <w:sz w:val="18"/>
                <w:szCs w:val="18"/>
              </w:rPr>
            </w:pPr>
            <w:r w:rsidRPr="00CD2D62">
              <w:rPr>
                <w:rFonts w:ascii="Arial" w:hAnsi="Arial" w:cs="Arial"/>
                <w:b/>
                <w:sz w:val="18"/>
                <w:szCs w:val="18"/>
              </w:rPr>
              <w:t>Operating profit</w:t>
            </w:r>
          </w:p>
        </w:tc>
        <w:tc>
          <w:tcPr>
            <w:tcW w:w="827" w:type="pct"/>
            <w:tcBorders>
              <w:top w:val="single" w:sz="4" w:space="0" w:color="auto"/>
              <w:left w:val="nil"/>
              <w:bottom w:val="nil"/>
              <w:right w:val="nil"/>
            </w:tcBorders>
            <w:noWrap/>
            <w:vAlign w:val="bottom"/>
          </w:tcPr>
          <w:p w14:paraId="5C5E595B" w14:textId="28C50B2D" w:rsidR="0075261C" w:rsidRPr="00CD2D62" w:rsidRDefault="005B1F42" w:rsidP="0075261C">
            <w:pPr>
              <w:jc w:val="right"/>
              <w:rPr>
                <w:rFonts w:ascii="Arial" w:hAnsi="Arial" w:cs="Arial"/>
                <w:b/>
                <w:bCs/>
                <w:sz w:val="18"/>
                <w:szCs w:val="18"/>
              </w:rPr>
            </w:pPr>
            <w:r w:rsidRPr="00CD2D62">
              <w:rPr>
                <w:rFonts w:ascii="Arial" w:hAnsi="Arial" w:cs="Arial"/>
                <w:b/>
                <w:bCs/>
                <w:sz w:val="18"/>
                <w:szCs w:val="18"/>
              </w:rPr>
              <w:t>3</w:t>
            </w:r>
            <w:r w:rsidR="00170F10">
              <w:rPr>
                <w:rFonts w:ascii="Arial" w:hAnsi="Arial" w:cs="Arial"/>
                <w:b/>
                <w:bCs/>
                <w:sz w:val="18"/>
                <w:szCs w:val="18"/>
              </w:rPr>
              <w:t>2</w:t>
            </w:r>
            <w:r w:rsidR="0019679E">
              <w:rPr>
                <w:rFonts w:ascii="Arial" w:hAnsi="Arial" w:cs="Arial"/>
                <w:b/>
                <w:bCs/>
                <w:sz w:val="18"/>
                <w:szCs w:val="18"/>
              </w:rPr>
              <w:t>8</w:t>
            </w:r>
          </w:p>
        </w:tc>
        <w:tc>
          <w:tcPr>
            <w:tcW w:w="883" w:type="pct"/>
            <w:tcBorders>
              <w:top w:val="single" w:sz="4" w:space="0" w:color="auto"/>
              <w:left w:val="nil"/>
              <w:bottom w:val="nil"/>
              <w:right w:val="nil"/>
            </w:tcBorders>
            <w:noWrap/>
            <w:vAlign w:val="bottom"/>
          </w:tcPr>
          <w:p w14:paraId="2A96F26B" w14:textId="766093D9" w:rsidR="0075261C" w:rsidRPr="00CD2D62" w:rsidRDefault="00297934" w:rsidP="0075261C">
            <w:pPr>
              <w:jc w:val="right"/>
              <w:rPr>
                <w:rFonts w:ascii="Arial" w:hAnsi="Arial" w:cs="Arial"/>
                <w:bCs/>
                <w:sz w:val="18"/>
                <w:szCs w:val="18"/>
              </w:rPr>
            </w:pPr>
            <w:r w:rsidRPr="00CD2D62">
              <w:rPr>
                <w:rFonts w:ascii="Arial" w:hAnsi="Arial" w:cs="Arial"/>
                <w:bCs/>
                <w:sz w:val="18"/>
                <w:szCs w:val="18"/>
              </w:rPr>
              <w:t>369</w:t>
            </w:r>
          </w:p>
        </w:tc>
        <w:tc>
          <w:tcPr>
            <w:tcW w:w="812" w:type="pct"/>
            <w:tcBorders>
              <w:top w:val="single" w:sz="4" w:space="0" w:color="auto"/>
              <w:left w:val="nil"/>
              <w:bottom w:val="nil"/>
              <w:right w:val="nil"/>
            </w:tcBorders>
            <w:noWrap/>
            <w:vAlign w:val="bottom"/>
          </w:tcPr>
          <w:p w14:paraId="7BDEBE19" w14:textId="36107E68" w:rsidR="0075261C" w:rsidRPr="00CD2D62" w:rsidRDefault="00D551DC" w:rsidP="0075261C">
            <w:pPr>
              <w:jc w:val="right"/>
              <w:rPr>
                <w:rFonts w:ascii="Arial" w:hAnsi="Arial" w:cs="Arial"/>
                <w:bCs/>
                <w:sz w:val="18"/>
                <w:szCs w:val="18"/>
              </w:rPr>
            </w:pPr>
            <w:r w:rsidRPr="00CD2D62">
              <w:rPr>
                <w:rFonts w:ascii="Arial" w:hAnsi="Arial" w:cs="Arial"/>
                <w:bCs/>
                <w:sz w:val="18"/>
                <w:szCs w:val="18"/>
              </w:rPr>
              <w:t>480</w:t>
            </w:r>
          </w:p>
        </w:tc>
      </w:tr>
      <w:tr w:rsidR="0075261C" w:rsidRPr="00CD2D62" w14:paraId="73495F44" w14:textId="77777777" w:rsidTr="00994C01">
        <w:trPr>
          <w:trHeight w:val="245"/>
        </w:trPr>
        <w:tc>
          <w:tcPr>
            <w:tcW w:w="2478" w:type="pct"/>
            <w:tcBorders>
              <w:top w:val="nil"/>
              <w:left w:val="nil"/>
              <w:bottom w:val="nil"/>
              <w:right w:val="nil"/>
            </w:tcBorders>
            <w:vAlign w:val="bottom"/>
          </w:tcPr>
          <w:p w14:paraId="5F0CFD2B" w14:textId="77777777" w:rsidR="0075261C" w:rsidRPr="00CD2D62" w:rsidRDefault="0075261C" w:rsidP="0075261C">
            <w:pPr>
              <w:rPr>
                <w:rFonts w:ascii="Arial" w:hAnsi="Arial" w:cs="Arial"/>
                <w:sz w:val="18"/>
                <w:szCs w:val="18"/>
              </w:rPr>
            </w:pPr>
            <w:r w:rsidRPr="00CD2D62">
              <w:rPr>
                <w:rFonts w:ascii="Arial" w:hAnsi="Arial" w:cs="Arial"/>
                <w:sz w:val="18"/>
                <w:szCs w:val="18"/>
              </w:rPr>
              <w:t xml:space="preserve">Share of post-tax results of joint ventures and associates </w:t>
            </w:r>
          </w:p>
        </w:tc>
        <w:tc>
          <w:tcPr>
            <w:tcW w:w="827" w:type="pct"/>
            <w:tcBorders>
              <w:top w:val="nil"/>
              <w:left w:val="nil"/>
              <w:bottom w:val="nil"/>
              <w:right w:val="nil"/>
            </w:tcBorders>
            <w:noWrap/>
            <w:vAlign w:val="bottom"/>
          </w:tcPr>
          <w:p w14:paraId="1059337D" w14:textId="7C5CC2C4" w:rsidR="0075261C" w:rsidRPr="00CD2D62" w:rsidRDefault="000B7400" w:rsidP="0075261C">
            <w:pPr>
              <w:jc w:val="right"/>
              <w:rPr>
                <w:rFonts w:ascii="Arial" w:hAnsi="Arial" w:cs="Arial"/>
                <w:b/>
                <w:bCs/>
                <w:sz w:val="18"/>
                <w:szCs w:val="18"/>
              </w:rPr>
            </w:pPr>
            <w:r w:rsidRPr="00CD2D62">
              <w:rPr>
                <w:rFonts w:ascii="Arial" w:hAnsi="Arial" w:cs="Arial"/>
                <w:bCs/>
                <w:sz w:val="18"/>
                <w:szCs w:val="18"/>
              </w:rPr>
              <w:t>–</w:t>
            </w:r>
          </w:p>
        </w:tc>
        <w:tc>
          <w:tcPr>
            <w:tcW w:w="883" w:type="pct"/>
            <w:tcBorders>
              <w:top w:val="nil"/>
              <w:left w:val="nil"/>
              <w:bottom w:val="nil"/>
              <w:right w:val="nil"/>
            </w:tcBorders>
            <w:noWrap/>
            <w:vAlign w:val="bottom"/>
          </w:tcPr>
          <w:p w14:paraId="49190638" w14:textId="28AFBB6F" w:rsidR="0075261C" w:rsidRPr="00CD2D62" w:rsidRDefault="00297934" w:rsidP="0075261C">
            <w:pPr>
              <w:jc w:val="right"/>
              <w:rPr>
                <w:rFonts w:ascii="Arial" w:hAnsi="Arial" w:cs="Arial"/>
                <w:bCs/>
                <w:sz w:val="18"/>
                <w:szCs w:val="18"/>
              </w:rPr>
            </w:pPr>
            <w:r w:rsidRPr="00CD2D62">
              <w:rPr>
                <w:rFonts w:ascii="Arial" w:hAnsi="Arial" w:cs="Arial"/>
                <w:bCs/>
                <w:sz w:val="18"/>
                <w:szCs w:val="18"/>
              </w:rPr>
              <w:t>2</w:t>
            </w:r>
          </w:p>
        </w:tc>
        <w:tc>
          <w:tcPr>
            <w:tcW w:w="812" w:type="pct"/>
            <w:tcBorders>
              <w:top w:val="nil"/>
              <w:left w:val="nil"/>
              <w:bottom w:val="nil"/>
              <w:right w:val="nil"/>
            </w:tcBorders>
            <w:noWrap/>
            <w:vAlign w:val="bottom"/>
          </w:tcPr>
          <w:p w14:paraId="60107AF1" w14:textId="4FA0FE49" w:rsidR="0075261C" w:rsidRPr="00CD2D62" w:rsidRDefault="0075261C" w:rsidP="0075261C">
            <w:pPr>
              <w:jc w:val="right"/>
              <w:rPr>
                <w:rFonts w:ascii="Arial" w:hAnsi="Arial" w:cs="Arial"/>
                <w:bCs/>
                <w:sz w:val="18"/>
                <w:szCs w:val="18"/>
              </w:rPr>
            </w:pPr>
            <w:r w:rsidRPr="00CD2D62">
              <w:rPr>
                <w:rFonts w:ascii="Arial" w:hAnsi="Arial" w:cs="Arial"/>
                <w:bCs/>
                <w:sz w:val="18"/>
                <w:szCs w:val="18"/>
              </w:rPr>
              <w:t>(</w:t>
            </w:r>
            <w:r w:rsidR="00D551DC" w:rsidRPr="00CD2D62">
              <w:rPr>
                <w:rFonts w:ascii="Arial" w:hAnsi="Arial" w:cs="Arial"/>
                <w:bCs/>
                <w:sz w:val="18"/>
                <w:szCs w:val="18"/>
              </w:rPr>
              <w:t>1</w:t>
            </w:r>
            <w:r w:rsidRPr="00CD2D62">
              <w:rPr>
                <w:rFonts w:ascii="Arial" w:hAnsi="Arial" w:cs="Arial"/>
                <w:bCs/>
                <w:sz w:val="18"/>
                <w:szCs w:val="18"/>
              </w:rPr>
              <w:t>)</w:t>
            </w:r>
          </w:p>
        </w:tc>
      </w:tr>
      <w:tr w:rsidR="0075261C" w:rsidRPr="00CD2D62" w14:paraId="4B550769" w14:textId="77777777" w:rsidTr="00994C01">
        <w:trPr>
          <w:trHeight w:val="245"/>
        </w:trPr>
        <w:tc>
          <w:tcPr>
            <w:tcW w:w="2478" w:type="pct"/>
            <w:tcBorders>
              <w:top w:val="nil"/>
              <w:left w:val="nil"/>
              <w:bottom w:val="nil"/>
              <w:right w:val="nil"/>
            </w:tcBorders>
            <w:vAlign w:val="bottom"/>
          </w:tcPr>
          <w:p w14:paraId="60D8AD3C" w14:textId="77777777" w:rsidR="0075261C" w:rsidRPr="00CD2D62" w:rsidRDefault="0075261C" w:rsidP="0075261C">
            <w:pPr>
              <w:rPr>
                <w:rFonts w:ascii="Arial" w:hAnsi="Arial" w:cs="Arial"/>
                <w:sz w:val="18"/>
                <w:szCs w:val="18"/>
              </w:rPr>
            </w:pPr>
            <w:r w:rsidRPr="00CD2D62">
              <w:rPr>
                <w:rFonts w:ascii="Arial" w:hAnsi="Arial" w:cs="Arial"/>
                <w:sz w:val="18"/>
                <w:szCs w:val="18"/>
              </w:rPr>
              <w:t xml:space="preserve">Depreciation and amortisation </w:t>
            </w:r>
          </w:p>
        </w:tc>
        <w:tc>
          <w:tcPr>
            <w:tcW w:w="827" w:type="pct"/>
            <w:tcBorders>
              <w:top w:val="nil"/>
              <w:left w:val="nil"/>
              <w:bottom w:val="nil"/>
              <w:right w:val="nil"/>
            </w:tcBorders>
            <w:noWrap/>
            <w:vAlign w:val="bottom"/>
          </w:tcPr>
          <w:p w14:paraId="737AC89C" w14:textId="6EF2CF78" w:rsidR="0075261C" w:rsidRPr="00CD2D62" w:rsidRDefault="005B1F42" w:rsidP="0075261C">
            <w:pPr>
              <w:jc w:val="right"/>
              <w:rPr>
                <w:rFonts w:ascii="Arial" w:hAnsi="Arial" w:cs="Arial"/>
                <w:b/>
                <w:bCs/>
                <w:sz w:val="18"/>
                <w:szCs w:val="18"/>
              </w:rPr>
            </w:pPr>
            <w:r w:rsidRPr="00CD2D62">
              <w:rPr>
                <w:rFonts w:ascii="Arial" w:hAnsi="Arial" w:cs="Arial"/>
                <w:b/>
                <w:bCs/>
                <w:sz w:val="18"/>
                <w:szCs w:val="18"/>
              </w:rPr>
              <w:t>270</w:t>
            </w:r>
          </w:p>
        </w:tc>
        <w:tc>
          <w:tcPr>
            <w:tcW w:w="883" w:type="pct"/>
            <w:tcBorders>
              <w:top w:val="nil"/>
              <w:left w:val="nil"/>
              <w:bottom w:val="nil"/>
              <w:right w:val="nil"/>
            </w:tcBorders>
            <w:noWrap/>
            <w:vAlign w:val="bottom"/>
          </w:tcPr>
          <w:p w14:paraId="486F0581" w14:textId="0770529E" w:rsidR="0075261C" w:rsidRPr="00CD2D62" w:rsidRDefault="00297934" w:rsidP="0075261C">
            <w:pPr>
              <w:jc w:val="right"/>
              <w:rPr>
                <w:rFonts w:ascii="Arial" w:hAnsi="Arial" w:cs="Arial"/>
                <w:bCs/>
                <w:sz w:val="18"/>
                <w:szCs w:val="18"/>
              </w:rPr>
            </w:pPr>
            <w:r w:rsidRPr="00CD2D62">
              <w:rPr>
                <w:rFonts w:ascii="Arial" w:hAnsi="Arial" w:cs="Arial"/>
                <w:bCs/>
                <w:sz w:val="18"/>
                <w:szCs w:val="18"/>
              </w:rPr>
              <w:t>261</w:t>
            </w:r>
          </w:p>
        </w:tc>
        <w:tc>
          <w:tcPr>
            <w:tcW w:w="812" w:type="pct"/>
            <w:tcBorders>
              <w:top w:val="nil"/>
              <w:left w:val="nil"/>
              <w:bottom w:val="nil"/>
              <w:right w:val="nil"/>
            </w:tcBorders>
            <w:noWrap/>
            <w:vAlign w:val="bottom"/>
          </w:tcPr>
          <w:p w14:paraId="6632F104" w14:textId="550E82CE" w:rsidR="0075261C" w:rsidRPr="00CD2D62" w:rsidRDefault="00D551DC" w:rsidP="0075261C">
            <w:pPr>
              <w:jc w:val="right"/>
              <w:rPr>
                <w:rFonts w:ascii="Arial" w:hAnsi="Arial" w:cs="Arial"/>
                <w:bCs/>
                <w:sz w:val="18"/>
                <w:szCs w:val="18"/>
              </w:rPr>
            </w:pPr>
            <w:r w:rsidRPr="00CD2D62">
              <w:rPr>
                <w:rFonts w:ascii="Arial" w:hAnsi="Arial" w:cs="Arial"/>
                <w:bCs/>
                <w:sz w:val="18"/>
                <w:szCs w:val="18"/>
              </w:rPr>
              <w:t>535</w:t>
            </w:r>
          </w:p>
        </w:tc>
      </w:tr>
      <w:tr w:rsidR="0075261C" w:rsidRPr="00CD2D62" w14:paraId="2331228D" w14:textId="77777777" w:rsidTr="00994C01">
        <w:trPr>
          <w:trHeight w:val="245"/>
        </w:trPr>
        <w:tc>
          <w:tcPr>
            <w:tcW w:w="2478" w:type="pct"/>
            <w:tcBorders>
              <w:top w:val="nil"/>
              <w:left w:val="nil"/>
              <w:bottom w:val="nil"/>
              <w:right w:val="nil"/>
            </w:tcBorders>
            <w:vAlign w:val="bottom"/>
          </w:tcPr>
          <w:p w14:paraId="180A22A2" w14:textId="4152BA34" w:rsidR="0075261C" w:rsidRPr="00CD2D62" w:rsidRDefault="0075261C" w:rsidP="0075261C">
            <w:pPr>
              <w:rPr>
                <w:rFonts w:ascii="Arial" w:hAnsi="Arial" w:cs="Arial"/>
                <w:sz w:val="18"/>
                <w:szCs w:val="18"/>
              </w:rPr>
            </w:pPr>
            <w:r w:rsidRPr="00CD2D62">
              <w:rPr>
                <w:rFonts w:ascii="Arial" w:hAnsi="Arial" w:cs="Arial"/>
                <w:sz w:val="18"/>
                <w:szCs w:val="18"/>
              </w:rPr>
              <w:t>Net impairment losses</w:t>
            </w:r>
          </w:p>
        </w:tc>
        <w:tc>
          <w:tcPr>
            <w:tcW w:w="827" w:type="pct"/>
            <w:tcBorders>
              <w:top w:val="nil"/>
              <w:left w:val="nil"/>
              <w:bottom w:val="nil"/>
              <w:right w:val="nil"/>
            </w:tcBorders>
            <w:noWrap/>
            <w:vAlign w:val="bottom"/>
          </w:tcPr>
          <w:p w14:paraId="57DF725F" w14:textId="5FAF50BF" w:rsidR="0075261C" w:rsidRPr="00CD2D62" w:rsidRDefault="00F16715" w:rsidP="0075261C">
            <w:pPr>
              <w:jc w:val="right"/>
              <w:rPr>
                <w:rFonts w:ascii="Arial" w:hAnsi="Arial" w:cs="Arial"/>
                <w:b/>
                <w:bCs/>
                <w:sz w:val="18"/>
                <w:szCs w:val="18"/>
              </w:rPr>
            </w:pPr>
            <w:r w:rsidRPr="00CD2D62">
              <w:rPr>
                <w:rFonts w:ascii="Arial" w:hAnsi="Arial" w:cs="Arial"/>
                <w:b/>
                <w:bCs/>
                <w:sz w:val="18"/>
                <w:szCs w:val="18"/>
              </w:rPr>
              <w:t>2</w:t>
            </w:r>
            <w:r w:rsidR="00171239">
              <w:rPr>
                <w:rFonts w:ascii="Arial" w:hAnsi="Arial" w:cs="Arial"/>
                <w:b/>
                <w:bCs/>
                <w:sz w:val="18"/>
                <w:szCs w:val="18"/>
              </w:rPr>
              <w:t>4</w:t>
            </w:r>
          </w:p>
        </w:tc>
        <w:tc>
          <w:tcPr>
            <w:tcW w:w="883" w:type="pct"/>
            <w:tcBorders>
              <w:top w:val="nil"/>
              <w:left w:val="nil"/>
              <w:bottom w:val="nil"/>
              <w:right w:val="nil"/>
            </w:tcBorders>
            <w:noWrap/>
            <w:vAlign w:val="bottom"/>
          </w:tcPr>
          <w:p w14:paraId="32339854" w14:textId="7AA217A9" w:rsidR="0075261C" w:rsidRPr="00CD2D62" w:rsidRDefault="0075261C" w:rsidP="0075261C">
            <w:pPr>
              <w:jc w:val="right"/>
              <w:rPr>
                <w:rFonts w:ascii="Arial" w:hAnsi="Arial" w:cs="Arial"/>
                <w:bCs/>
                <w:sz w:val="18"/>
                <w:szCs w:val="18"/>
              </w:rPr>
            </w:pPr>
            <w:r w:rsidRPr="00CD2D62">
              <w:rPr>
                <w:rFonts w:ascii="Arial" w:hAnsi="Arial" w:cs="Arial"/>
                <w:bCs/>
                <w:sz w:val="18"/>
                <w:szCs w:val="18"/>
              </w:rPr>
              <w:t>–</w:t>
            </w:r>
          </w:p>
        </w:tc>
        <w:tc>
          <w:tcPr>
            <w:tcW w:w="812" w:type="pct"/>
            <w:tcBorders>
              <w:top w:val="nil"/>
              <w:left w:val="nil"/>
              <w:bottom w:val="nil"/>
              <w:right w:val="nil"/>
            </w:tcBorders>
            <w:noWrap/>
            <w:vAlign w:val="bottom"/>
          </w:tcPr>
          <w:p w14:paraId="0067A4FD" w14:textId="072745B0" w:rsidR="0075261C" w:rsidRPr="00CD2D62" w:rsidRDefault="00666EF6" w:rsidP="0075261C">
            <w:pPr>
              <w:jc w:val="right"/>
              <w:rPr>
                <w:rFonts w:ascii="Arial" w:hAnsi="Arial" w:cs="Arial"/>
                <w:bCs/>
                <w:sz w:val="18"/>
                <w:szCs w:val="18"/>
              </w:rPr>
            </w:pPr>
            <w:r>
              <w:rPr>
                <w:rFonts w:ascii="Arial" w:hAnsi="Arial" w:cs="Arial"/>
                <w:bCs/>
                <w:sz w:val="18"/>
                <w:szCs w:val="18"/>
              </w:rPr>
              <w:t>201</w:t>
            </w:r>
          </w:p>
        </w:tc>
      </w:tr>
      <w:tr w:rsidR="0075261C" w:rsidRPr="00CD2D62" w14:paraId="4099C91D" w14:textId="77777777" w:rsidTr="00994C01">
        <w:trPr>
          <w:trHeight w:val="245"/>
        </w:trPr>
        <w:tc>
          <w:tcPr>
            <w:tcW w:w="2478" w:type="pct"/>
            <w:tcBorders>
              <w:top w:val="nil"/>
              <w:left w:val="nil"/>
              <w:bottom w:val="nil"/>
              <w:right w:val="nil"/>
            </w:tcBorders>
            <w:vAlign w:val="bottom"/>
          </w:tcPr>
          <w:p w14:paraId="2F074E3F" w14:textId="08A91F06" w:rsidR="0075261C" w:rsidRPr="00CD2D62" w:rsidRDefault="00171239" w:rsidP="0075261C">
            <w:pPr>
              <w:rPr>
                <w:rFonts w:ascii="Arial" w:hAnsi="Arial" w:cs="Arial"/>
                <w:sz w:val="12"/>
                <w:szCs w:val="12"/>
              </w:rPr>
            </w:pPr>
            <w:r>
              <w:rPr>
                <w:rFonts w:ascii="Arial" w:hAnsi="Arial" w:cs="Arial"/>
                <w:sz w:val="18"/>
                <w:szCs w:val="18"/>
              </w:rPr>
              <w:t>(Gain)/</w:t>
            </w:r>
            <w:r w:rsidR="00537FAA">
              <w:rPr>
                <w:rFonts w:ascii="Arial" w:hAnsi="Arial" w:cs="Arial"/>
                <w:sz w:val="18"/>
                <w:szCs w:val="18"/>
              </w:rPr>
              <w:t>l</w:t>
            </w:r>
            <w:r w:rsidR="0075261C" w:rsidRPr="00CD2D62">
              <w:rPr>
                <w:rFonts w:ascii="Arial" w:hAnsi="Arial" w:cs="Arial"/>
                <w:sz w:val="18"/>
                <w:szCs w:val="18"/>
              </w:rPr>
              <w:t>oss on disposal of property, plant and equipment, investment property</w:t>
            </w:r>
            <w:r w:rsidR="00F803AE">
              <w:rPr>
                <w:rFonts w:ascii="Arial" w:hAnsi="Arial" w:cs="Arial"/>
                <w:sz w:val="18"/>
                <w:szCs w:val="18"/>
              </w:rPr>
              <w:t xml:space="preserve">, assets held for sale </w:t>
            </w:r>
            <w:r w:rsidR="0075261C" w:rsidRPr="00CD2D62">
              <w:rPr>
                <w:rFonts w:ascii="Arial" w:hAnsi="Arial" w:cs="Arial"/>
                <w:sz w:val="18"/>
                <w:szCs w:val="18"/>
              </w:rPr>
              <w:t>and intangible assets</w:t>
            </w:r>
          </w:p>
        </w:tc>
        <w:tc>
          <w:tcPr>
            <w:tcW w:w="827" w:type="pct"/>
            <w:tcBorders>
              <w:top w:val="nil"/>
              <w:left w:val="nil"/>
              <w:bottom w:val="nil"/>
              <w:right w:val="nil"/>
            </w:tcBorders>
            <w:noWrap/>
            <w:vAlign w:val="bottom"/>
          </w:tcPr>
          <w:p w14:paraId="465192A4" w14:textId="0FB471F5" w:rsidR="0075261C" w:rsidRPr="00CD2D62" w:rsidRDefault="002515F8" w:rsidP="0075261C">
            <w:pPr>
              <w:jc w:val="right"/>
              <w:rPr>
                <w:rFonts w:ascii="Arial" w:hAnsi="Arial" w:cs="Arial"/>
                <w:b/>
                <w:bCs/>
                <w:sz w:val="18"/>
                <w:szCs w:val="18"/>
              </w:rPr>
            </w:pPr>
            <w:r>
              <w:rPr>
                <w:rFonts w:ascii="Arial" w:hAnsi="Arial" w:cs="Arial"/>
                <w:b/>
                <w:bCs/>
                <w:sz w:val="18"/>
                <w:szCs w:val="18"/>
              </w:rPr>
              <w:t>(2)</w:t>
            </w:r>
          </w:p>
        </w:tc>
        <w:tc>
          <w:tcPr>
            <w:tcW w:w="883" w:type="pct"/>
            <w:tcBorders>
              <w:top w:val="nil"/>
              <w:left w:val="nil"/>
              <w:bottom w:val="nil"/>
              <w:right w:val="nil"/>
            </w:tcBorders>
            <w:noWrap/>
            <w:vAlign w:val="bottom"/>
          </w:tcPr>
          <w:p w14:paraId="4273698E" w14:textId="44E61DCF" w:rsidR="0075261C" w:rsidRPr="00CD2D62" w:rsidRDefault="0075261C" w:rsidP="0075261C">
            <w:pPr>
              <w:jc w:val="right"/>
              <w:rPr>
                <w:rFonts w:ascii="Arial" w:hAnsi="Arial" w:cs="Arial"/>
                <w:bCs/>
                <w:sz w:val="18"/>
                <w:szCs w:val="18"/>
              </w:rPr>
            </w:pPr>
            <w:r w:rsidRPr="00CD2D62">
              <w:rPr>
                <w:rFonts w:ascii="Arial" w:hAnsi="Arial" w:cs="Arial"/>
                <w:bCs/>
                <w:sz w:val="18"/>
                <w:szCs w:val="18"/>
              </w:rPr>
              <w:t>2</w:t>
            </w:r>
          </w:p>
        </w:tc>
        <w:tc>
          <w:tcPr>
            <w:tcW w:w="812" w:type="pct"/>
            <w:tcBorders>
              <w:top w:val="nil"/>
              <w:left w:val="nil"/>
              <w:bottom w:val="nil"/>
              <w:right w:val="nil"/>
            </w:tcBorders>
            <w:noWrap/>
            <w:vAlign w:val="bottom"/>
          </w:tcPr>
          <w:p w14:paraId="60A54D77" w14:textId="606363EF" w:rsidR="0075261C" w:rsidRPr="00CD2D62" w:rsidRDefault="00D551DC" w:rsidP="0075261C">
            <w:pPr>
              <w:jc w:val="right"/>
              <w:rPr>
                <w:rFonts w:ascii="Arial" w:hAnsi="Arial" w:cs="Arial"/>
                <w:bCs/>
                <w:sz w:val="18"/>
                <w:szCs w:val="18"/>
              </w:rPr>
            </w:pPr>
            <w:r w:rsidRPr="00CD2D62">
              <w:rPr>
                <w:rFonts w:ascii="Arial" w:hAnsi="Arial" w:cs="Arial"/>
                <w:bCs/>
                <w:sz w:val="18"/>
                <w:szCs w:val="18"/>
              </w:rPr>
              <w:t>(</w:t>
            </w:r>
            <w:r w:rsidR="0075261C" w:rsidRPr="00CD2D62">
              <w:rPr>
                <w:rFonts w:ascii="Arial" w:hAnsi="Arial" w:cs="Arial"/>
                <w:bCs/>
                <w:sz w:val="18"/>
                <w:szCs w:val="18"/>
              </w:rPr>
              <w:t>2</w:t>
            </w:r>
            <w:r w:rsidRPr="00CD2D62">
              <w:rPr>
                <w:rFonts w:ascii="Arial" w:hAnsi="Arial" w:cs="Arial"/>
                <w:bCs/>
                <w:sz w:val="18"/>
                <w:szCs w:val="18"/>
              </w:rPr>
              <w:t>5)</w:t>
            </w:r>
          </w:p>
        </w:tc>
      </w:tr>
      <w:tr w:rsidR="0075261C" w:rsidRPr="00CD2D62" w14:paraId="7786CD9D" w14:textId="77777777" w:rsidTr="00994C01">
        <w:trPr>
          <w:trHeight w:val="245"/>
        </w:trPr>
        <w:tc>
          <w:tcPr>
            <w:tcW w:w="2478" w:type="pct"/>
            <w:tcBorders>
              <w:top w:val="nil"/>
              <w:left w:val="nil"/>
              <w:bottom w:val="nil"/>
              <w:right w:val="nil"/>
            </w:tcBorders>
            <w:vAlign w:val="bottom"/>
          </w:tcPr>
          <w:p w14:paraId="68DA8E2E" w14:textId="4CD32101" w:rsidR="0075261C" w:rsidRPr="00CD2D62" w:rsidRDefault="00895568" w:rsidP="0075261C">
            <w:pPr>
              <w:rPr>
                <w:rFonts w:ascii="Arial" w:hAnsi="Arial" w:cs="Arial"/>
                <w:sz w:val="18"/>
                <w:szCs w:val="18"/>
              </w:rPr>
            </w:pPr>
            <w:r>
              <w:rPr>
                <w:rFonts w:ascii="Arial" w:hAnsi="Arial" w:cs="Arial"/>
                <w:sz w:val="18"/>
                <w:szCs w:val="18"/>
              </w:rPr>
              <w:t>Lease losses</w:t>
            </w:r>
          </w:p>
        </w:tc>
        <w:tc>
          <w:tcPr>
            <w:tcW w:w="827" w:type="pct"/>
            <w:tcBorders>
              <w:top w:val="nil"/>
              <w:left w:val="nil"/>
              <w:bottom w:val="nil"/>
              <w:right w:val="nil"/>
            </w:tcBorders>
            <w:noWrap/>
            <w:vAlign w:val="bottom"/>
          </w:tcPr>
          <w:p w14:paraId="238D5BAC" w14:textId="1E879974" w:rsidR="0075261C" w:rsidRPr="00CD2D62" w:rsidRDefault="00FA413E" w:rsidP="0075261C">
            <w:pPr>
              <w:jc w:val="right"/>
              <w:rPr>
                <w:rFonts w:ascii="Arial" w:hAnsi="Arial" w:cs="Arial"/>
                <w:b/>
                <w:bCs/>
                <w:sz w:val="18"/>
                <w:szCs w:val="18"/>
              </w:rPr>
            </w:pPr>
            <w:r>
              <w:rPr>
                <w:rFonts w:ascii="Arial" w:hAnsi="Arial" w:cs="Arial"/>
                <w:b/>
                <w:bCs/>
                <w:sz w:val="18"/>
                <w:szCs w:val="18"/>
              </w:rPr>
              <w:t>2</w:t>
            </w:r>
          </w:p>
        </w:tc>
        <w:tc>
          <w:tcPr>
            <w:tcW w:w="883" w:type="pct"/>
            <w:tcBorders>
              <w:top w:val="nil"/>
              <w:left w:val="nil"/>
              <w:bottom w:val="nil"/>
              <w:right w:val="nil"/>
            </w:tcBorders>
            <w:noWrap/>
            <w:vAlign w:val="bottom"/>
          </w:tcPr>
          <w:p w14:paraId="01028A9D" w14:textId="04D336A7" w:rsidR="0075261C" w:rsidRPr="00CD2D62" w:rsidRDefault="00297934" w:rsidP="0075261C">
            <w:pPr>
              <w:jc w:val="right"/>
              <w:rPr>
                <w:rFonts w:ascii="Arial" w:hAnsi="Arial" w:cs="Arial"/>
                <w:bCs/>
                <w:sz w:val="18"/>
                <w:szCs w:val="18"/>
              </w:rPr>
            </w:pPr>
            <w:r w:rsidRPr="00CD2D62">
              <w:rPr>
                <w:rFonts w:ascii="Arial" w:hAnsi="Arial" w:cs="Arial"/>
                <w:bCs/>
                <w:sz w:val="18"/>
                <w:szCs w:val="18"/>
              </w:rPr>
              <w:t>–</w:t>
            </w:r>
          </w:p>
        </w:tc>
        <w:tc>
          <w:tcPr>
            <w:tcW w:w="812" w:type="pct"/>
            <w:tcBorders>
              <w:top w:val="nil"/>
              <w:left w:val="nil"/>
              <w:bottom w:val="nil"/>
              <w:right w:val="nil"/>
            </w:tcBorders>
            <w:noWrap/>
            <w:vAlign w:val="bottom"/>
          </w:tcPr>
          <w:p w14:paraId="598C5431" w14:textId="0D8F0FFA" w:rsidR="0075261C" w:rsidRPr="00CD2D62" w:rsidRDefault="00D551DC" w:rsidP="0075261C">
            <w:pPr>
              <w:jc w:val="right"/>
              <w:rPr>
                <w:rFonts w:ascii="Arial" w:hAnsi="Arial" w:cs="Arial"/>
                <w:bCs/>
                <w:sz w:val="18"/>
                <w:szCs w:val="18"/>
              </w:rPr>
            </w:pPr>
            <w:r w:rsidRPr="00CD2D62">
              <w:rPr>
                <w:rFonts w:ascii="Arial" w:hAnsi="Arial" w:cs="Arial"/>
                <w:bCs/>
                <w:sz w:val="18"/>
                <w:szCs w:val="18"/>
              </w:rPr>
              <w:t>2</w:t>
            </w:r>
          </w:p>
        </w:tc>
      </w:tr>
      <w:tr w:rsidR="0075261C" w:rsidRPr="00CD2D62" w14:paraId="096F076A" w14:textId="77777777" w:rsidTr="00994C01">
        <w:trPr>
          <w:trHeight w:val="255"/>
        </w:trPr>
        <w:tc>
          <w:tcPr>
            <w:tcW w:w="2478" w:type="pct"/>
            <w:tcBorders>
              <w:top w:val="nil"/>
              <w:left w:val="nil"/>
              <w:right w:val="nil"/>
            </w:tcBorders>
            <w:vAlign w:val="bottom"/>
          </w:tcPr>
          <w:p w14:paraId="66C5332D" w14:textId="77777777" w:rsidR="0075261C" w:rsidRPr="00CD2D62" w:rsidRDefault="0075261C" w:rsidP="0075261C">
            <w:pPr>
              <w:rPr>
                <w:rFonts w:ascii="Arial" w:hAnsi="Arial" w:cs="Arial"/>
                <w:sz w:val="18"/>
                <w:szCs w:val="18"/>
              </w:rPr>
            </w:pPr>
            <w:r w:rsidRPr="00CD2D62">
              <w:rPr>
                <w:rFonts w:ascii="Arial" w:hAnsi="Arial" w:cs="Arial"/>
                <w:sz w:val="18"/>
                <w:szCs w:val="18"/>
              </w:rPr>
              <w:t xml:space="preserve">Share-based compensation charge </w:t>
            </w:r>
          </w:p>
        </w:tc>
        <w:tc>
          <w:tcPr>
            <w:tcW w:w="827" w:type="pct"/>
            <w:tcBorders>
              <w:top w:val="nil"/>
              <w:left w:val="nil"/>
              <w:right w:val="nil"/>
            </w:tcBorders>
            <w:noWrap/>
            <w:vAlign w:val="bottom"/>
          </w:tcPr>
          <w:p w14:paraId="364936CA" w14:textId="2307B449" w:rsidR="0075261C" w:rsidRPr="00CD2D62" w:rsidRDefault="005B1F42" w:rsidP="0075261C">
            <w:pPr>
              <w:jc w:val="right"/>
              <w:rPr>
                <w:rFonts w:ascii="Arial" w:hAnsi="Arial" w:cs="Arial"/>
                <w:b/>
                <w:bCs/>
                <w:sz w:val="18"/>
                <w:szCs w:val="18"/>
              </w:rPr>
            </w:pPr>
            <w:r w:rsidRPr="00CD2D62">
              <w:rPr>
                <w:rFonts w:ascii="Arial" w:hAnsi="Arial" w:cs="Arial"/>
                <w:b/>
                <w:bCs/>
                <w:sz w:val="18"/>
                <w:szCs w:val="18"/>
              </w:rPr>
              <w:t>8</w:t>
            </w:r>
          </w:p>
        </w:tc>
        <w:tc>
          <w:tcPr>
            <w:tcW w:w="883" w:type="pct"/>
            <w:tcBorders>
              <w:top w:val="nil"/>
              <w:left w:val="nil"/>
              <w:right w:val="nil"/>
            </w:tcBorders>
            <w:noWrap/>
            <w:vAlign w:val="bottom"/>
          </w:tcPr>
          <w:p w14:paraId="31C7BD5F" w14:textId="1B08A679" w:rsidR="0075261C" w:rsidRPr="00CD2D62" w:rsidRDefault="0075261C" w:rsidP="0075261C">
            <w:pPr>
              <w:jc w:val="right"/>
              <w:rPr>
                <w:rFonts w:ascii="Arial" w:hAnsi="Arial" w:cs="Arial"/>
                <w:bCs/>
                <w:sz w:val="18"/>
                <w:szCs w:val="18"/>
              </w:rPr>
            </w:pPr>
            <w:r w:rsidRPr="00CD2D62">
              <w:rPr>
                <w:rFonts w:ascii="Arial" w:hAnsi="Arial" w:cs="Arial"/>
                <w:bCs/>
                <w:sz w:val="18"/>
                <w:szCs w:val="18"/>
              </w:rPr>
              <w:t>10</w:t>
            </w:r>
          </w:p>
        </w:tc>
        <w:tc>
          <w:tcPr>
            <w:tcW w:w="812" w:type="pct"/>
            <w:tcBorders>
              <w:top w:val="nil"/>
              <w:left w:val="nil"/>
              <w:right w:val="nil"/>
            </w:tcBorders>
            <w:noWrap/>
            <w:vAlign w:val="bottom"/>
          </w:tcPr>
          <w:p w14:paraId="56B8C51F" w14:textId="3FD931A2" w:rsidR="0075261C" w:rsidRPr="00CD2D62" w:rsidRDefault="00D551DC" w:rsidP="0075261C">
            <w:pPr>
              <w:jc w:val="right"/>
              <w:rPr>
                <w:rFonts w:ascii="Arial" w:hAnsi="Arial" w:cs="Arial"/>
                <w:bCs/>
                <w:sz w:val="18"/>
                <w:szCs w:val="18"/>
              </w:rPr>
            </w:pPr>
            <w:r w:rsidRPr="00CD2D62">
              <w:rPr>
                <w:rFonts w:ascii="Arial" w:hAnsi="Arial" w:cs="Arial"/>
                <w:bCs/>
                <w:sz w:val="18"/>
                <w:szCs w:val="18"/>
              </w:rPr>
              <w:t>15</w:t>
            </w:r>
          </w:p>
        </w:tc>
      </w:tr>
      <w:tr w:rsidR="0075261C" w:rsidRPr="00CD2D62" w14:paraId="6656A3ED" w14:textId="77777777" w:rsidTr="00994C01">
        <w:trPr>
          <w:trHeight w:val="245"/>
        </w:trPr>
        <w:tc>
          <w:tcPr>
            <w:tcW w:w="2478" w:type="pct"/>
            <w:tcBorders>
              <w:bottom w:val="nil"/>
              <w:right w:val="nil"/>
            </w:tcBorders>
            <w:vAlign w:val="bottom"/>
          </w:tcPr>
          <w:p w14:paraId="037C161F" w14:textId="303EF907" w:rsidR="0075261C" w:rsidRPr="00CD2D62" w:rsidRDefault="00537FAA" w:rsidP="0075261C">
            <w:pPr>
              <w:rPr>
                <w:rFonts w:ascii="Arial" w:hAnsi="Arial" w:cs="Arial"/>
                <w:sz w:val="18"/>
                <w:szCs w:val="18"/>
              </w:rPr>
            </w:pPr>
            <w:r>
              <w:rPr>
                <w:rFonts w:ascii="Arial" w:hAnsi="Arial" w:cs="Arial"/>
                <w:sz w:val="18"/>
                <w:szCs w:val="18"/>
              </w:rPr>
              <w:t>(Increase)/d</w:t>
            </w:r>
            <w:r w:rsidR="0075261C" w:rsidRPr="00CD2D62">
              <w:rPr>
                <w:rFonts w:ascii="Arial" w:hAnsi="Arial" w:cs="Arial"/>
                <w:sz w:val="18"/>
                <w:szCs w:val="18"/>
              </w:rPr>
              <w:t>ecrease in inventories</w:t>
            </w:r>
          </w:p>
        </w:tc>
        <w:tc>
          <w:tcPr>
            <w:tcW w:w="827" w:type="pct"/>
            <w:tcBorders>
              <w:left w:val="nil"/>
              <w:bottom w:val="nil"/>
              <w:right w:val="nil"/>
            </w:tcBorders>
            <w:noWrap/>
            <w:vAlign w:val="bottom"/>
          </w:tcPr>
          <w:p w14:paraId="4A6967F8" w14:textId="5B17D17D" w:rsidR="0075261C" w:rsidRPr="0088680D" w:rsidRDefault="005B1F42" w:rsidP="0075261C">
            <w:pPr>
              <w:jc w:val="right"/>
              <w:rPr>
                <w:rFonts w:ascii="Arial" w:hAnsi="Arial" w:cs="Arial"/>
                <w:b/>
                <w:bCs/>
                <w:sz w:val="18"/>
                <w:szCs w:val="18"/>
              </w:rPr>
            </w:pPr>
            <w:r w:rsidRPr="0088680D">
              <w:rPr>
                <w:rFonts w:ascii="Arial" w:hAnsi="Arial" w:cs="Arial"/>
                <w:b/>
                <w:bCs/>
                <w:sz w:val="18"/>
                <w:szCs w:val="18"/>
              </w:rPr>
              <w:t>(11</w:t>
            </w:r>
            <w:r w:rsidR="0019679E">
              <w:rPr>
                <w:rFonts w:ascii="Arial" w:hAnsi="Arial" w:cs="Arial"/>
                <w:b/>
                <w:bCs/>
                <w:sz w:val="18"/>
                <w:szCs w:val="18"/>
              </w:rPr>
              <w:t>1</w:t>
            </w:r>
            <w:r w:rsidRPr="0088680D">
              <w:rPr>
                <w:rFonts w:ascii="Arial" w:hAnsi="Arial" w:cs="Arial"/>
                <w:b/>
                <w:bCs/>
                <w:sz w:val="18"/>
                <w:szCs w:val="18"/>
              </w:rPr>
              <w:t>)</w:t>
            </w:r>
          </w:p>
        </w:tc>
        <w:tc>
          <w:tcPr>
            <w:tcW w:w="883" w:type="pct"/>
            <w:tcBorders>
              <w:left w:val="nil"/>
              <w:bottom w:val="nil"/>
              <w:right w:val="nil"/>
            </w:tcBorders>
            <w:noWrap/>
            <w:vAlign w:val="bottom"/>
          </w:tcPr>
          <w:p w14:paraId="48C68496" w14:textId="7EE84F43" w:rsidR="0075261C" w:rsidRPr="00CD2D62" w:rsidRDefault="0075261C" w:rsidP="0075261C">
            <w:pPr>
              <w:jc w:val="right"/>
              <w:rPr>
                <w:rFonts w:ascii="Arial" w:hAnsi="Arial" w:cs="Arial"/>
                <w:bCs/>
                <w:sz w:val="18"/>
                <w:szCs w:val="18"/>
              </w:rPr>
            </w:pPr>
            <w:r w:rsidRPr="00CD2D62">
              <w:rPr>
                <w:rFonts w:ascii="Arial" w:hAnsi="Arial" w:cs="Arial"/>
                <w:bCs/>
                <w:sz w:val="18"/>
                <w:szCs w:val="18"/>
              </w:rPr>
              <w:t>3</w:t>
            </w:r>
          </w:p>
        </w:tc>
        <w:tc>
          <w:tcPr>
            <w:tcW w:w="812" w:type="pct"/>
            <w:tcBorders>
              <w:left w:val="nil"/>
              <w:bottom w:val="nil"/>
            </w:tcBorders>
            <w:noWrap/>
            <w:vAlign w:val="bottom"/>
          </w:tcPr>
          <w:p w14:paraId="02D95320" w14:textId="2A648F76" w:rsidR="0075261C" w:rsidRPr="00CD2D62" w:rsidRDefault="00D551DC" w:rsidP="0075261C">
            <w:pPr>
              <w:jc w:val="right"/>
              <w:rPr>
                <w:rFonts w:ascii="Arial" w:hAnsi="Arial" w:cs="Arial"/>
                <w:bCs/>
                <w:sz w:val="18"/>
                <w:szCs w:val="18"/>
              </w:rPr>
            </w:pPr>
            <w:r w:rsidRPr="00CD2D62">
              <w:rPr>
                <w:rFonts w:ascii="Arial" w:hAnsi="Arial" w:cs="Arial"/>
                <w:bCs/>
                <w:sz w:val="18"/>
                <w:szCs w:val="18"/>
              </w:rPr>
              <w:t>95</w:t>
            </w:r>
          </w:p>
        </w:tc>
      </w:tr>
      <w:tr w:rsidR="0075261C" w:rsidRPr="00CD2D62" w14:paraId="7E296D09" w14:textId="77777777" w:rsidTr="00994C01">
        <w:trPr>
          <w:trHeight w:val="245"/>
        </w:trPr>
        <w:tc>
          <w:tcPr>
            <w:tcW w:w="2478" w:type="pct"/>
            <w:tcBorders>
              <w:top w:val="nil"/>
              <w:right w:val="nil"/>
            </w:tcBorders>
            <w:vAlign w:val="bottom"/>
          </w:tcPr>
          <w:p w14:paraId="24DBA8DF" w14:textId="59D2E3C0" w:rsidR="0075261C" w:rsidRPr="00CD2D62" w:rsidRDefault="00537FAA" w:rsidP="0075261C">
            <w:pPr>
              <w:rPr>
                <w:rFonts w:ascii="Arial" w:hAnsi="Arial" w:cs="Arial"/>
                <w:sz w:val="18"/>
                <w:szCs w:val="18"/>
              </w:rPr>
            </w:pPr>
            <w:r>
              <w:rPr>
                <w:rFonts w:ascii="Arial" w:hAnsi="Arial" w:cs="Arial"/>
                <w:sz w:val="18"/>
                <w:szCs w:val="18"/>
              </w:rPr>
              <w:t>(Increase)/d</w:t>
            </w:r>
            <w:r w:rsidR="0075261C" w:rsidRPr="00CD2D62">
              <w:rPr>
                <w:rFonts w:ascii="Arial" w:hAnsi="Arial" w:cs="Arial"/>
                <w:sz w:val="18"/>
                <w:szCs w:val="18"/>
              </w:rPr>
              <w:t>ecrease in trade and other receivables</w:t>
            </w:r>
          </w:p>
        </w:tc>
        <w:tc>
          <w:tcPr>
            <w:tcW w:w="827" w:type="pct"/>
            <w:tcBorders>
              <w:top w:val="nil"/>
              <w:left w:val="nil"/>
              <w:right w:val="nil"/>
            </w:tcBorders>
            <w:noWrap/>
            <w:vAlign w:val="bottom"/>
          </w:tcPr>
          <w:p w14:paraId="19EA4177" w14:textId="454FF095" w:rsidR="0075261C" w:rsidRPr="0088680D" w:rsidRDefault="005B1F42" w:rsidP="0075261C">
            <w:pPr>
              <w:jc w:val="right"/>
              <w:rPr>
                <w:rFonts w:ascii="Arial" w:hAnsi="Arial" w:cs="Arial"/>
                <w:b/>
                <w:bCs/>
                <w:sz w:val="18"/>
                <w:szCs w:val="18"/>
              </w:rPr>
            </w:pPr>
            <w:r w:rsidRPr="0088680D">
              <w:rPr>
                <w:rFonts w:ascii="Arial" w:hAnsi="Arial" w:cs="Arial"/>
                <w:b/>
                <w:bCs/>
                <w:sz w:val="18"/>
                <w:szCs w:val="18"/>
              </w:rPr>
              <w:t>(4</w:t>
            </w:r>
            <w:r w:rsidR="00171239" w:rsidRPr="0088680D">
              <w:rPr>
                <w:rFonts w:ascii="Arial" w:hAnsi="Arial" w:cs="Arial"/>
                <w:b/>
                <w:bCs/>
                <w:sz w:val="18"/>
                <w:szCs w:val="18"/>
              </w:rPr>
              <w:t>3</w:t>
            </w:r>
            <w:r w:rsidRPr="0088680D">
              <w:rPr>
                <w:rFonts w:ascii="Arial" w:hAnsi="Arial" w:cs="Arial"/>
                <w:b/>
                <w:bCs/>
                <w:sz w:val="18"/>
                <w:szCs w:val="18"/>
              </w:rPr>
              <w:t>)</w:t>
            </w:r>
          </w:p>
        </w:tc>
        <w:tc>
          <w:tcPr>
            <w:tcW w:w="883" w:type="pct"/>
            <w:tcBorders>
              <w:top w:val="nil"/>
              <w:left w:val="nil"/>
              <w:right w:val="nil"/>
            </w:tcBorders>
            <w:noWrap/>
            <w:vAlign w:val="bottom"/>
          </w:tcPr>
          <w:p w14:paraId="4ADE2C86" w14:textId="73064E13" w:rsidR="0075261C" w:rsidRPr="00CD2D62" w:rsidRDefault="0075261C" w:rsidP="0075261C">
            <w:pPr>
              <w:jc w:val="right"/>
              <w:rPr>
                <w:rFonts w:ascii="Arial" w:hAnsi="Arial" w:cs="Arial"/>
                <w:bCs/>
                <w:sz w:val="18"/>
                <w:szCs w:val="18"/>
              </w:rPr>
            </w:pPr>
            <w:r w:rsidRPr="00CD2D62">
              <w:rPr>
                <w:rFonts w:ascii="Arial" w:hAnsi="Arial" w:cs="Arial"/>
                <w:bCs/>
                <w:sz w:val="18"/>
                <w:szCs w:val="18"/>
              </w:rPr>
              <w:t>41</w:t>
            </w:r>
          </w:p>
        </w:tc>
        <w:tc>
          <w:tcPr>
            <w:tcW w:w="812" w:type="pct"/>
            <w:tcBorders>
              <w:top w:val="nil"/>
              <w:left w:val="nil"/>
            </w:tcBorders>
            <w:noWrap/>
            <w:vAlign w:val="bottom"/>
          </w:tcPr>
          <w:p w14:paraId="485EF6A8" w14:textId="59A512BA" w:rsidR="0075261C" w:rsidRPr="00CD2D62" w:rsidRDefault="00D551DC" w:rsidP="0075261C">
            <w:pPr>
              <w:jc w:val="right"/>
              <w:rPr>
                <w:rFonts w:ascii="Arial" w:hAnsi="Arial" w:cs="Arial"/>
                <w:bCs/>
                <w:sz w:val="18"/>
                <w:szCs w:val="18"/>
              </w:rPr>
            </w:pPr>
            <w:r w:rsidRPr="00CD2D62">
              <w:rPr>
                <w:rFonts w:ascii="Arial" w:hAnsi="Arial" w:cs="Arial"/>
                <w:bCs/>
                <w:sz w:val="18"/>
                <w:szCs w:val="18"/>
              </w:rPr>
              <w:t>142</w:t>
            </w:r>
          </w:p>
        </w:tc>
      </w:tr>
      <w:tr w:rsidR="0075261C" w:rsidRPr="00CD2D62" w14:paraId="152AE876" w14:textId="77777777" w:rsidTr="00994C01">
        <w:trPr>
          <w:trHeight w:val="245"/>
        </w:trPr>
        <w:tc>
          <w:tcPr>
            <w:tcW w:w="2478" w:type="pct"/>
            <w:tcBorders>
              <w:top w:val="nil"/>
              <w:right w:val="nil"/>
            </w:tcBorders>
            <w:vAlign w:val="bottom"/>
          </w:tcPr>
          <w:p w14:paraId="1648E297" w14:textId="613EE1C6" w:rsidR="0075261C" w:rsidRPr="00CD2D62" w:rsidRDefault="0075261C" w:rsidP="0075261C">
            <w:pPr>
              <w:rPr>
                <w:rFonts w:ascii="Arial" w:hAnsi="Arial" w:cs="Arial"/>
                <w:sz w:val="18"/>
                <w:szCs w:val="18"/>
              </w:rPr>
            </w:pPr>
            <w:r w:rsidRPr="00CD2D62">
              <w:rPr>
                <w:rFonts w:ascii="Arial" w:hAnsi="Arial" w:cs="Arial"/>
                <w:sz w:val="18"/>
                <w:szCs w:val="18"/>
              </w:rPr>
              <w:t>Increase</w:t>
            </w:r>
            <w:r w:rsidR="00537FAA">
              <w:rPr>
                <w:rFonts w:ascii="Arial" w:hAnsi="Arial" w:cs="Arial"/>
                <w:sz w:val="18"/>
                <w:szCs w:val="18"/>
              </w:rPr>
              <w:t>/(decrease)</w:t>
            </w:r>
            <w:r w:rsidRPr="00CD2D62">
              <w:rPr>
                <w:rFonts w:ascii="Arial" w:hAnsi="Arial" w:cs="Arial"/>
                <w:sz w:val="18"/>
                <w:szCs w:val="18"/>
              </w:rPr>
              <w:t xml:space="preserve"> in trade and other payables</w:t>
            </w:r>
          </w:p>
        </w:tc>
        <w:tc>
          <w:tcPr>
            <w:tcW w:w="827" w:type="pct"/>
            <w:tcBorders>
              <w:top w:val="nil"/>
              <w:left w:val="nil"/>
              <w:right w:val="nil"/>
            </w:tcBorders>
            <w:noWrap/>
            <w:vAlign w:val="bottom"/>
          </w:tcPr>
          <w:p w14:paraId="05297920" w14:textId="233BAA6D" w:rsidR="0075261C" w:rsidRPr="0088680D" w:rsidRDefault="00CD14DE" w:rsidP="0075261C">
            <w:pPr>
              <w:jc w:val="right"/>
              <w:rPr>
                <w:rFonts w:ascii="Arial" w:hAnsi="Arial" w:cs="Arial"/>
                <w:b/>
                <w:bCs/>
                <w:sz w:val="18"/>
                <w:szCs w:val="18"/>
              </w:rPr>
            </w:pPr>
            <w:r w:rsidRPr="0088680D">
              <w:rPr>
                <w:rFonts w:ascii="Arial" w:hAnsi="Arial" w:cs="Arial"/>
                <w:b/>
                <w:bCs/>
                <w:sz w:val="18"/>
                <w:szCs w:val="18"/>
              </w:rPr>
              <w:t>9</w:t>
            </w:r>
            <w:r w:rsidR="000B7400">
              <w:rPr>
                <w:rFonts w:ascii="Arial" w:hAnsi="Arial" w:cs="Arial"/>
                <w:b/>
                <w:bCs/>
                <w:sz w:val="18"/>
                <w:szCs w:val="18"/>
              </w:rPr>
              <w:t>4</w:t>
            </w:r>
          </w:p>
        </w:tc>
        <w:tc>
          <w:tcPr>
            <w:tcW w:w="883" w:type="pct"/>
            <w:tcBorders>
              <w:top w:val="nil"/>
              <w:left w:val="nil"/>
              <w:right w:val="nil"/>
            </w:tcBorders>
            <w:noWrap/>
            <w:vAlign w:val="bottom"/>
          </w:tcPr>
          <w:p w14:paraId="231871EE" w14:textId="41A00E7F" w:rsidR="0075261C" w:rsidRPr="00CD2D62" w:rsidRDefault="00297934" w:rsidP="0075261C">
            <w:pPr>
              <w:jc w:val="right"/>
              <w:rPr>
                <w:rFonts w:ascii="Arial" w:hAnsi="Arial" w:cs="Arial"/>
                <w:bCs/>
                <w:sz w:val="18"/>
                <w:szCs w:val="18"/>
              </w:rPr>
            </w:pPr>
            <w:r w:rsidRPr="00CD2D62">
              <w:rPr>
                <w:rFonts w:ascii="Arial" w:hAnsi="Arial" w:cs="Arial"/>
                <w:bCs/>
                <w:sz w:val="18"/>
                <w:szCs w:val="18"/>
              </w:rPr>
              <w:t>12</w:t>
            </w:r>
          </w:p>
        </w:tc>
        <w:tc>
          <w:tcPr>
            <w:tcW w:w="812" w:type="pct"/>
            <w:tcBorders>
              <w:top w:val="nil"/>
              <w:left w:val="nil"/>
            </w:tcBorders>
            <w:noWrap/>
            <w:vAlign w:val="bottom"/>
          </w:tcPr>
          <w:p w14:paraId="7BD77EDD" w14:textId="71815657" w:rsidR="0075261C" w:rsidRPr="00CD2D62" w:rsidRDefault="00D551DC" w:rsidP="0075261C">
            <w:pPr>
              <w:jc w:val="right"/>
              <w:rPr>
                <w:rFonts w:ascii="Arial" w:hAnsi="Arial" w:cs="Arial"/>
                <w:bCs/>
                <w:sz w:val="18"/>
                <w:szCs w:val="18"/>
              </w:rPr>
            </w:pPr>
            <w:r w:rsidRPr="00CD2D62">
              <w:rPr>
                <w:rFonts w:ascii="Arial" w:hAnsi="Arial" w:cs="Arial"/>
                <w:bCs/>
                <w:sz w:val="18"/>
                <w:szCs w:val="18"/>
              </w:rPr>
              <w:t>(197)</w:t>
            </w:r>
          </w:p>
        </w:tc>
      </w:tr>
      <w:tr w:rsidR="0075261C" w:rsidRPr="00CD2D62" w14:paraId="7CFF22C4" w14:textId="77777777" w:rsidTr="00994C01">
        <w:trPr>
          <w:trHeight w:val="245"/>
        </w:trPr>
        <w:tc>
          <w:tcPr>
            <w:tcW w:w="2478" w:type="pct"/>
            <w:tcBorders>
              <w:left w:val="nil"/>
              <w:right w:val="nil"/>
            </w:tcBorders>
            <w:vAlign w:val="bottom"/>
          </w:tcPr>
          <w:p w14:paraId="2A24BA3B" w14:textId="77777777" w:rsidR="0075261C" w:rsidRPr="00CD2D62" w:rsidRDefault="0075261C" w:rsidP="0075261C">
            <w:pPr>
              <w:rPr>
                <w:rFonts w:ascii="Arial" w:hAnsi="Arial" w:cs="Arial"/>
                <w:sz w:val="18"/>
                <w:szCs w:val="18"/>
              </w:rPr>
            </w:pPr>
            <w:r w:rsidRPr="00CD2D62">
              <w:rPr>
                <w:rFonts w:ascii="Arial" w:hAnsi="Arial" w:cs="Arial"/>
                <w:bCs/>
                <w:sz w:val="18"/>
                <w:szCs w:val="18"/>
              </w:rPr>
              <w:t>Movement in provisions</w:t>
            </w:r>
          </w:p>
        </w:tc>
        <w:tc>
          <w:tcPr>
            <w:tcW w:w="827" w:type="pct"/>
            <w:tcBorders>
              <w:left w:val="nil"/>
              <w:right w:val="nil"/>
            </w:tcBorders>
            <w:noWrap/>
            <w:vAlign w:val="bottom"/>
          </w:tcPr>
          <w:p w14:paraId="5E092839" w14:textId="33644B8C" w:rsidR="0075261C" w:rsidRPr="0088680D" w:rsidRDefault="00CD14DE" w:rsidP="0075261C">
            <w:pPr>
              <w:jc w:val="right"/>
              <w:rPr>
                <w:rFonts w:ascii="Arial" w:hAnsi="Arial" w:cs="Arial"/>
                <w:b/>
                <w:bCs/>
                <w:sz w:val="18"/>
                <w:szCs w:val="18"/>
              </w:rPr>
            </w:pPr>
            <w:r w:rsidRPr="0088680D">
              <w:rPr>
                <w:rFonts w:ascii="Arial" w:hAnsi="Arial" w:cs="Arial"/>
                <w:b/>
                <w:bCs/>
                <w:sz w:val="18"/>
                <w:szCs w:val="18"/>
              </w:rPr>
              <w:t>55</w:t>
            </w:r>
          </w:p>
        </w:tc>
        <w:tc>
          <w:tcPr>
            <w:tcW w:w="883" w:type="pct"/>
            <w:tcBorders>
              <w:left w:val="nil"/>
              <w:right w:val="nil"/>
            </w:tcBorders>
            <w:noWrap/>
            <w:vAlign w:val="bottom"/>
          </w:tcPr>
          <w:p w14:paraId="2058F4CA" w14:textId="565BAA67" w:rsidR="0075261C" w:rsidRPr="00CD2D62" w:rsidRDefault="0075261C" w:rsidP="0075261C">
            <w:pPr>
              <w:jc w:val="right"/>
              <w:rPr>
                <w:rFonts w:ascii="Arial" w:hAnsi="Arial" w:cs="Arial"/>
                <w:bCs/>
                <w:sz w:val="18"/>
                <w:szCs w:val="18"/>
              </w:rPr>
            </w:pPr>
            <w:r w:rsidRPr="00CD2D62">
              <w:rPr>
                <w:rFonts w:ascii="Arial" w:hAnsi="Arial" w:cs="Arial"/>
                <w:bCs/>
                <w:sz w:val="18"/>
                <w:szCs w:val="18"/>
              </w:rPr>
              <w:t>2</w:t>
            </w:r>
            <w:r w:rsidR="00297934" w:rsidRPr="00CD2D62">
              <w:rPr>
                <w:rFonts w:ascii="Arial" w:hAnsi="Arial" w:cs="Arial"/>
                <w:bCs/>
                <w:sz w:val="18"/>
                <w:szCs w:val="18"/>
              </w:rPr>
              <w:t>7</w:t>
            </w:r>
          </w:p>
        </w:tc>
        <w:tc>
          <w:tcPr>
            <w:tcW w:w="812" w:type="pct"/>
            <w:tcBorders>
              <w:left w:val="nil"/>
              <w:right w:val="nil"/>
            </w:tcBorders>
            <w:noWrap/>
            <w:vAlign w:val="bottom"/>
          </w:tcPr>
          <w:p w14:paraId="0FB3BA4F" w14:textId="3BCC9DF9" w:rsidR="0075261C" w:rsidRPr="00CD2D62" w:rsidRDefault="00666EF6" w:rsidP="0075261C">
            <w:pPr>
              <w:jc w:val="right"/>
              <w:rPr>
                <w:rFonts w:ascii="Arial" w:hAnsi="Arial" w:cs="Arial"/>
                <w:bCs/>
                <w:sz w:val="18"/>
                <w:szCs w:val="18"/>
              </w:rPr>
            </w:pPr>
            <w:r>
              <w:rPr>
                <w:rFonts w:ascii="Arial" w:hAnsi="Arial" w:cs="Arial"/>
                <w:bCs/>
                <w:sz w:val="18"/>
                <w:szCs w:val="18"/>
              </w:rPr>
              <w:t>19</w:t>
            </w:r>
          </w:p>
        </w:tc>
      </w:tr>
      <w:tr w:rsidR="0075261C" w:rsidRPr="00CD2D62" w14:paraId="6B8FB6D6" w14:textId="77777777" w:rsidTr="00994C01">
        <w:trPr>
          <w:trHeight w:val="245"/>
        </w:trPr>
        <w:tc>
          <w:tcPr>
            <w:tcW w:w="2478" w:type="pct"/>
            <w:tcBorders>
              <w:left w:val="nil"/>
              <w:bottom w:val="single" w:sz="4" w:space="0" w:color="auto"/>
              <w:right w:val="nil"/>
            </w:tcBorders>
            <w:vAlign w:val="bottom"/>
          </w:tcPr>
          <w:p w14:paraId="62E5B0A3" w14:textId="3ED4A9DE" w:rsidR="0075261C" w:rsidRPr="00CD2D62" w:rsidRDefault="0075261C" w:rsidP="0075261C">
            <w:pPr>
              <w:rPr>
                <w:rFonts w:ascii="Arial" w:hAnsi="Arial" w:cs="Arial"/>
                <w:sz w:val="18"/>
                <w:szCs w:val="18"/>
              </w:rPr>
            </w:pPr>
            <w:r w:rsidRPr="00CD2D62">
              <w:rPr>
                <w:rFonts w:ascii="Arial" w:hAnsi="Arial" w:cs="Arial"/>
                <w:sz w:val="18"/>
                <w:szCs w:val="18"/>
              </w:rPr>
              <w:t>Movement in post-employment benefits</w:t>
            </w:r>
          </w:p>
        </w:tc>
        <w:tc>
          <w:tcPr>
            <w:tcW w:w="827" w:type="pct"/>
            <w:tcBorders>
              <w:left w:val="nil"/>
              <w:bottom w:val="single" w:sz="4" w:space="0" w:color="auto"/>
              <w:right w:val="nil"/>
            </w:tcBorders>
            <w:noWrap/>
            <w:vAlign w:val="bottom"/>
          </w:tcPr>
          <w:p w14:paraId="20B64BBC" w14:textId="6FD625BA" w:rsidR="0075261C" w:rsidRPr="0088680D" w:rsidRDefault="00CD14DE" w:rsidP="0075261C">
            <w:pPr>
              <w:jc w:val="right"/>
              <w:rPr>
                <w:rFonts w:ascii="Arial" w:hAnsi="Arial" w:cs="Arial"/>
                <w:b/>
                <w:bCs/>
                <w:sz w:val="18"/>
                <w:szCs w:val="18"/>
              </w:rPr>
            </w:pPr>
            <w:r w:rsidRPr="0088680D">
              <w:rPr>
                <w:rFonts w:ascii="Arial" w:hAnsi="Arial" w:cs="Arial"/>
                <w:b/>
                <w:bCs/>
                <w:sz w:val="18"/>
                <w:szCs w:val="18"/>
              </w:rPr>
              <w:t>(1</w:t>
            </w:r>
            <w:r w:rsidR="00537FAA" w:rsidRPr="0088680D">
              <w:rPr>
                <w:rFonts w:ascii="Arial" w:hAnsi="Arial" w:cs="Arial"/>
                <w:b/>
                <w:bCs/>
                <w:sz w:val="18"/>
                <w:szCs w:val="18"/>
              </w:rPr>
              <w:t>2</w:t>
            </w:r>
            <w:r w:rsidRPr="0088680D">
              <w:rPr>
                <w:rFonts w:ascii="Arial" w:hAnsi="Arial" w:cs="Arial"/>
                <w:b/>
                <w:bCs/>
                <w:sz w:val="18"/>
                <w:szCs w:val="18"/>
              </w:rPr>
              <w:t>)</w:t>
            </w:r>
          </w:p>
        </w:tc>
        <w:tc>
          <w:tcPr>
            <w:tcW w:w="883" w:type="pct"/>
            <w:tcBorders>
              <w:left w:val="nil"/>
              <w:bottom w:val="single" w:sz="4" w:space="0" w:color="auto"/>
              <w:right w:val="nil"/>
            </w:tcBorders>
            <w:noWrap/>
            <w:vAlign w:val="bottom"/>
          </w:tcPr>
          <w:p w14:paraId="0C844211" w14:textId="5782B0B4" w:rsidR="0075261C" w:rsidRPr="00CD2D62" w:rsidRDefault="0075261C" w:rsidP="0075261C">
            <w:pPr>
              <w:jc w:val="right"/>
              <w:rPr>
                <w:rFonts w:ascii="Arial" w:hAnsi="Arial" w:cs="Arial"/>
                <w:bCs/>
                <w:sz w:val="18"/>
                <w:szCs w:val="18"/>
              </w:rPr>
            </w:pPr>
            <w:r w:rsidRPr="00CD2D62">
              <w:rPr>
                <w:rFonts w:ascii="Arial" w:hAnsi="Arial" w:cs="Arial"/>
                <w:bCs/>
                <w:sz w:val="18"/>
                <w:szCs w:val="18"/>
              </w:rPr>
              <w:t>(11)</w:t>
            </w:r>
          </w:p>
        </w:tc>
        <w:tc>
          <w:tcPr>
            <w:tcW w:w="812" w:type="pct"/>
            <w:tcBorders>
              <w:left w:val="nil"/>
              <w:bottom w:val="single" w:sz="4" w:space="0" w:color="auto"/>
              <w:right w:val="nil"/>
            </w:tcBorders>
            <w:noWrap/>
            <w:vAlign w:val="bottom"/>
          </w:tcPr>
          <w:p w14:paraId="48E746B0" w14:textId="7FFF2595" w:rsidR="0075261C" w:rsidRPr="00CD2D62" w:rsidRDefault="0075261C" w:rsidP="0075261C">
            <w:pPr>
              <w:jc w:val="right"/>
              <w:rPr>
                <w:rFonts w:ascii="Arial" w:hAnsi="Arial" w:cs="Arial"/>
                <w:bCs/>
                <w:sz w:val="18"/>
                <w:szCs w:val="18"/>
              </w:rPr>
            </w:pPr>
            <w:r w:rsidRPr="00CD2D62">
              <w:rPr>
                <w:rFonts w:ascii="Arial" w:hAnsi="Arial" w:cs="Arial"/>
                <w:bCs/>
                <w:sz w:val="18"/>
                <w:szCs w:val="18"/>
              </w:rPr>
              <w:t>(23)</w:t>
            </w:r>
          </w:p>
        </w:tc>
      </w:tr>
      <w:tr w:rsidR="0075261C" w:rsidRPr="00CD2D62" w14:paraId="5C6F045F" w14:textId="77777777" w:rsidTr="00994C01">
        <w:trPr>
          <w:trHeight w:val="245"/>
        </w:trPr>
        <w:tc>
          <w:tcPr>
            <w:tcW w:w="2478" w:type="pct"/>
            <w:tcBorders>
              <w:top w:val="single" w:sz="4" w:space="0" w:color="auto"/>
              <w:left w:val="nil"/>
              <w:bottom w:val="single" w:sz="12" w:space="0" w:color="auto"/>
              <w:right w:val="nil"/>
            </w:tcBorders>
            <w:vAlign w:val="bottom"/>
          </w:tcPr>
          <w:p w14:paraId="036614F9" w14:textId="77777777" w:rsidR="0075261C" w:rsidRPr="00CD2D62" w:rsidRDefault="0075261C" w:rsidP="0075261C">
            <w:pPr>
              <w:rPr>
                <w:rFonts w:ascii="Arial" w:hAnsi="Arial" w:cs="Arial"/>
                <w:sz w:val="18"/>
                <w:szCs w:val="18"/>
              </w:rPr>
            </w:pPr>
            <w:r w:rsidRPr="00CD2D62">
              <w:rPr>
                <w:rFonts w:ascii="Arial" w:hAnsi="Arial" w:cs="Arial"/>
                <w:b/>
                <w:bCs/>
                <w:sz w:val="18"/>
                <w:szCs w:val="18"/>
              </w:rPr>
              <w:t>Cash generated by operations</w:t>
            </w:r>
          </w:p>
        </w:tc>
        <w:tc>
          <w:tcPr>
            <w:tcW w:w="827" w:type="pct"/>
            <w:tcBorders>
              <w:top w:val="single" w:sz="4" w:space="0" w:color="auto"/>
              <w:left w:val="nil"/>
              <w:bottom w:val="single" w:sz="12" w:space="0" w:color="auto"/>
              <w:right w:val="nil"/>
            </w:tcBorders>
            <w:noWrap/>
            <w:vAlign w:val="bottom"/>
          </w:tcPr>
          <w:p w14:paraId="7E3F5737" w14:textId="118199B4" w:rsidR="0075261C" w:rsidRPr="00CD2D62" w:rsidRDefault="00CD14DE" w:rsidP="0075261C">
            <w:pPr>
              <w:jc w:val="right"/>
              <w:rPr>
                <w:rFonts w:ascii="Arial" w:hAnsi="Arial" w:cs="Arial"/>
                <w:b/>
                <w:bCs/>
                <w:sz w:val="18"/>
                <w:szCs w:val="18"/>
              </w:rPr>
            </w:pPr>
            <w:r w:rsidRPr="00CD2D62">
              <w:rPr>
                <w:rFonts w:ascii="Arial" w:hAnsi="Arial" w:cs="Arial"/>
                <w:b/>
                <w:bCs/>
                <w:sz w:val="18"/>
                <w:szCs w:val="18"/>
              </w:rPr>
              <w:t>61</w:t>
            </w:r>
            <w:r w:rsidR="009C6A1B">
              <w:rPr>
                <w:rFonts w:ascii="Arial" w:hAnsi="Arial" w:cs="Arial"/>
                <w:b/>
                <w:bCs/>
                <w:sz w:val="18"/>
                <w:szCs w:val="18"/>
              </w:rPr>
              <w:t>3</w:t>
            </w:r>
          </w:p>
        </w:tc>
        <w:tc>
          <w:tcPr>
            <w:tcW w:w="883" w:type="pct"/>
            <w:tcBorders>
              <w:top w:val="single" w:sz="4" w:space="0" w:color="auto"/>
              <w:left w:val="nil"/>
              <w:bottom w:val="single" w:sz="12" w:space="0" w:color="auto"/>
              <w:right w:val="nil"/>
            </w:tcBorders>
            <w:noWrap/>
            <w:vAlign w:val="bottom"/>
          </w:tcPr>
          <w:p w14:paraId="5F01D31D" w14:textId="70EA1FE2" w:rsidR="0075261C" w:rsidRPr="00CD2D62" w:rsidRDefault="00297934" w:rsidP="0075261C">
            <w:pPr>
              <w:jc w:val="right"/>
              <w:rPr>
                <w:rFonts w:ascii="Arial" w:hAnsi="Arial" w:cs="Arial"/>
                <w:bCs/>
                <w:sz w:val="18"/>
                <w:szCs w:val="18"/>
              </w:rPr>
            </w:pPr>
            <w:r w:rsidRPr="00CD2D62">
              <w:rPr>
                <w:rFonts w:ascii="Arial" w:hAnsi="Arial" w:cs="Arial"/>
                <w:bCs/>
                <w:sz w:val="18"/>
                <w:szCs w:val="18"/>
              </w:rPr>
              <w:t>716</w:t>
            </w:r>
          </w:p>
        </w:tc>
        <w:tc>
          <w:tcPr>
            <w:tcW w:w="812" w:type="pct"/>
            <w:tcBorders>
              <w:top w:val="single" w:sz="4" w:space="0" w:color="auto"/>
              <w:left w:val="nil"/>
              <w:bottom w:val="single" w:sz="12" w:space="0" w:color="auto"/>
              <w:right w:val="nil"/>
            </w:tcBorders>
            <w:noWrap/>
            <w:vAlign w:val="bottom"/>
          </w:tcPr>
          <w:p w14:paraId="640CDC5F" w14:textId="53FC13E8" w:rsidR="0075261C" w:rsidRPr="00CD2D62" w:rsidRDefault="00D551DC" w:rsidP="0075261C">
            <w:pPr>
              <w:jc w:val="right"/>
              <w:rPr>
                <w:rFonts w:ascii="Arial" w:hAnsi="Arial" w:cs="Arial"/>
                <w:bCs/>
                <w:sz w:val="18"/>
                <w:szCs w:val="18"/>
              </w:rPr>
            </w:pPr>
            <w:r w:rsidRPr="00CD2D62">
              <w:rPr>
                <w:rFonts w:ascii="Arial" w:hAnsi="Arial" w:cs="Arial"/>
                <w:bCs/>
                <w:sz w:val="18"/>
                <w:szCs w:val="18"/>
              </w:rPr>
              <w:t>1,243</w:t>
            </w:r>
          </w:p>
        </w:tc>
      </w:tr>
    </w:tbl>
    <w:p w14:paraId="2A07A4E1" w14:textId="77777777" w:rsidR="00487182" w:rsidRPr="00CD2D62" w:rsidRDefault="00487182" w:rsidP="004561B5">
      <w:pPr>
        <w:rPr>
          <w:rFonts w:ascii="Arial" w:hAnsi="Arial" w:cs="Arial"/>
          <w:b/>
        </w:rPr>
      </w:pPr>
    </w:p>
    <w:p w14:paraId="2CD002C8" w14:textId="77777777" w:rsidR="007C2020" w:rsidRPr="00CD2D62" w:rsidRDefault="007C2020" w:rsidP="004561B5">
      <w:pPr>
        <w:rPr>
          <w:rFonts w:ascii="Arial" w:hAnsi="Arial" w:cs="Arial"/>
          <w:b/>
        </w:rPr>
      </w:pPr>
    </w:p>
    <w:p w14:paraId="11E2759E" w14:textId="77777777" w:rsidR="007C2020" w:rsidRPr="00CD2D62" w:rsidRDefault="007C2020" w:rsidP="004561B5">
      <w:pPr>
        <w:rPr>
          <w:rFonts w:ascii="Arial" w:hAnsi="Arial" w:cs="Arial"/>
          <w:b/>
        </w:rPr>
      </w:pPr>
    </w:p>
    <w:p w14:paraId="024D0297" w14:textId="025A6925" w:rsidR="00487182" w:rsidRPr="00CD2D62" w:rsidRDefault="00487182" w:rsidP="004561B5">
      <w:pPr>
        <w:rPr>
          <w:rFonts w:ascii="Arial" w:hAnsi="Arial" w:cs="Arial"/>
          <w:b/>
        </w:rPr>
      </w:pPr>
      <w:r w:rsidRPr="00CD2D62">
        <w:rPr>
          <w:rFonts w:ascii="Arial" w:hAnsi="Arial" w:cs="Arial"/>
          <w:b/>
        </w:rPr>
        <w:t>15.</w:t>
      </w:r>
      <w:r w:rsidRPr="00CD2D62">
        <w:rPr>
          <w:rFonts w:ascii="Arial" w:hAnsi="Arial" w:cs="Arial"/>
          <w:b/>
        </w:rPr>
        <w:tab/>
        <w:t xml:space="preserve">Net </w:t>
      </w:r>
      <w:r w:rsidR="004B49CB" w:rsidRPr="00CD2D62">
        <w:rPr>
          <w:rFonts w:ascii="Arial" w:hAnsi="Arial" w:cs="Arial"/>
          <w:b/>
        </w:rPr>
        <w:t>debt</w:t>
      </w:r>
    </w:p>
    <w:p w14:paraId="5F690CD5" w14:textId="77777777" w:rsidR="00487182" w:rsidRPr="00CD2D62" w:rsidRDefault="00487182" w:rsidP="004561B5">
      <w:pPr>
        <w:rPr>
          <w:rFonts w:ascii="Arial" w:hAnsi="Arial" w:cs="Arial"/>
          <w:sz w:val="18"/>
          <w:szCs w:val="18"/>
        </w:rPr>
      </w:pPr>
    </w:p>
    <w:tbl>
      <w:tblPr>
        <w:tblW w:w="5000" w:type="pct"/>
        <w:tblLayout w:type="fixed"/>
        <w:tblLook w:val="0000" w:firstRow="0" w:lastRow="0" w:firstColumn="0" w:lastColumn="0" w:noHBand="0" w:noVBand="0"/>
      </w:tblPr>
      <w:tblGrid>
        <w:gridCol w:w="5201"/>
        <w:gridCol w:w="1733"/>
        <w:gridCol w:w="1848"/>
        <w:gridCol w:w="1685"/>
      </w:tblGrid>
      <w:tr w:rsidR="00487182" w:rsidRPr="00CD2D62" w14:paraId="777199D0" w14:textId="77777777" w:rsidTr="000B7C7D">
        <w:trPr>
          <w:trHeight w:val="240"/>
        </w:trPr>
        <w:tc>
          <w:tcPr>
            <w:tcW w:w="2484" w:type="pct"/>
            <w:tcBorders>
              <w:top w:val="nil"/>
              <w:left w:val="nil"/>
              <w:right w:val="nil"/>
            </w:tcBorders>
            <w:noWrap/>
            <w:vAlign w:val="bottom"/>
          </w:tcPr>
          <w:p w14:paraId="5C1E2723" w14:textId="77777777" w:rsidR="00487182" w:rsidRPr="00CD2D62" w:rsidRDefault="00487182" w:rsidP="004561B5">
            <w:pPr>
              <w:rPr>
                <w:rFonts w:ascii="Arial" w:hAnsi="Arial" w:cs="Arial"/>
                <w:b/>
                <w:bCs/>
                <w:sz w:val="18"/>
                <w:szCs w:val="18"/>
              </w:rPr>
            </w:pPr>
          </w:p>
        </w:tc>
        <w:tc>
          <w:tcPr>
            <w:tcW w:w="828" w:type="pct"/>
            <w:tcBorders>
              <w:top w:val="nil"/>
              <w:left w:val="nil"/>
              <w:right w:val="nil"/>
            </w:tcBorders>
            <w:vAlign w:val="bottom"/>
          </w:tcPr>
          <w:p w14:paraId="0BD05FCE" w14:textId="5BDC3244" w:rsidR="00487182" w:rsidRPr="00CD2D62" w:rsidRDefault="00487182" w:rsidP="004561B5">
            <w:pPr>
              <w:jc w:val="right"/>
              <w:rPr>
                <w:rFonts w:ascii="Arial" w:hAnsi="Arial" w:cs="Arial"/>
                <w:sz w:val="18"/>
                <w:szCs w:val="18"/>
              </w:rPr>
            </w:pPr>
            <w:r w:rsidRPr="00CD2D62">
              <w:rPr>
                <w:rFonts w:ascii="Arial" w:hAnsi="Arial" w:cs="Arial"/>
                <w:sz w:val="18"/>
                <w:szCs w:val="18"/>
              </w:rPr>
              <w:t xml:space="preserve">  </w:t>
            </w:r>
          </w:p>
        </w:tc>
        <w:tc>
          <w:tcPr>
            <w:tcW w:w="883" w:type="pct"/>
            <w:tcBorders>
              <w:top w:val="nil"/>
              <w:left w:val="nil"/>
              <w:right w:val="nil"/>
            </w:tcBorders>
            <w:vAlign w:val="bottom"/>
          </w:tcPr>
          <w:p w14:paraId="53F81F80" w14:textId="77777777" w:rsidR="00487182" w:rsidRPr="00CD2D62" w:rsidRDefault="00487182" w:rsidP="004561B5">
            <w:pPr>
              <w:jc w:val="right"/>
              <w:rPr>
                <w:rFonts w:ascii="Arial" w:hAnsi="Arial" w:cs="Arial"/>
                <w:sz w:val="18"/>
                <w:szCs w:val="18"/>
              </w:rPr>
            </w:pPr>
            <w:r w:rsidRPr="00CD2D62">
              <w:rPr>
                <w:rFonts w:ascii="Arial" w:hAnsi="Arial" w:cs="Arial"/>
                <w:sz w:val="18"/>
                <w:szCs w:val="18"/>
              </w:rPr>
              <w:t xml:space="preserve">At  </w:t>
            </w:r>
          </w:p>
        </w:tc>
        <w:tc>
          <w:tcPr>
            <w:tcW w:w="805" w:type="pct"/>
            <w:tcBorders>
              <w:top w:val="nil"/>
              <w:left w:val="nil"/>
              <w:right w:val="nil"/>
            </w:tcBorders>
            <w:vAlign w:val="bottom"/>
          </w:tcPr>
          <w:p w14:paraId="70DD5E25" w14:textId="77777777" w:rsidR="00487182" w:rsidRPr="00CD2D62" w:rsidRDefault="00487182" w:rsidP="00865888">
            <w:pPr>
              <w:jc w:val="right"/>
              <w:rPr>
                <w:rFonts w:ascii="Arial" w:hAnsi="Arial" w:cs="Arial"/>
                <w:sz w:val="18"/>
                <w:szCs w:val="18"/>
              </w:rPr>
            </w:pPr>
            <w:r w:rsidRPr="00CD2D62">
              <w:rPr>
                <w:rFonts w:ascii="Arial" w:hAnsi="Arial" w:cs="Arial"/>
                <w:sz w:val="18"/>
                <w:szCs w:val="18"/>
              </w:rPr>
              <w:t xml:space="preserve">At  </w:t>
            </w:r>
          </w:p>
        </w:tc>
      </w:tr>
      <w:tr w:rsidR="00487182" w:rsidRPr="00CD2D62" w14:paraId="2E1EA229" w14:textId="77777777" w:rsidTr="000B7C7D">
        <w:trPr>
          <w:trHeight w:val="240"/>
        </w:trPr>
        <w:tc>
          <w:tcPr>
            <w:tcW w:w="2484" w:type="pct"/>
            <w:tcBorders>
              <w:top w:val="nil"/>
              <w:left w:val="nil"/>
              <w:bottom w:val="single" w:sz="4" w:space="0" w:color="auto"/>
              <w:right w:val="nil"/>
            </w:tcBorders>
            <w:noWrap/>
            <w:vAlign w:val="bottom"/>
          </w:tcPr>
          <w:p w14:paraId="5C26C1D0" w14:textId="77777777" w:rsidR="00487182" w:rsidRPr="00CD2D62" w:rsidRDefault="00487182" w:rsidP="004561B5">
            <w:pPr>
              <w:rPr>
                <w:rFonts w:ascii="Arial" w:hAnsi="Arial" w:cs="Arial"/>
                <w:sz w:val="18"/>
                <w:szCs w:val="18"/>
              </w:rPr>
            </w:pPr>
            <w:r w:rsidRPr="00CD2D62">
              <w:rPr>
                <w:rFonts w:ascii="Arial" w:hAnsi="Arial" w:cs="Arial"/>
                <w:sz w:val="18"/>
                <w:szCs w:val="18"/>
              </w:rPr>
              <w:t>£ millions</w:t>
            </w:r>
          </w:p>
        </w:tc>
        <w:tc>
          <w:tcPr>
            <w:tcW w:w="828" w:type="pct"/>
            <w:tcBorders>
              <w:top w:val="nil"/>
              <w:left w:val="nil"/>
              <w:bottom w:val="single" w:sz="4" w:space="0" w:color="auto"/>
              <w:right w:val="nil"/>
            </w:tcBorders>
            <w:vAlign w:val="bottom"/>
          </w:tcPr>
          <w:p w14:paraId="612158C4" w14:textId="77777777" w:rsidR="005E6E7B" w:rsidRDefault="005E6E7B" w:rsidP="005E6E7B">
            <w:pPr>
              <w:jc w:val="right"/>
              <w:rPr>
                <w:rFonts w:ascii="Arial" w:hAnsi="Arial" w:cs="Arial"/>
                <w:bCs/>
                <w:sz w:val="18"/>
                <w:szCs w:val="18"/>
              </w:rPr>
            </w:pPr>
            <w:r w:rsidRPr="00CD2D62">
              <w:rPr>
                <w:rFonts w:ascii="Arial" w:hAnsi="Arial" w:cs="Arial"/>
                <w:sz w:val="18"/>
                <w:szCs w:val="18"/>
              </w:rPr>
              <w:t>At</w:t>
            </w:r>
            <w:r w:rsidRPr="00CD2D62">
              <w:rPr>
                <w:rFonts w:ascii="Arial" w:hAnsi="Arial" w:cs="Arial"/>
                <w:bCs/>
                <w:sz w:val="18"/>
                <w:szCs w:val="18"/>
              </w:rPr>
              <w:t xml:space="preserve"> </w:t>
            </w:r>
          </w:p>
          <w:p w14:paraId="55E62F23" w14:textId="677DD355" w:rsidR="00C71747" w:rsidRPr="00CD2D62" w:rsidDel="00D82F92" w:rsidRDefault="00305A24" w:rsidP="005E6E7B">
            <w:pPr>
              <w:jc w:val="right"/>
              <w:rPr>
                <w:rFonts w:ascii="Arial" w:hAnsi="Arial" w:cs="Arial"/>
                <w:bCs/>
                <w:sz w:val="18"/>
                <w:szCs w:val="18"/>
              </w:rPr>
            </w:pPr>
            <w:r w:rsidRPr="00CD2D62">
              <w:rPr>
                <w:rFonts w:ascii="Arial" w:hAnsi="Arial" w:cs="Arial"/>
                <w:bCs/>
                <w:sz w:val="18"/>
                <w:szCs w:val="18"/>
              </w:rPr>
              <w:t>31 July 201</w:t>
            </w:r>
            <w:r w:rsidR="005E6E7B">
              <w:rPr>
                <w:rFonts w:ascii="Arial" w:hAnsi="Arial" w:cs="Arial"/>
                <w:bCs/>
                <w:sz w:val="18"/>
                <w:szCs w:val="18"/>
              </w:rPr>
              <w:t>9</w:t>
            </w:r>
          </w:p>
        </w:tc>
        <w:tc>
          <w:tcPr>
            <w:tcW w:w="883" w:type="pct"/>
            <w:tcBorders>
              <w:top w:val="nil"/>
              <w:left w:val="nil"/>
              <w:bottom w:val="single" w:sz="4" w:space="0" w:color="auto"/>
              <w:right w:val="nil"/>
            </w:tcBorders>
            <w:vAlign w:val="bottom"/>
          </w:tcPr>
          <w:p w14:paraId="51B586DA" w14:textId="77777777" w:rsidR="00487182" w:rsidRPr="00CD2D62" w:rsidRDefault="00E417F3" w:rsidP="003D687B">
            <w:pPr>
              <w:jc w:val="right"/>
              <w:rPr>
                <w:rFonts w:ascii="Arial" w:hAnsi="Arial" w:cs="Arial"/>
                <w:bCs/>
                <w:sz w:val="18"/>
                <w:szCs w:val="18"/>
              </w:rPr>
            </w:pPr>
            <w:r w:rsidRPr="00CD2D62">
              <w:rPr>
                <w:rFonts w:ascii="Arial" w:hAnsi="Arial" w:cs="Arial"/>
                <w:bCs/>
                <w:sz w:val="18"/>
                <w:szCs w:val="18"/>
              </w:rPr>
              <w:t>31 July</w:t>
            </w:r>
            <w:r w:rsidR="00487182" w:rsidRPr="00CD2D62">
              <w:rPr>
                <w:rFonts w:ascii="Arial" w:hAnsi="Arial" w:cs="Arial"/>
                <w:bCs/>
                <w:sz w:val="18"/>
                <w:szCs w:val="18"/>
              </w:rPr>
              <w:t xml:space="preserve"> 201</w:t>
            </w:r>
            <w:r w:rsidR="00C056B0" w:rsidRPr="00CD2D62">
              <w:rPr>
                <w:rFonts w:ascii="Arial" w:hAnsi="Arial" w:cs="Arial"/>
                <w:bCs/>
                <w:sz w:val="18"/>
                <w:szCs w:val="18"/>
              </w:rPr>
              <w:t>8</w:t>
            </w:r>
          </w:p>
          <w:p w14:paraId="07480A34" w14:textId="5B299130" w:rsidR="009A2C26" w:rsidRDefault="009A2C26" w:rsidP="003D687B">
            <w:pPr>
              <w:jc w:val="right"/>
              <w:rPr>
                <w:rFonts w:ascii="Arial" w:hAnsi="Arial" w:cs="Arial"/>
                <w:bCs/>
                <w:sz w:val="18"/>
                <w:szCs w:val="18"/>
              </w:rPr>
            </w:pPr>
            <w:r>
              <w:rPr>
                <w:rFonts w:ascii="Arial" w:hAnsi="Arial" w:cs="Arial"/>
                <w:bCs/>
                <w:sz w:val="18"/>
                <w:szCs w:val="18"/>
              </w:rPr>
              <w:t>r</w:t>
            </w:r>
            <w:r w:rsidR="00C71747" w:rsidRPr="00CD2D62">
              <w:rPr>
                <w:rFonts w:ascii="Arial" w:hAnsi="Arial" w:cs="Arial"/>
                <w:bCs/>
                <w:sz w:val="18"/>
                <w:szCs w:val="18"/>
              </w:rPr>
              <w:t>estated</w:t>
            </w:r>
            <w:r>
              <w:rPr>
                <w:rFonts w:ascii="Arial" w:hAnsi="Arial" w:cs="Arial"/>
                <w:bCs/>
                <w:sz w:val="18"/>
                <w:szCs w:val="18"/>
              </w:rPr>
              <w:t xml:space="preserve"> </w:t>
            </w:r>
          </w:p>
          <w:p w14:paraId="7AAB451A" w14:textId="04C7FD2B" w:rsidR="00C71747" w:rsidRPr="00CD2D62" w:rsidDel="00D82F92" w:rsidRDefault="009A2C26" w:rsidP="003D687B">
            <w:pPr>
              <w:jc w:val="right"/>
              <w:rPr>
                <w:rFonts w:ascii="Arial" w:hAnsi="Arial" w:cs="Arial"/>
                <w:bCs/>
                <w:sz w:val="18"/>
                <w:szCs w:val="18"/>
              </w:rPr>
            </w:pPr>
            <w:r>
              <w:rPr>
                <w:rFonts w:ascii="Arial" w:hAnsi="Arial" w:cs="Arial"/>
                <w:bCs/>
                <w:sz w:val="18"/>
                <w:szCs w:val="18"/>
              </w:rPr>
              <w:t>(note 18)</w:t>
            </w:r>
          </w:p>
        </w:tc>
        <w:tc>
          <w:tcPr>
            <w:tcW w:w="805" w:type="pct"/>
            <w:tcBorders>
              <w:top w:val="nil"/>
              <w:left w:val="nil"/>
              <w:bottom w:val="single" w:sz="4" w:space="0" w:color="auto"/>
              <w:right w:val="nil"/>
            </w:tcBorders>
            <w:vAlign w:val="bottom"/>
          </w:tcPr>
          <w:p w14:paraId="7533207A" w14:textId="77777777" w:rsidR="00487182" w:rsidRPr="00CD2D62" w:rsidRDefault="007D72CF" w:rsidP="00865888">
            <w:pPr>
              <w:jc w:val="right"/>
              <w:rPr>
                <w:rFonts w:ascii="Arial" w:hAnsi="Arial" w:cs="Arial"/>
                <w:sz w:val="18"/>
                <w:szCs w:val="18"/>
              </w:rPr>
            </w:pPr>
            <w:r w:rsidRPr="00CD2D62">
              <w:rPr>
                <w:rFonts w:ascii="Arial" w:hAnsi="Arial" w:cs="Arial"/>
                <w:sz w:val="18"/>
                <w:szCs w:val="18"/>
              </w:rPr>
              <w:t>31</w:t>
            </w:r>
            <w:r w:rsidR="00305A24" w:rsidRPr="00CD2D62">
              <w:rPr>
                <w:rFonts w:ascii="Arial" w:hAnsi="Arial" w:cs="Arial"/>
                <w:sz w:val="18"/>
                <w:szCs w:val="18"/>
              </w:rPr>
              <w:t xml:space="preserve"> January 201</w:t>
            </w:r>
            <w:r w:rsidR="00C056B0" w:rsidRPr="00CD2D62">
              <w:rPr>
                <w:rFonts w:ascii="Arial" w:hAnsi="Arial" w:cs="Arial"/>
                <w:sz w:val="18"/>
                <w:szCs w:val="18"/>
              </w:rPr>
              <w:t>9</w:t>
            </w:r>
          </w:p>
          <w:p w14:paraId="2C5F1383" w14:textId="79217270" w:rsidR="005E6E7B" w:rsidRDefault="005E6E7B" w:rsidP="00865888">
            <w:pPr>
              <w:jc w:val="right"/>
              <w:rPr>
                <w:rFonts w:ascii="Arial" w:hAnsi="Arial" w:cs="Arial"/>
                <w:bCs/>
                <w:sz w:val="18"/>
                <w:szCs w:val="18"/>
              </w:rPr>
            </w:pPr>
            <w:r>
              <w:rPr>
                <w:rFonts w:ascii="Arial" w:hAnsi="Arial" w:cs="Arial"/>
                <w:bCs/>
                <w:sz w:val="18"/>
                <w:szCs w:val="18"/>
              </w:rPr>
              <w:t>r</w:t>
            </w:r>
            <w:r w:rsidR="00C71747" w:rsidRPr="00CD2D62">
              <w:rPr>
                <w:rFonts w:ascii="Arial" w:hAnsi="Arial" w:cs="Arial"/>
                <w:bCs/>
                <w:sz w:val="18"/>
                <w:szCs w:val="18"/>
              </w:rPr>
              <w:t>estated</w:t>
            </w:r>
            <w:r>
              <w:rPr>
                <w:rFonts w:ascii="Arial" w:hAnsi="Arial" w:cs="Arial"/>
                <w:bCs/>
                <w:sz w:val="18"/>
                <w:szCs w:val="18"/>
              </w:rPr>
              <w:t xml:space="preserve"> </w:t>
            </w:r>
          </w:p>
          <w:p w14:paraId="1786EC29" w14:textId="0547BE60" w:rsidR="00C71747" w:rsidRPr="00CD2D62" w:rsidRDefault="005E6E7B" w:rsidP="00865888">
            <w:pPr>
              <w:jc w:val="right"/>
              <w:rPr>
                <w:rFonts w:ascii="Arial" w:hAnsi="Arial" w:cs="Arial"/>
                <w:sz w:val="18"/>
                <w:szCs w:val="18"/>
              </w:rPr>
            </w:pPr>
            <w:r>
              <w:rPr>
                <w:rFonts w:ascii="Arial" w:hAnsi="Arial" w:cs="Arial"/>
                <w:bCs/>
                <w:sz w:val="18"/>
                <w:szCs w:val="18"/>
              </w:rPr>
              <w:t>(note 18)</w:t>
            </w:r>
          </w:p>
        </w:tc>
      </w:tr>
      <w:tr w:rsidR="00006E8F" w:rsidRPr="00CD2D62" w14:paraId="05B32BBE" w14:textId="77777777" w:rsidTr="000B7C7D">
        <w:trPr>
          <w:trHeight w:val="240"/>
        </w:trPr>
        <w:tc>
          <w:tcPr>
            <w:tcW w:w="2484" w:type="pct"/>
            <w:tcBorders>
              <w:top w:val="single" w:sz="4" w:space="0" w:color="auto"/>
              <w:left w:val="nil"/>
              <w:bottom w:val="nil"/>
              <w:right w:val="nil"/>
            </w:tcBorders>
            <w:vAlign w:val="bottom"/>
          </w:tcPr>
          <w:p w14:paraId="683FBA63" w14:textId="77777777" w:rsidR="00006E8F" w:rsidRPr="00CD2D62" w:rsidRDefault="00006E8F" w:rsidP="00006E8F">
            <w:pPr>
              <w:rPr>
                <w:rFonts w:ascii="Arial" w:hAnsi="Arial" w:cs="Arial"/>
                <w:sz w:val="18"/>
                <w:szCs w:val="18"/>
              </w:rPr>
            </w:pPr>
            <w:r w:rsidRPr="00CD2D62">
              <w:rPr>
                <w:rFonts w:ascii="Arial" w:hAnsi="Arial" w:cs="Arial"/>
                <w:sz w:val="18"/>
                <w:szCs w:val="18"/>
              </w:rPr>
              <w:t>Cash and cash equivalents</w:t>
            </w:r>
          </w:p>
        </w:tc>
        <w:tc>
          <w:tcPr>
            <w:tcW w:w="828" w:type="pct"/>
            <w:tcBorders>
              <w:top w:val="single" w:sz="4" w:space="0" w:color="auto"/>
              <w:left w:val="nil"/>
              <w:bottom w:val="nil"/>
              <w:right w:val="nil"/>
            </w:tcBorders>
            <w:noWrap/>
            <w:vAlign w:val="bottom"/>
          </w:tcPr>
          <w:p w14:paraId="6FDE4A58" w14:textId="49CDCAB3" w:rsidR="00006E8F" w:rsidRPr="00CD2D62" w:rsidRDefault="00CD14DE" w:rsidP="00006E8F">
            <w:pPr>
              <w:jc w:val="right"/>
              <w:rPr>
                <w:rFonts w:ascii="Arial" w:hAnsi="Arial" w:cs="Arial"/>
                <w:b/>
                <w:bCs/>
                <w:sz w:val="18"/>
                <w:szCs w:val="18"/>
              </w:rPr>
            </w:pPr>
            <w:r w:rsidRPr="00CD2D62">
              <w:rPr>
                <w:rFonts w:ascii="Arial" w:hAnsi="Arial" w:cs="Arial"/>
                <w:b/>
                <w:bCs/>
                <w:sz w:val="18"/>
                <w:szCs w:val="18"/>
              </w:rPr>
              <w:t>385</w:t>
            </w:r>
          </w:p>
        </w:tc>
        <w:tc>
          <w:tcPr>
            <w:tcW w:w="883" w:type="pct"/>
            <w:tcBorders>
              <w:top w:val="single" w:sz="4" w:space="0" w:color="auto"/>
              <w:left w:val="nil"/>
              <w:bottom w:val="nil"/>
              <w:right w:val="nil"/>
            </w:tcBorders>
            <w:noWrap/>
            <w:vAlign w:val="bottom"/>
          </w:tcPr>
          <w:p w14:paraId="3DD6FEC4" w14:textId="667F8D6D" w:rsidR="00006E8F" w:rsidRPr="00CD2D62" w:rsidRDefault="00194AFC" w:rsidP="00006E8F">
            <w:pPr>
              <w:jc w:val="right"/>
              <w:rPr>
                <w:rFonts w:ascii="Arial" w:hAnsi="Arial" w:cs="Arial"/>
                <w:bCs/>
                <w:sz w:val="18"/>
                <w:szCs w:val="18"/>
              </w:rPr>
            </w:pPr>
            <w:r w:rsidRPr="00CD2D62">
              <w:rPr>
                <w:rFonts w:ascii="Arial" w:hAnsi="Arial" w:cs="Arial"/>
                <w:bCs/>
                <w:sz w:val="18"/>
                <w:szCs w:val="18"/>
              </w:rPr>
              <w:t>181</w:t>
            </w:r>
          </w:p>
        </w:tc>
        <w:tc>
          <w:tcPr>
            <w:tcW w:w="805" w:type="pct"/>
            <w:tcBorders>
              <w:top w:val="single" w:sz="4" w:space="0" w:color="auto"/>
              <w:left w:val="nil"/>
              <w:bottom w:val="nil"/>
              <w:right w:val="nil"/>
            </w:tcBorders>
            <w:noWrap/>
            <w:vAlign w:val="bottom"/>
          </w:tcPr>
          <w:p w14:paraId="7BF87526" w14:textId="350B27CB" w:rsidR="00006E8F" w:rsidRPr="00CD2D62" w:rsidRDefault="00006E8F" w:rsidP="00006E8F">
            <w:pPr>
              <w:jc w:val="right"/>
              <w:rPr>
                <w:rFonts w:ascii="Arial" w:hAnsi="Arial" w:cs="Arial"/>
                <w:bCs/>
                <w:sz w:val="18"/>
                <w:szCs w:val="18"/>
              </w:rPr>
            </w:pPr>
            <w:r w:rsidRPr="00CD2D62">
              <w:rPr>
                <w:rFonts w:ascii="Arial" w:hAnsi="Arial" w:cs="Arial"/>
                <w:bCs/>
                <w:sz w:val="18"/>
                <w:szCs w:val="18"/>
              </w:rPr>
              <w:t>2</w:t>
            </w:r>
            <w:r w:rsidR="00194AFC" w:rsidRPr="00CD2D62">
              <w:rPr>
                <w:rFonts w:ascii="Arial" w:hAnsi="Arial" w:cs="Arial"/>
                <w:bCs/>
                <w:sz w:val="18"/>
                <w:szCs w:val="18"/>
              </w:rPr>
              <w:t>29</w:t>
            </w:r>
          </w:p>
        </w:tc>
      </w:tr>
      <w:tr w:rsidR="00006E8F" w:rsidRPr="00CD2D62" w14:paraId="7BA0A442" w14:textId="77777777" w:rsidTr="000B7C7D">
        <w:trPr>
          <w:trHeight w:val="240"/>
        </w:trPr>
        <w:tc>
          <w:tcPr>
            <w:tcW w:w="2484" w:type="pct"/>
            <w:tcBorders>
              <w:top w:val="nil"/>
              <w:left w:val="nil"/>
              <w:bottom w:val="nil"/>
              <w:right w:val="nil"/>
            </w:tcBorders>
            <w:vAlign w:val="bottom"/>
          </w:tcPr>
          <w:p w14:paraId="4F7A6DBF" w14:textId="77777777" w:rsidR="00006E8F" w:rsidRPr="00CD2D62" w:rsidRDefault="00006E8F" w:rsidP="00006E8F">
            <w:pPr>
              <w:rPr>
                <w:rFonts w:ascii="Arial" w:hAnsi="Arial" w:cs="Arial"/>
                <w:sz w:val="18"/>
                <w:szCs w:val="18"/>
              </w:rPr>
            </w:pPr>
            <w:r w:rsidRPr="00CD2D62">
              <w:rPr>
                <w:rFonts w:ascii="Arial" w:hAnsi="Arial" w:cs="Arial"/>
                <w:sz w:val="18"/>
                <w:szCs w:val="18"/>
              </w:rPr>
              <w:t>Bank loans</w:t>
            </w:r>
          </w:p>
        </w:tc>
        <w:tc>
          <w:tcPr>
            <w:tcW w:w="828" w:type="pct"/>
            <w:tcBorders>
              <w:top w:val="nil"/>
              <w:left w:val="nil"/>
              <w:bottom w:val="nil"/>
              <w:right w:val="nil"/>
            </w:tcBorders>
            <w:noWrap/>
            <w:vAlign w:val="bottom"/>
          </w:tcPr>
          <w:p w14:paraId="26D1057D" w14:textId="6779F9DB" w:rsidR="00006E8F" w:rsidRPr="00CD2D62" w:rsidRDefault="00CD14DE" w:rsidP="00006E8F">
            <w:pPr>
              <w:jc w:val="right"/>
              <w:rPr>
                <w:rFonts w:ascii="Arial" w:hAnsi="Arial" w:cs="Arial"/>
                <w:b/>
                <w:bCs/>
                <w:sz w:val="18"/>
                <w:szCs w:val="18"/>
              </w:rPr>
            </w:pPr>
            <w:r w:rsidRPr="00CD2D62">
              <w:rPr>
                <w:rFonts w:ascii="Arial" w:hAnsi="Arial" w:cs="Arial"/>
                <w:b/>
                <w:bCs/>
                <w:sz w:val="18"/>
                <w:szCs w:val="18"/>
              </w:rPr>
              <w:t>(4)</w:t>
            </w:r>
          </w:p>
        </w:tc>
        <w:tc>
          <w:tcPr>
            <w:tcW w:w="883" w:type="pct"/>
            <w:tcBorders>
              <w:top w:val="nil"/>
              <w:left w:val="nil"/>
              <w:bottom w:val="nil"/>
              <w:right w:val="nil"/>
            </w:tcBorders>
            <w:noWrap/>
            <w:vAlign w:val="bottom"/>
          </w:tcPr>
          <w:p w14:paraId="3BCC62BA" w14:textId="2BD6348B" w:rsidR="00006E8F" w:rsidRPr="00CD2D62" w:rsidRDefault="00006E8F" w:rsidP="00006E8F">
            <w:pPr>
              <w:jc w:val="right"/>
              <w:rPr>
                <w:rFonts w:ascii="Arial" w:hAnsi="Arial" w:cs="Arial"/>
                <w:bCs/>
                <w:sz w:val="18"/>
                <w:szCs w:val="18"/>
              </w:rPr>
            </w:pPr>
            <w:r w:rsidRPr="00CD2D62">
              <w:rPr>
                <w:rFonts w:ascii="Arial" w:hAnsi="Arial" w:cs="Arial"/>
                <w:bCs/>
                <w:sz w:val="18"/>
                <w:szCs w:val="18"/>
              </w:rPr>
              <w:t>(</w:t>
            </w:r>
            <w:r w:rsidR="00B57930" w:rsidRPr="00CD2D62">
              <w:rPr>
                <w:rFonts w:ascii="Arial" w:hAnsi="Arial" w:cs="Arial"/>
                <w:bCs/>
                <w:sz w:val="18"/>
                <w:szCs w:val="18"/>
              </w:rPr>
              <w:t>5</w:t>
            </w:r>
            <w:r w:rsidRPr="00CD2D62">
              <w:rPr>
                <w:rFonts w:ascii="Arial" w:hAnsi="Arial" w:cs="Arial"/>
                <w:bCs/>
                <w:sz w:val="18"/>
                <w:szCs w:val="18"/>
              </w:rPr>
              <w:t>)</w:t>
            </w:r>
          </w:p>
        </w:tc>
        <w:tc>
          <w:tcPr>
            <w:tcW w:w="805" w:type="pct"/>
            <w:tcBorders>
              <w:top w:val="nil"/>
              <w:left w:val="nil"/>
              <w:bottom w:val="nil"/>
              <w:right w:val="nil"/>
            </w:tcBorders>
            <w:noWrap/>
            <w:vAlign w:val="bottom"/>
          </w:tcPr>
          <w:p w14:paraId="2AF45D00" w14:textId="5013520E" w:rsidR="00006E8F" w:rsidRPr="00CD2D62" w:rsidRDefault="00006E8F" w:rsidP="00006E8F">
            <w:pPr>
              <w:jc w:val="right"/>
              <w:rPr>
                <w:rFonts w:ascii="Arial" w:hAnsi="Arial" w:cs="Arial"/>
                <w:bCs/>
                <w:sz w:val="18"/>
                <w:szCs w:val="18"/>
              </w:rPr>
            </w:pPr>
            <w:r w:rsidRPr="00CD2D62">
              <w:rPr>
                <w:rFonts w:ascii="Arial" w:hAnsi="Arial" w:cs="Arial"/>
                <w:bCs/>
                <w:sz w:val="18"/>
                <w:szCs w:val="18"/>
              </w:rPr>
              <w:t>(</w:t>
            </w:r>
            <w:r w:rsidR="00B57930" w:rsidRPr="00CD2D62">
              <w:rPr>
                <w:rFonts w:ascii="Arial" w:hAnsi="Arial" w:cs="Arial"/>
                <w:bCs/>
                <w:sz w:val="18"/>
                <w:szCs w:val="18"/>
              </w:rPr>
              <w:t>4</w:t>
            </w:r>
            <w:r w:rsidRPr="00CD2D62">
              <w:rPr>
                <w:rFonts w:ascii="Arial" w:hAnsi="Arial" w:cs="Arial"/>
                <w:bCs/>
                <w:sz w:val="18"/>
                <w:szCs w:val="18"/>
              </w:rPr>
              <w:t>)</w:t>
            </w:r>
          </w:p>
        </w:tc>
      </w:tr>
      <w:tr w:rsidR="00006E8F" w:rsidRPr="00CD2D62" w14:paraId="70ADE178" w14:textId="77777777" w:rsidTr="000B7C7D">
        <w:trPr>
          <w:trHeight w:val="240"/>
        </w:trPr>
        <w:tc>
          <w:tcPr>
            <w:tcW w:w="2484" w:type="pct"/>
            <w:tcBorders>
              <w:top w:val="nil"/>
              <w:left w:val="nil"/>
              <w:bottom w:val="nil"/>
              <w:right w:val="nil"/>
            </w:tcBorders>
            <w:vAlign w:val="bottom"/>
          </w:tcPr>
          <w:p w14:paraId="5CCA8152" w14:textId="23CDC2DF" w:rsidR="00006E8F" w:rsidRPr="00CD2D62" w:rsidRDefault="00006E8F" w:rsidP="00006E8F">
            <w:pPr>
              <w:rPr>
                <w:rFonts w:ascii="Arial" w:hAnsi="Arial" w:cs="Arial"/>
                <w:sz w:val="18"/>
                <w:szCs w:val="18"/>
              </w:rPr>
            </w:pPr>
            <w:r w:rsidRPr="00CD2D62">
              <w:rPr>
                <w:rFonts w:ascii="Arial" w:hAnsi="Arial" w:cs="Arial"/>
                <w:sz w:val="18"/>
                <w:szCs w:val="18"/>
              </w:rPr>
              <w:t>Fixed term debt</w:t>
            </w:r>
          </w:p>
        </w:tc>
        <w:tc>
          <w:tcPr>
            <w:tcW w:w="828" w:type="pct"/>
            <w:tcBorders>
              <w:top w:val="nil"/>
              <w:left w:val="nil"/>
              <w:bottom w:val="nil"/>
              <w:right w:val="nil"/>
            </w:tcBorders>
            <w:noWrap/>
            <w:vAlign w:val="bottom"/>
          </w:tcPr>
          <w:p w14:paraId="5FCFFEAE" w14:textId="02FE018F" w:rsidR="00006E8F" w:rsidRPr="00CD2D62" w:rsidRDefault="00CD14DE" w:rsidP="00006E8F">
            <w:pPr>
              <w:jc w:val="right"/>
              <w:rPr>
                <w:rFonts w:ascii="Arial" w:hAnsi="Arial" w:cs="Arial"/>
                <w:b/>
                <w:bCs/>
                <w:sz w:val="18"/>
                <w:szCs w:val="18"/>
              </w:rPr>
            </w:pPr>
            <w:r w:rsidRPr="00CD2D62">
              <w:rPr>
                <w:rFonts w:ascii="Arial" w:hAnsi="Arial" w:cs="Arial"/>
                <w:b/>
                <w:bCs/>
                <w:sz w:val="18"/>
                <w:szCs w:val="18"/>
              </w:rPr>
              <w:t>(140)</w:t>
            </w:r>
          </w:p>
        </w:tc>
        <w:tc>
          <w:tcPr>
            <w:tcW w:w="883" w:type="pct"/>
            <w:tcBorders>
              <w:top w:val="nil"/>
              <w:left w:val="nil"/>
              <w:bottom w:val="nil"/>
              <w:right w:val="nil"/>
            </w:tcBorders>
            <w:noWrap/>
            <w:vAlign w:val="bottom"/>
          </w:tcPr>
          <w:p w14:paraId="496A3586" w14:textId="5512FBA7" w:rsidR="00006E8F" w:rsidRPr="00CD2D62" w:rsidRDefault="00006E8F" w:rsidP="00006E8F">
            <w:pPr>
              <w:jc w:val="right"/>
              <w:rPr>
                <w:rFonts w:ascii="Arial" w:hAnsi="Arial" w:cs="Arial"/>
                <w:bCs/>
                <w:sz w:val="18"/>
                <w:szCs w:val="18"/>
              </w:rPr>
            </w:pPr>
            <w:r w:rsidRPr="00CD2D62">
              <w:rPr>
                <w:rFonts w:ascii="Arial" w:hAnsi="Arial" w:cs="Arial"/>
                <w:bCs/>
                <w:sz w:val="18"/>
                <w:szCs w:val="18"/>
              </w:rPr>
              <w:t>(</w:t>
            </w:r>
            <w:r w:rsidR="00B57930" w:rsidRPr="00CD2D62">
              <w:rPr>
                <w:rFonts w:ascii="Arial" w:hAnsi="Arial" w:cs="Arial"/>
                <w:bCs/>
                <w:sz w:val="18"/>
                <w:szCs w:val="18"/>
              </w:rPr>
              <w:t>44</w:t>
            </w:r>
            <w:r w:rsidRPr="00CD2D62">
              <w:rPr>
                <w:rFonts w:ascii="Arial" w:hAnsi="Arial" w:cs="Arial"/>
                <w:bCs/>
                <w:sz w:val="18"/>
                <w:szCs w:val="18"/>
              </w:rPr>
              <w:t>)</w:t>
            </w:r>
          </w:p>
        </w:tc>
        <w:tc>
          <w:tcPr>
            <w:tcW w:w="805" w:type="pct"/>
            <w:tcBorders>
              <w:top w:val="nil"/>
              <w:left w:val="nil"/>
              <w:bottom w:val="nil"/>
              <w:right w:val="nil"/>
            </w:tcBorders>
            <w:noWrap/>
            <w:vAlign w:val="bottom"/>
          </w:tcPr>
          <w:p w14:paraId="0A942721" w14:textId="1247C01C" w:rsidR="00006E8F" w:rsidRPr="00CD2D62" w:rsidRDefault="00006E8F" w:rsidP="00006E8F">
            <w:pPr>
              <w:jc w:val="right"/>
              <w:rPr>
                <w:rFonts w:ascii="Arial" w:hAnsi="Arial" w:cs="Arial"/>
                <w:bCs/>
                <w:sz w:val="18"/>
                <w:szCs w:val="18"/>
              </w:rPr>
            </w:pPr>
            <w:r w:rsidRPr="00CD2D62">
              <w:rPr>
                <w:rFonts w:ascii="Arial" w:hAnsi="Arial" w:cs="Arial"/>
                <w:bCs/>
                <w:sz w:val="18"/>
                <w:szCs w:val="18"/>
              </w:rPr>
              <w:t>(1</w:t>
            </w:r>
            <w:r w:rsidR="00B57930" w:rsidRPr="00CD2D62">
              <w:rPr>
                <w:rFonts w:ascii="Arial" w:hAnsi="Arial" w:cs="Arial"/>
                <w:bCs/>
                <w:sz w:val="18"/>
                <w:szCs w:val="18"/>
              </w:rPr>
              <w:t>36</w:t>
            </w:r>
            <w:r w:rsidRPr="00CD2D62">
              <w:rPr>
                <w:rFonts w:ascii="Arial" w:hAnsi="Arial" w:cs="Arial"/>
                <w:bCs/>
                <w:sz w:val="18"/>
                <w:szCs w:val="18"/>
              </w:rPr>
              <w:t>)</w:t>
            </w:r>
          </w:p>
        </w:tc>
      </w:tr>
      <w:tr w:rsidR="00FD10F2" w:rsidRPr="00CD2D62" w14:paraId="6B00B6DE" w14:textId="77777777" w:rsidTr="000B7C7D">
        <w:trPr>
          <w:trHeight w:val="240"/>
        </w:trPr>
        <w:tc>
          <w:tcPr>
            <w:tcW w:w="2484" w:type="pct"/>
            <w:tcBorders>
              <w:top w:val="nil"/>
              <w:left w:val="nil"/>
              <w:bottom w:val="nil"/>
              <w:right w:val="nil"/>
            </w:tcBorders>
            <w:vAlign w:val="bottom"/>
          </w:tcPr>
          <w:p w14:paraId="05EC5343" w14:textId="21B721F1" w:rsidR="00FD10F2" w:rsidRPr="00CD2D62" w:rsidRDefault="00FD10F2" w:rsidP="00FD10F2">
            <w:pPr>
              <w:rPr>
                <w:rFonts w:ascii="Arial" w:hAnsi="Arial" w:cs="Arial"/>
                <w:sz w:val="18"/>
                <w:szCs w:val="18"/>
              </w:rPr>
            </w:pPr>
            <w:r w:rsidRPr="00CD2D62">
              <w:rPr>
                <w:rFonts w:ascii="Arial" w:hAnsi="Arial" w:cs="Arial"/>
                <w:sz w:val="18"/>
                <w:szCs w:val="18"/>
              </w:rPr>
              <w:t>Lease liabilities</w:t>
            </w:r>
          </w:p>
        </w:tc>
        <w:tc>
          <w:tcPr>
            <w:tcW w:w="828" w:type="pct"/>
            <w:tcBorders>
              <w:top w:val="nil"/>
              <w:left w:val="nil"/>
              <w:bottom w:val="nil"/>
              <w:right w:val="nil"/>
            </w:tcBorders>
            <w:noWrap/>
            <w:vAlign w:val="bottom"/>
          </w:tcPr>
          <w:p w14:paraId="5642F4C6" w14:textId="099DD885" w:rsidR="00FD10F2" w:rsidRPr="00CD2D62" w:rsidRDefault="00FD10F2" w:rsidP="00FD10F2">
            <w:pPr>
              <w:jc w:val="right"/>
              <w:rPr>
                <w:rFonts w:ascii="Arial" w:hAnsi="Arial" w:cs="Arial"/>
                <w:b/>
                <w:bCs/>
                <w:sz w:val="18"/>
                <w:szCs w:val="18"/>
              </w:rPr>
            </w:pPr>
            <w:r w:rsidRPr="00CD2D62">
              <w:rPr>
                <w:rFonts w:ascii="Arial" w:hAnsi="Arial" w:cs="Arial"/>
                <w:b/>
                <w:bCs/>
                <w:sz w:val="18"/>
                <w:szCs w:val="18"/>
              </w:rPr>
              <w:t>(2,6</w:t>
            </w:r>
            <w:r>
              <w:rPr>
                <w:rFonts w:ascii="Arial" w:hAnsi="Arial" w:cs="Arial"/>
                <w:b/>
                <w:bCs/>
                <w:sz w:val="18"/>
                <w:szCs w:val="18"/>
              </w:rPr>
              <w:t>38</w:t>
            </w:r>
            <w:r w:rsidRPr="00CD2D62">
              <w:rPr>
                <w:rFonts w:ascii="Arial" w:hAnsi="Arial" w:cs="Arial"/>
                <w:b/>
                <w:bCs/>
                <w:sz w:val="18"/>
                <w:szCs w:val="18"/>
              </w:rPr>
              <w:t>)</w:t>
            </w:r>
          </w:p>
        </w:tc>
        <w:tc>
          <w:tcPr>
            <w:tcW w:w="883" w:type="pct"/>
            <w:tcBorders>
              <w:top w:val="nil"/>
              <w:left w:val="nil"/>
              <w:bottom w:val="nil"/>
              <w:right w:val="nil"/>
            </w:tcBorders>
            <w:noWrap/>
            <w:vAlign w:val="bottom"/>
          </w:tcPr>
          <w:p w14:paraId="61B53C0D" w14:textId="0788221D" w:rsidR="00FD10F2" w:rsidRPr="00CD2D62" w:rsidRDefault="00FD10F2" w:rsidP="00FD10F2">
            <w:pPr>
              <w:jc w:val="right"/>
              <w:rPr>
                <w:rFonts w:ascii="Arial" w:hAnsi="Arial" w:cs="Arial"/>
                <w:bCs/>
                <w:sz w:val="18"/>
                <w:szCs w:val="18"/>
              </w:rPr>
            </w:pPr>
            <w:r w:rsidRPr="00CD2D62">
              <w:rPr>
                <w:rFonts w:ascii="Arial" w:hAnsi="Arial" w:cs="Arial"/>
                <w:bCs/>
                <w:sz w:val="18"/>
                <w:szCs w:val="18"/>
              </w:rPr>
              <w:t>(2,</w:t>
            </w:r>
            <w:r>
              <w:rPr>
                <w:rFonts w:ascii="Arial" w:hAnsi="Arial" w:cs="Arial"/>
                <w:bCs/>
                <w:sz w:val="18"/>
                <w:szCs w:val="18"/>
              </w:rPr>
              <w:t>800</w:t>
            </w:r>
            <w:r w:rsidRPr="00CD2D62">
              <w:rPr>
                <w:rFonts w:ascii="Arial" w:hAnsi="Arial" w:cs="Arial"/>
                <w:bCs/>
                <w:sz w:val="18"/>
                <w:szCs w:val="18"/>
              </w:rPr>
              <w:t>)</w:t>
            </w:r>
          </w:p>
        </w:tc>
        <w:tc>
          <w:tcPr>
            <w:tcW w:w="805" w:type="pct"/>
            <w:tcBorders>
              <w:top w:val="nil"/>
              <w:left w:val="nil"/>
              <w:bottom w:val="nil"/>
              <w:right w:val="nil"/>
            </w:tcBorders>
            <w:noWrap/>
            <w:vAlign w:val="bottom"/>
          </w:tcPr>
          <w:p w14:paraId="00CD9CB0" w14:textId="0C916411" w:rsidR="00FD10F2" w:rsidRPr="00CD2D62" w:rsidRDefault="00FD10F2" w:rsidP="00FD10F2">
            <w:pPr>
              <w:jc w:val="right"/>
              <w:rPr>
                <w:rFonts w:ascii="Arial" w:hAnsi="Arial" w:cs="Arial"/>
                <w:bCs/>
                <w:sz w:val="18"/>
                <w:szCs w:val="18"/>
              </w:rPr>
            </w:pPr>
            <w:r w:rsidRPr="00CD2D62">
              <w:rPr>
                <w:rFonts w:ascii="Arial" w:hAnsi="Arial" w:cs="Arial"/>
                <w:bCs/>
                <w:sz w:val="18"/>
                <w:szCs w:val="18"/>
              </w:rPr>
              <w:t>(2,6</w:t>
            </w:r>
            <w:r>
              <w:rPr>
                <w:rFonts w:ascii="Arial" w:hAnsi="Arial" w:cs="Arial"/>
                <w:bCs/>
                <w:sz w:val="18"/>
                <w:szCs w:val="18"/>
              </w:rPr>
              <w:t>26</w:t>
            </w:r>
            <w:r w:rsidRPr="00CD2D62">
              <w:rPr>
                <w:rFonts w:ascii="Arial" w:hAnsi="Arial" w:cs="Arial"/>
                <w:bCs/>
                <w:sz w:val="18"/>
                <w:szCs w:val="18"/>
              </w:rPr>
              <w:t>)</w:t>
            </w:r>
          </w:p>
        </w:tc>
      </w:tr>
      <w:tr w:rsidR="00FD10F2" w:rsidRPr="00CD2D62" w14:paraId="7138FB22" w14:textId="77777777" w:rsidTr="000B7C7D">
        <w:trPr>
          <w:trHeight w:val="240"/>
        </w:trPr>
        <w:tc>
          <w:tcPr>
            <w:tcW w:w="2484" w:type="pct"/>
            <w:tcBorders>
              <w:top w:val="nil"/>
              <w:left w:val="nil"/>
              <w:bottom w:val="nil"/>
              <w:right w:val="nil"/>
            </w:tcBorders>
            <w:vAlign w:val="bottom"/>
          </w:tcPr>
          <w:p w14:paraId="59AFB98B" w14:textId="77777777" w:rsidR="00FD10F2" w:rsidRPr="00CD2D62" w:rsidRDefault="00FD10F2" w:rsidP="00FD10F2">
            <w:pPr>
              <w:rPr>
                <w:rFonts w:ascii="Arial" w:hAnsi="Arial" w:cs="Arial"/>
                <w:sz w:val="18"/>
                <w:szCs w:val="18"/>
              </w:rPr>
            </w:pPr>
            <w:r w:rsidRPr="00CD2D62">
              <w:rPr>
                <w:rFonts w:ascii="Arial" w:hAnsi="Arial" w:cs="Arial"/>
                <w:sz w:val="18"/>
                <w:szCs w:val="18"/>
              </w:rPr>
              <w:t xml:space="preserve">Financing derivatives </w:t>
            </w:r>
          </w:p>
        </w:tc>
        <w:tc>
          <w:tcPr>
            <w:tcW w:w="828" w:type="pct"/>
            <w:tcBorders>
              <w:top w:val="nil"/>
              <w:left w:val="nil"/>
              <w:bottom w:val="nil"/>
              <w:right w:val="nil"/>
            </w:tcBorders>
            <w:noWrap/>
            <w:vAlign w:val="bottom"/>
          </w:tcPr>
          <w:p w14:paraId="456DFA90" w14:textId="291BB02D" w:rsidR="00FD10F2" w:rsidRPr="00CD2D62" w:rsidRDefault="00FD10F2" w:rsidP="00FD10F2">
            <w:pPr>
              <w:jc w:val="right"/>
              <w:rPr>
                <w:rFonts w:ascii="Arial" w:hAnsi="Arial" w:cs="Arial"/>
                <w:b/>
                <w:bCs/>
                <w:sz w:val="18"/>
                <w:szCs w:val="18"/>
              </w:rPr>
            </w:pPr>
            <w:r w:rsidRPr="00CD2D62">
              <w:rPr>
                <w:rFonts w:ascii="Arial" w:hAnsi="Arial" w:cs="Arial"/>
                <w:b/>
                <w:bCs/>
                <w:sz w:val="18"/>
                <w:szCs w:val="18"/>
              </w:rPr>
              <w:t>13</w:t>
            </w:r>
          </w:p>
        </w:tc>
        <w:tc>
          <w:tcPr>
            <w:tcW w:w="883" w:type="pct"/>
            <w:tcBorders>
              <w:top w:val="nil"/>
              <w:left w:val="nil"/>
              <w:bottom w:val="nil"/>
              <w:right w:val="nil"/>
            </w:tcBorders>
            <w:noWrap/>
            <w:vAlign w:val="bottom"/>
          </w:tcPr>
          <w:p w14:paraId="273243D3" w14:textId="5AEC9542" w:rsidR="00FD10F2" w:rsidRPr="00CD2D62" w:rsidRDefault="00FD10F2" w:rsidP="00FD10F2">
            <w:pPr>
              <w:jc w:val="right"/>
              <w:rPr>
                <w:rFonts w:ascii="Arial" w:hAnsi="Arial" w:cs="Arial"/>
                <w:bCs/>
                <w:sz w:val="18"/>
                <w:szCs w:val="18"/>
              </w:rPr>
            </w:pPr>
            <w:r w:rsidRPr="00CD2D62">
              <w:rPr>
                <w:rFonts w:ascii="Arial" w:hAnsi="Arial" w:cs="Arial"/>
                <w:bCs/>
                <w:sz w:val="18"/>
                <w:szCs w:val="18"/>
              </w:rPr>
              <w:t>7</w:t>
            </w:r>
          </w:p>
        </w:tc>
        <w:tc>
          <w:tcPr>
            <w:tcW w:w="805" w:type="pct"/>
            <w:tcBorders>
              <w:top w:val="nil"/>
              <w:left w:val="nil"/>
              <w:bottom w:val="nil"/>
              <w:right w:val="nil"/>
            </w:tcBorders>
            <w:noWrap/>
            <w:vAlign w:val="bottom"/>
          </w:tcPr>
          <w:p w14:paraId="4E60C381" w14:textId="57A10098" w:rsidR="00FD10F2" w:rsidRPr="00CD2D62" w:rsidRDefault="00FD10F2" w:rsidP="00FD10F2">
            <w:pPr>
              <w:jc w:val="right"/>
              <w:rPr>
                <w:rFonts w:ascii="Arial" w:hAnsi="Arial" w:cs="Arial"/>
                <w:bCs/>
                <w:sz w:val="18"/>
                <w:szCs w:val="18"/>
              </w:rPr>
            </w:pPr>
            <w:r w:rsidRPr="00CD2D62">
              <w:rPr>
                <w:rFonts w:ascii="Arial" w:hAnsi="Arial" w:cs="Arial"/>
                <w:bCs/>
                <w:sz w:val="18"/>
                <w:szCs w:val="18"/>
              </w:rPr>
              <w:t>(5)</w:t>
            </w:r>
          </w:p>
        </w:tc>
      </w:tr>
      <w:tr w:rsidR="00FD10F2" w:rsidRPr="00CD2D62" w14:paraId="45CBA081" w14:textId="77777777" w:rsidTr="000B7C7D">
        <w:trPr>
          <w:trHeight w:val="255"/>
        </w:trPr>
        <w:tc>
          <w:tcPr>
            <w:tcW w:w="2484" w:type="pct"/>
            <w:tcBorders>
              <w:top w:val="single" w:sz="4" w:space="0" w:color="auto"/>
              <w:left w:val="nil"/>
              <w:bottom w:val="single" w:sz="12" w:space="0" w:color="auto"/>
              <w:right w:val="nil"/>
            </w:tcBorders>
            <w:vAlign w:val="bottom"/>
          </w:tcPr>
          <w:p w14:paraId="31C0B849" w14:textId="5D8BFE9F" w:rsidR="00FD10F2" w:rsidRPr="00CD2D62" w:rsidRDefault="00FD10F2" w:rsidP="00FD10F2">
            <w:pPr>
              <w:rPr>
                <w:rFonts w:ascii="Arial" w:hAnsi="Arial" w:cs="Arial"/>
                <w:b/>
                <w:bCs/>
                <w:sz w:val="18"/>
                <w:szCs w:val="18"/>
              </w:rPr>
            </w:pPr>
            <w:r w:rsidRPr="00CD2D62">
              <w:rPr>
                <w:rFonts w:ascii="Arial" w:hAnsi="Arial" w:cs="Arial"/>
                <w:b/>
                <w:bCs/>
                <w:sz w:val="18"/>
                <w:szCs w:val="18"/>
              </w:rPr>
              <w:t>Net debt</w:t>
            </w:r>
          </w:p>
        </w:tc>
        <w:tc>
          <w:tcPr>
            <w:tcW w:w="828" w:type="pct"/>
            <w:tcBorders>
              <w:top w:val="single" w:sz="4" w:space="0" w:color="auto"/>
              <w:left w:val="nil"/>
              <w:bottom w:val="single" w:sz="12" w:space="0" w:color="auto"/>
              <w:right w:val="nil"/>
            </w:tcBorders>
            <w:noWrap/>
            <w:vAlign w:val="bottom"/>
          </w:tcPr>
          <w:p w14:paraId="496A9FD0" w14:textId="65F9B1DF" w:rsidR="00FD10F2" w:rsidRPr="00CD2D62" w:rsidRDefault="00FD10F2" w:rsidP="00FD10F2">
            <w:pPr>
              <w:jc w:val="right"/>
              <w:rPr>
                <w:rFonts w:ascii="Arial" w:hAnsi="Arial" w:cs="Arial"/>
                <w:b/>
                <w:bCs/>
                <w:sz w:val="18"/>
                <w:szCs w:val="18"/>
              </w:rPr>
            </w:pPr>
            <w:r w:rsidRPr="00CD2D62">
              <w:rPr>
                <w:rFonts w:ascii="Arial" w:hAnsi="Arial" w:cs="Arial"/>
                <w:b/>
                <w:bCs/>
                <w:sz w:val="18"/>
                <w:szCs w:val="18"/>
              </w:rPr>
              <w:t>(2,3</w:t>
            </w:r>
            <w:r>
              <w:rPr>
                <w:rFonts w:ascii="Arial" w:hAnsi="Arial" w:cs="Arial"/>
                <w:b/>
                <w:bCs/>
                <w:sz w:val="18"/>
                <w:szCs w:val="18"/>
              </w:rPr>
              <w:t>84</w:t>
            </w:r>
            <w:r w:rsidRPr="00CD2D62">
              <w:rPr>
                <w:rFonts w:ascii="Arial" w:hAnsi="Arial" w:cs="Arial"/>
                <w:b/>
                <w:bCs/>
                <w:sz w:val="18"/>
                <w:szCs w:val="18"/>
              </w:rPr>
              <w:t>)</w:t>
            </w:r>
          </w:p>
        </w:tc>
        <w:tc>
          <w:tcPr>
            <w:tcW w:w="883" w:type="pct"/>
            <w:tcBorders>
              <w:top w:val="single" w:sz="4" w:space="0" w:color="auto"/>
              <w:left w:val="nil"/>
              <w:bottom w:val="single" w:sz="12" w:space="0" w:color="auto"/>
              <w:right w:val="nil"/>
            </w:tcBorders>
            <w:noWrap/>
            <w:vAlign w:val="bottom"/>
          </w:tcPr>
          <w:p w14:paraId="1A81B97E" w14:textId="54A43DA3" w:rsidR="00FD10F2" w:rsidRPr="00CD2D62" w:rsidRDefault="00FD10F2" w:rsidP="00FD10F2">
            <w:pPr>
              <w:jc w:val="right"/>
              <w:rPr>
                <w:rFonts w:ascii="Arial" w:hAnsi="Arial" w:cs="Arial"/>
                <w:bCs/>
                <w:sz w:val="18"/>
                <w:szCs w:val="18"/>
              </w:rPr>
            </w:pPr>
            <w:r w:rsidRPr="00CD2D62">
              <w:rPr>
                <w:rFonts w:ascii="Arial" w:hAnsi="Arial" w:cs="Arial"/>
                <w:bCs/>
                <w:sz w:val="18"/>
                <w:szCs w:val="18"/>
              </w:rPr>
              <w:t>(2,6</w:t>
            </w:r>
            <w:r>
              <w:rPr>
                <w:rFonts w:ascii="Arial" w:hAnsi="Arial" w:cs="Arial"/>
                <w:bCs/>
                <w:sz w:val="18"/>
                <w:szCs w:val="18"/>
              </w:rPr>
              <w:t>61</w:t>
            </w:r>
            <w:r w:rsidRPr="00CD2D62">
              <w:rPr>
                <w:rFonts w:ascii="Arial" w:hAnsi="Arial" w:cs="Arial"/>
                <w:bCs/>
                <w:sz w:val="18"/>
                <w:szCs w:val="18"/>
              </w:rPr>
              <w:t>)</w:t>
            </w:r>
          </w:p>
        </w:tc>
        <w:tc>
          <w:tcPr>
            <w:tcW w:w="805" w:type="pct"/>
            <w:tcBorders>
              <w:top w:val="single" w:sz="4" w:space="0" w:color="auto"/>
              <w:left w:val="nil"/>
              <w:bottom w:val="single" w:sz="12" w:space="0" w:color="auto"/>
              <w:right w:val="nil"/>
            </w:tcBorders>
            <w:noWrap/>
            <w:vAlign w:val="bottom"/>
          </w:tcPr>
          <w:p w14:paraId="7DB5E2D2" w14:textId="3BDD79A5" w:rsidR="00FD10F2" w:rsidRPr="00CD2D62" w:rsidRDefault="00FD10F2" w:rsidP="00FD10F2">
            <w:pPr>
              <w:jc w:val="right"/>
              <w:rPr>
                <w:rFonts w:ascii="Arial" w:hAnsi="Arial" w:cs="Arial"/>
                <w:bCs/>
                <w:sz w:val="18"/>
                <w:szCs w:val="18"/>
              </w:rPr>
            </w:pPr>
            <w:r w:rsidRPr="00CD2D62">
              <w:rPr>
                <w:rFonts w:ascii="Arial" w:hAnsi="Arial" w:cs="Arial"/>
                <w:bCs/>
                <w:sz w:val="18"/>
                <w:szCs w:val="18"/>
              </w:rPr>
              <w:t>(2,5</w:t>
            </w:r>
            <w:r>
              <w:rPr>
                <w:rFonts w:ascii="Arial" w:hAnsi="Arial" w:cs="Arial"/>
                <w:bCs/>
                <w:sz w:val="18"/>
                <w:szCs w:val="18"/>
              </w:rPr>
              <w:t>42</w:t>
            </w:r>
            <w:r w:rsidRPr="00CD2D62">
              <w:rPr>
                <w:rFonts w:ascii="Arial" w:hAnsi="Arial" w:cs="Arial"/>
                <w:bCs/>
                <w:sz w:val="18"/>
                <w:szCs w:val="18"/>
              </w:rPr>
              <w:t>)</w:t>
            </w:r>
          </w:p>
        </w:tc>
      </w:tr>
    </w:tbl>
    <w:p w14:paraId="2FD9456A" w14:textId="77777777" w:rsidR="00487182" w:rsidRPr="00CD2D62" w:rsidRDefault="00487182" w:rsidP="009630B6">
      <w:pPr>
        <w:rPr>
          <w:rFonts w:ascii="Arial" w:hAnsi="Arial" w:cs="Arial"/>
          <w:sz w:val="18"/>
          <w:szCs w:val="18"/>
        </w:rPr>
      </w:pPr>
    </w:p>
    <w:tbl>
      <w:tblPr>
        <w:tblW w:w="5000" w:type="pct"/>
        <w:tblLayout w:type="fixed"/>
        <w:tblLook w:val="0000" w:firstRow="0" w:lastRow="0" w:firstColumn="0" w:lastColumn="0" w:noHBand="0" w:noVBand="0"/>
      </w:tblPr>
      <w:tblGrid>
        <w:gridCol w:w="5178"/>
        <w:gridCol w:w="1752"/>
        <w:gridCol w:w="1848"/>
        <w:gridCol w:w="1689"/>
      </w:tblGrid>
      <w:tr w:rsidR="005E6E7B" w:rsidRPr="00CD2D62" w14:paraId="287B2B73" w14:textId="77777777" w:rsidTr="00B62B21">
        <w:trPr>
          <w:trHeight w:val="240"/>
        </w:trPr>
        <w:tc>
          <w:tcPr>
            <w:tcW w:w="2473" w:type="pct"/>
            <w:tcBorders>
              <w:top w:val="nil"/>
              <w:left w:val="nil"/>
              <w:right w:val="nil"/>
            </w:tcBorders>
            <w:noWrap/>
            <w:vAlign w:val="bottom"/>
          </w:tcPr>
          <w:p w14:paraId="404D8BF9" w14:textId="77777777" w:rsidR="005E6E7B" w:rsidRPr="00CD2D62" w:rsidRDefault="005E6E7B" w:rsidP="005E6E7B">
            <w:pPr>
              <w:rPr>
                <w:rFonts w:ascii="Arial" w:hAnsi="Arial" w:cs="Arial"/>
                <w:b/>
                <w:bCs/>
                <w:sz w:val="18"/>
                <w:szCs w:val="18"/>
              </w:rPr>
            </w:pPr>
          </w:p>
        </w:tc>
        <w:tc>
          <w:tcPr>
            <w:tcW w:w="837" w:type="pct"/>
            <w:tcBorders>
              <w:top w:val="nil"/>
              <w:left w:val="nil"/>
              <w:right w:val="nil"/>
            </w:tcBorders>
            <w:vAlign w:val="bottom"/>
          </w:tcPr>
          <w:p w14:paraId="79FFA9E4" w14:textId="6C1C8F7C" w:rsidR="005E6E7B" w:rsidRPr="00CD2D62" w:rsidRDefault="005E6E7B" w:rsidP="005E6E7B">
            <w:pPr>
              <w:jc w:val="right"/>
              <w:rPr>
                <w:rFonts w:ascii="Arial" w:hAnsi="Arial" w:cs="Arial"/>
                <w:sz w:val="18"/>
                <w:szCs w:val="18"/>
              </w:rPr>
            </w:pPr>
            <w:r w:rsidRPr="00CD2D62">
              <w:rPr>
                <w:rFonts w:ascii="Arial" w:hAnsi="Arial" w:cs="Arial"/>
                <w:sz w:val="18"/>
                <w:szCs w:val="18"/>
              </w:rPr>
              <w:t xml:space="preserve">  </w:t>
            </w:r>
          </w:p>
        </w:tc>
        <w:tc>
          <w:tcPr>
            <w:tcW w:w="883" w:type="pct"/>
            <w:tcBorders>
              <w:top w:val="nil"/>
              <w:left w:val="nil"/>
              <w:right w:val="nil"/>
            </w:tcBorders>
            <w:vAlign w:val="bottom"/>
          </w:tcPr>
          <w:p w14:paraId="6025993F" w14:textId="4E5C549E" w:rsidR="005E6E7B" w:rsidRPr="00CD2D62" w:rsidRDefault="005E6E7B" w:rsidP="005E6E7B">
            <w:pPr>
              <w:jc w:val="right"/>
              <w:rPr>
                <w:rFonts w:ascii="Arial" w:hAnsi="Arial" w:cs="Arial"/>
                <w:sz w:val="18"/>
                <w:szCs w:val="18"/>
              </w:rPr>
            </w:pPr>
            <w:r w:rsidRPr="00CD2D62">
              <w:rPr>
                <w:rFonts w:ascii="Arial" w:hAnsi="Arial" w:cs="Arial"/>
                <w:sz w:val="18"/>
                <w:szCs w:val="18"/>
              </w:rPr>
              <w:t xml:space="preserve">At  </w:t>
            </w:r>
          </w:p>
        </w:tc>
        <w:tc>
          <w:tcPr>
            <w:tcW w:w="807" w:type="pct"/>
            <w:tcBorders>
              <w:top w:val="nil"/>
              <w:left w:val="nil"/>
              <w:right w:val="nil"/>
            </w:tcBorders>
            <w:vAlign w:val="bottom"/>
          </w:tcPr>
          <w:p w14:paraId="1D74E4D3" w14:textId="40EC8910" w:rsidR="005E6E7B" w:rsidRPr="00CD2D62" w:rsidRDefault="005E6E7B" w:rsidP="005E6E7B">
            <w:pPr>
              <w:jc w:val="right"/>
              <w:rPr>
                <w:rFonts w:ascii="Arial" w:hAnsi="Arial" w:cs="Arial"/>
                <w:sz w:val="18"/>
                <w:szCs w:val="18"/>
              </w:rPr>
            </w:pPr>
            <w:r w:rsidRPr="00CD2D62">
              <w:rPr>
                <w:rFonts w:ascii="Arial" w:hAnsi="Arial" w:cs="Arial"/>
                <w:sz w:val="18"/>
                <w:szCs w:val="18"/>
              </w:rPr>
              <w:t xml:space="preserve">At  </w:t>
            </w:r>
          </w:p>
        </w:tc>
      </w:tr>
      <w:tr w:rsidR="005E6E7B" w:rsidRPr="00CD2D62" w14:paraId="27290BEA" w14:textId="77777777" w:rsidTr="00B62B21">
        <w:trPr>
          <w:trHeight w:val="240"/>
        </w:trPr>
        <w:tc>
          <w:tcPr>
            <w:tcW w:w="2473" w:type="pct"/>
            <w:tcBorders>
              <w:top w:val="nil"/>
              <w:left w:val="nil"/>
              <w:bottom w:val="single" w:sz="4" w:space="0" w:color="auto"/>
              <w:right w:val="nil"/>
            </w:tcBorders>
            <w:noWrap/>
            <w:vAlign w:val="bottom"/>
          </w:tcPr>
          <w:p w14:paraId="183EA87B" w14:textId="77777777" w:rsidR="005E6E7B" w:rsidRPr="00CD2D62" w:rsidRDefault="005E6E7B" w:rsidP="005E6E7B">
            <w:pPr>
              <w:rPr>
                <w:rFonts w:ascii="Arial" w:hAnsi="Arial" w:cs="Arial"/>
                <w:sz w:val="18"/>
                <w:szCs w:val="18"/>
              </w:rPr>
            </w:pPr>
            <w:r w:rsidRPr="00CD2D62">
              <w:rPr>
                <w:rFonts w:ascii="Arial" w:hAnsi="Arial" w:cs="Arial"/>
                <w:sz w:val="18"/>
                <w:szCs w:val="18"/>
              </w:rPr>
              <w:t>£ millions</w:t>
            </w:r>
          </w:p>
        </w:tc>
        <w:tc>
          <w:tcPr>
            <w:tcW w:w="837" w:type="pct"/>
            <w:tcBorders>
              <w:top w:val="nil"/>
              <w:left w:val="nil"/>
              <w:bottom w:val="single" w:sz="4" w:space="0" w:color="auto"/>
              <w:right w:val="nil"/>
            </w:tcBorders>
            <w:vAlign w:val="bottom"/>
          </w:tcPr>
          <w:p w14:paraId="4D530CD1" w14:textId="77777777" w:rsidR="005E6E7B" w:rsidRDefault="005E6E7B" w:rsidP="005E6E7B">
            <w:pPr>
              <w:jc w:val="right"/>
              <w:rPr>
                <w:rFonts w:ascii="Arial" w:hAnsi="Arial" w:cs="Arial"/>
                <w:bCs/>
                <w:sz w:val="18"/>
                <w:szCs w:val="18"/>
              </w:rPr>
            </w:pPr>
            <w:r w:rsidRPr="00CD2D62">
              <w:rPr>
                <w:rFonts w:ascii="Arial" w:hAnsi="Arial" w:cs="Arial"/>
                <w:sz w:val="18"/>
                <w:szCs w:val="18"/>
              </w:rPr>
              <w:t>At</w:t>
            </w:r>
            <w:r w:rsidRPr="00CD2D62">
              <w:rPr>
                <w:rFonts w:ascii="Arial" w:hAnsi="Arial" w:cs="Arial"/>
                <w:bCs/>
                <w:sz w:val="18"/>
                <w:szCs w:val="18"/>
              </w:rPr>
              <w:t xml:space="preserve"> </w:t>
            </w:r>
          </w:p>
          <w:p w14:paraId="36D23806" w14:textId="061F9E3F" w:rsidR="005E6E7B" w:rsidRPr="00CD2D62" w:rsidDel="00D82F92" w:rsidRDefault="005E6E7B" w:rsidP="005E6E7B">
            <w:pPr>
              <w:jc w:val="right"/>
              <w:rPr>
                <w:rFonts w:ascii="Arial" w:hAnsi="Arial" w:cs="Arial"/>
                <w:bCs/>
                <w:sz w:val="18"/>
                <w:szCs w:val="18"/>
              </w:rPr>
            </w:pPr>
            <w:r w:rsidRPr="00CD2D62">
              <w:rPr>
                <w:rFonts w:ascii="Arial" w:hAnsi="Arial" w:cs="Arial"/>
                <w:bCs/>
                <w:sz w:val="18"/>
                <w:szCs w:val="18"/>
              </w:rPr>
              <w:t>31 July 201</w:t>
            </w:r>
            <w:r>
              <w:rPr>
                <w:rFonts w:ascii="Arial" w:hAnsi="Arial" w:cs="Arial"/>
                <w:bCs/>
                <w:sz w:val="18"/>
                <w:szCs w:val="18"/>
              </w:rPr>
              <w:t>9</w:t>
            </w:r>
          </w:p>
        </w:tc>
        <w:tc>
          <w:tcPr>
            <w:tcW w:w="883" w:type="pct"/>
            <w:tcBorders>
              <w:top w:val="nil"/>
              <w:left w:val="nil"/>
              <w:bottom w:val="single" w:sz="4" w:space="0" w:color="auto"/>
              <w:right w:val="nil"/>
            </w:tcBorders>
            <w:vAlign w:val="bottom"/>
          </w:tcPr>
          <w:p w14:paraId="4591F0F7" w14:textId="77777777" w:rsidR="005E6E7B" w:rsidRPr="00CD2D62" w:rsidRDefault="005E6E7B" w:rsidP="005E6E7B">
            <w:pPr>
              <w:jc w:val="right"/>
              <w:rPr>
                <w:rFonts w:ascii="Arial" w:hAnsi="Arial" w:cs="Arial"/>
                <w:bCs/>
                <w:sz w:val="18"/>
                <w:szCs w:val="18"/>
              </w:rPr>
            </w:pPr>
            <w:r w:rsidRPr="00CD2D62">
              <w:rPr>
                <w:rFonts w:ascii="Arial" w:hAnsi="Arial" w:cs="Arial"/>
                <w:bCs/>
                <w:sz w:val="18"/>
                <w:szCs w:val="18"/>
              </w:rPr>
              <w:t>31 July 2018</w:t>
            </w:r>
          </w:p>
          <w:p w14:paraId="0AD5FF43" w14:textId="77777777" w:rsidR="005E6E7B" w:rsidRDefault="005E6E7B" w:rsidP="005E6E7B">
            <w:pPr>
              <w:jc w:val="right"/>
              <w:rPr>
                <w:rFonts w:ascii="Arial" w:hAnsi="Arial" w:cs="Arial"/>
                <w:bCs/>
                <w:sz w:val="18"/>
                <w:szCs w:val="18"/>
              </w:rPr>
            </w:pPr>
            <w:r>
              <w:rPr>
                <w:rFonts w:ascii="Arial" w:hAnsi="Arial" w:cs="Arial"/>
                <w:bCs/>
                <w:sz w:val="18"/>
                <w:szCs w:val="18"/>
              </w:rPr>
              <w:t>r</w:t>
            </w:r>
            <w:r w:rsidRPr="00CD2D62">
              <w:rPr>
                <w:rFonts w:ascii="Arial" w:hAnsi="Arial" w:cs="Arial"/>
                <w:bCs/>
                <w:sz w:val="18"/>
                <w:szCs w:val="18"/>
              </w:rPr>
              <w:t>estated</w:t>
            </w:r>
            <w:r>
              <w:rPr>
                <w:rFonts w:ascii="Arial" w:hAnsi="Arial" w:cs="Arial"/>
                <w:bCs/>
                <w:sz w:val="18"/>
                <w:szCs w:val="18"/>
              </w:rPr>
              <w:t xml:space="preserve"> </w:t>
            </w:r>
          </w:p>
          <w:p w14:paraId="39BC00A4" w14:textId="4EAE6469" w:rsidR="005E6E7B" w:rsidRPr="00CD2D62" w:rsidDel="00D82F92" w:rsidRDefault="005E6E7B" w:rsidP="005E6E7B">
            <w:pPr>
              <w:jc w:val="right"/>
              <w:rPr>
                <w:rFonts w:ascii="Arial" w:hAnsi="Arial" w:cs="Arial"/>
                <w:bCs/>
                <w:sz w:val="18"/>
                <w:szCs w:val="18"/>
              </w:rPr>
            </w:pPr>
            <w:r>
              <w:rPr>
                <w:rFonts w:ascii="Arial" w:hAnsi="Arial" w:cs="Arial"/>
                <w:bCs/>
                <w:sz w:val="18"/>
                <w:szCs w:val="18"/>
              </w:rPr>
              <w:t>(note 18)</w:t>
            </w:r>
          </w:p>
        </w:tc>
        <w:tc>
          <w:tcPr>
            <w:tcW w:w="807" w:type="pct"/>
            <w:tcBorders>
              <w:top w:val="nil"/>
              <w:left w:val="nil"/>
              <w:bottom w:val="single" w:sz="4" w:space="0" w:color="auto"/>
              <w:right w:val="nil"/>
            </w:tcBorders>
            <w:vAlign w:val="bottom"/>
          </w:tcPr>
          <w:p w14:paraId="585BB8B9" w14:textId="77777777" w:rsidR="005E6E7B" w:rsidRPr="00CD2D62" w:rsidRDefault="005E6E7B" w:rsidP="005E6E7B">
            <w:pPr>
              <w:jc w:val="right"/>
              <w:rPr>
                <w:rFonts w:ascii="Arial" w:hAnsi="Arial" w:cs="Arial"/>
                <w:sz w:val="18"/>
                <w:szCs w:val="18"/>
              </w:rPr>
            </w:pPr>
            <w:r w:rsidRPr="00CD2D62">
              <w:rPr>
                <w:rFonts w:ascii="Arial" w:hAnsi="Arial" w:cs="Arial"/>
                <w:sz w:val="18"/>
                <w:szCs w:val="18"/>
              </w:rPr>
              <w:t>31 January 2019</w:t>
            </w:r>
          </w:p>
          <w:p w14:paraId="51CA716A" w14:textId="77777777" w:rsidR="005E6E7B" w:rsidRDefault="005E6E7B" w:rsidP="005E6E7B">
            <w:pPr>
              <w:jc w:val="right"/>
              <w:rPr>
                <w:rFonts w:ascii="Arial" w:hAnsi="Arial" w:cs="Arial"/>
                <w:bCs/>
                <w:sz w:val="18"/>
                <w:szCs w:val="18"/>
              </w:rPr>
            </w:pPr>
            <w:r>
              <w:rPr>
                <w:rFonts w:ascii="Arial" w:hAnsi="Arial" w:cs="Arial"/>
                <w:bCs/>
                <w:sz w:val="18"/>
                <w:szCs w:val="18"/>
              </w:rPr>
              <w:t>r</w:t>
            </w:r>
            <w:r w:rsidRPr="00CD2D62">
              <w:rPr>
                <w:rFonts w:ascii="Arial" w:hAnsi="Arial" w:cs="Arial"/>
                <w:bCs/>
                <w:sz w:val="18"/>
                <w:szCs w:val="18"/>
              </w:rPr>
              <w:t>estated</w:t>
            </w:r>
            <w:r>
              <w:rPr>
                <w:rFonts w:ascii="Arial" w:hAnsi="Arial" w:cs="Arial"/>
                <w:bCs/>
                <w:sz w:val="18"/>
                <w:szCs w:val="18"/>
              </w:rPr>
              <w:t xml:space="preserve"> </w:t>
            </w:r>
          </w:p>
          <w:p w14:paraId="7C7171D6" w14:textId="5E6DD209" w:rsidR="005E6E7B" w:rsidRPr="00CD2D62" w:rsidRDefault="005E6E7B" w:rsidP="005E6E7B">
            <w:pPr>
              <w:jc w:val="right"/>
              <w:rPr>
                <w:rFonts w:ascii="Arial" w:hAnsi="Arial" w:cs="Arial"/>
                <w:sz w:val="18"/>
                <w:szCs w:val="18"/>
              </w:rPr>
            </w:pPr>
            <w:r>
              <w:rPr>
                <w:rFonts w:ascii="Arial" w:hAnsi="Arial" w:cs="Arial"/>
                <w:bCs/>
                <w:sz w:val="18"/>
                <w:szCs w:val="18"/>
              </w:rPr>
              <w:t>(note 18)</w:t>
            </w:r>
          </w:p>
        </w:tc>
      </w:tr>
      <w:tr w:rsidR="00B62B21" w:rsidRPr="00CD2D62" w14:paraId="7CCDC82C" w14:textId="77777777" w:rsidTr="00B62B21">
        <w:trPr>
          <w:trHeight w:val="240"/>
        </w:trPr>
        <w:tc>
          <w:tcPr>
            <w:tcW w:w="2473" w:type="pct"/>
            <w:tcBorders>
              <w:top w:val="single" w:sz="4" w:space="0" w:color="auto"/>
              <w:left w:val="nil"/>
              <w:bottom w:val="single" w:sz="4" w:space="0" w:color="auto"/>
              <w:right w:val="nil"/>
            </w:tcBorders>
            <w:vAlign w:val="bottom"/>
          </w:tcPr>
          <w:p w14:paraId="6CBADC82" w14:textId="3BF5EC86" w:rsidR="00B62B21" w:rsidRPr="00CD2D62" w:rsidRDefault="00B62B21" w:rsidP="00B62B21">
            <w:pPr>
              <w:rPr>
                <w:rFonts w:ascii="Arial" w:hAnsi="Arial" w:cs="Arial"/>
                <w:b/>
                <w:bCs/>
                <w:sz w:val="18"/>
                <w:szCs w:val="18"/>
              </w:rPr>
            </w:pPr>
            <w:r w:rsidRPr="00CD2D62">
              <w:rPr>
                <w:rFonts w:ascii="Arial" w:hAnsi="Arial" w:cs="Arial"/>
                <w:b/>
                <w:bCs/>
                <w:sz w:val="18"/>
                <w:szCs w:val="18"/>
              </w:rPr>
              <w:t>Net debt at beginning of period</w:t>
            </w:r>
          </w:p>
        </w:tc>
        <w:tc>
          <w:tcPr>
            <w:tcW w:w="837" w:type="pct"/>
            <w:tcBorders>
              <w:top w:val="single" w:sz="4" w:space="0" w:color="auto"/>
              <w:left w:val="nil"/>
              <w:bottom w:val="single" w:sz="4" w:space="0" w:color="auto"/>
              <w:right w:val="nil"/>
            </w:tcBorders>
            <w:noWrap/>
            <w:vAlign w:val="bottom"/>
          </w:tcPr>
          <w:p w14:paraId="57AA5286" w14:textId="3A908A34" w:rsidR="00B62B21" w:rsidRPr="00CD2D62" w:rsidRDefault="00CD56F9" w:rsidP="00B62B21">
            <w:pPr>
              <w:jc w:val="right"/>
              <w:rPr>
                <w:rFonts w:ascii="Arial" w:hAnsi="Arial" w:cs="Arial"/>
                <w:b/>
                <w:bCs/>
                <w:sz w:val="18"/>
                <w:szCs w:val="18"/>
              </w:rPr>
            </w:pPr>
            <w:r w:rsidRPr="00CD2D62">
              <w:rPr>
                <w:rFonts w:ascii="Arial" w:hAnsi="Arial" w:cs="Arial"/>
                <w:b/>
                <w:bCs/>
                <w:sz w:val="18"/>
                <w:szCs w:val="18"/>
              </w:rPr>
              <w:t>(2,5</w:t>
            </w:r>
            <w:r w:rsidR="002C23C9">
              <w:rPr>
                <w:rFonts w:ascii="Arial" w:hAnsi="Arial" w:cs="Arial"/>
                <w:b/>
                <w:bCs/>
                <w:sz w:val="18"/>
                <w:szCs w:val="18"/>
              </w:rPr>
              <w:t>42</w:t>
            </w:r>
            <w:r w:rsidRPr="00CD2D62">
              <w:rPr>
                <w:rFonts w:ascii="Arial" w:hAnsi="Arial" w:cs="Arial"/>
                <w:b/>
                <w:bCs/>
                <w:sz w:val="18"/>
                <w:szCs w:val="18"/>
              </w:rPr>
              <w:t>)</w:t>
            </w:r>
          </w:p>
        </w:tc>
        <w:tc>
          <w:tcPr>
            <w:tcW w:w="883" w:type="pct"/>
            <w:tcBorders>
              <w:top w:val="single" w:sz="4" w:space="0" w:color="auto"/>
              <w:left w:val="nil"/>
              <w:bottom w:val="single" w:sz="4" w:space="0" w:color="auto"/>
              <w:right w:val="nil"/>
            </w:tcBorders>
            <w:noWrap/>
            <w:vAlign w:val="bottom"/>
          </w:tcPr>
          <w:p w14:paraId="3C2CBCB7" w14:textId="5612CFDF" w:rsidR="00B62B21" w:rsidRPr="00CD2D62" w:rsidRDefault="00297934" w:rsidP="00B62B21">
            <w:pPr>
              <w:jc w:val="right"/>
              <w:rPr>
                <w:rFonts w:ascii="Arial" w:hAnsi="Arial" w:cs="Arial"/>
                <w:sz w:val="18"/>
                <w:szCs w:val="18"/>
              </w:rPr>
            </w:pPr>
            <w:r w:rsidRPr="00CD2D62">
              <w:rPr>
                <w:rFonts w:ascii="Arial" w:hAnsi="Arial" w:cs="Arial"/>
                <w:sz w:val="18"/>
                <w:szCs w:val="18"/>
              </w:rPr>
              <w:t>(2,6</w:t>
            </w:r>
            <w:r w:rsidR="00F16715" w:rsidRPr="00CD2D62">
              <w:rPr>
                <w:rFonts w:ascii="Arial" w:hAnsi="Arial" w:cs="Arial"/>
                <w:sz w:val="18"/>
                <w:szCs w:val="18"/>
              </w:rPr>
              <w:t>7</w:t>
            </w:r>
            <w:r w:rsidR="002C23C9">
              <w:rPr>
                <w:rFonts w:ascii="Arial" w:hAnsi="Arial" w:cs="Arial"/>
                <w:sz w:val="18"/>
                <w:szCs w:val="18"/>
              </w:rPr>
              <w:t>8</w:t>
            </w:r>
            <w:r w:rsidRPr="00CD2D62">
              <w:rPr>
                <w:rFonts w:ascii="Arial" w:hAnsi="Arial" w:cs="Arial"/>
                <w:sz w:val="18"/>
                <w:szCs w:val="18"/>
              </w:rPr>
              <w:t>)</w:t>
            </w:r>
          </w:p>
        </w:tc>
        <w:tc>
          <w:tcPr>
            <w:tcW w:w="807" w:type="pct"/>
            <w:tcBorders>
              <w:top w:val="single" w:sz="4" w:space="0" w:color="auto"/>
              <w:left w:val="nil"/>
              <w:bottom w:val="single" w:sz="4" w:space="0" w:color="auto"/>
              <w:right w:val="nil"/>
            </w:tcBorders>
            <w:noWrap/>
            <w:vAlign w:val="bottom"/>
          </w:tcPr>
          <w:p w14:paraId="1B5090C0" w14:textId="2ABD75D4" w:rsidR="00B62B21" w:rsidRPr="00CD2D62" w:rsidRDefault="00D551DC" w:rsidP="00B62B21">
            <w:pPr>
              <w:jc w:val="right"/>
              <w:rPr>
                <w:rFonts w:ascii="Arial" w:hAnsi="Arial" w:cs="Arial"/>
                <w:bCs/>
                <w:sz w:val="18"/>
                <w:szCs w:val="18"/>
              </w:rPr>
            </w:pPr>
            <w:r w:rsidRPr="00CD2D62">
              <w:rPr>
                <w:rFonts w:ascii="Arial" w:hAnsi="Arial" w:cs="Arial"/>
                <w:bCs/>
                <w:sz w:val="18"/>
                <w:szCs w:val="18"/>
              </w:rPr>
              <w:t>(2,6</w:t>
            </w:r>
            <w:r w:rsidR="00DD1B55" w:rsidRPr="00CD2D62">
              <w:rPr>
                <w:rFonts w:ascii="Arial" w:hAnsi="Arial" w:cs="Arial"/>
                <w:bCs/>
                <w:sz w:val="18"/>
                <w:szCs w:val="18"/>
              </w:rPr>
              <w:t>7</w:t>
            </w:r>
            <w:r w:rsidR="00702494">
              <w:rPr>
                <w:rFonts w:ascii="Arial" w:hAnsi="Arial" w:cs="Arial"/>
                <w:bCs/>
                <w:sz w:val="18"/>
                <w:szCs w:val="18"/>
              </w:rPr>
              <w:t>8</w:t>
            </w:r>
            <w:r w:rsidRPr="00CD2D62">
              <w:rPr>
                <w:rFonts w:ascii="Arial" w:hAnsi="Arial" w:cs="Arial"/>
                <w:bCs/>
                <w:sz w:val="18"/>
                <w:szCs w:val="18"/>
              </w:rPr>
              <w:t>)</w:t>
            </w:r>
          </w:p>
        </w:tc>
      </w:tr>
      <w:tr w:rsidR="00B62B21" w:rsidRPr="00CD2D62" w14:paraId="08FFE6B7" w14:textId="77777777" w:rsidTr="00B62B21">
        <w:trPr>
          <w:trHeight w:val="240"/>
        </w:trPr>
        <w:tc>
          <w:tcPr>
            <w:tcW w:w="2473" w:type="pct"/>
            <w:tcBorders>
              <w:top w:val="single" w:sz="4" w:space="0" w:color="auto"/>
              <w:left w:val="single" w:sz="4" w:space="0" w:color="auto"/>
              <w:right w:val="nil"/>
            </w:tcBorders>
            <w:vAlign w:val="bottom"/>
          </w:tcPr>
          <w:p w14:paraId="7D6392F1" w14:textId="686F2BDB" w:rsidR="00B62B21" w:rsidRPr="00CD2D62" w:rsidRDefault="00B62B21" w:rsidP="00537FAA">
            <w:pPr>
              <w:rPr>
                <w:rFonts w:ascii="Arial" w:hAnsi="Arial" w:cs="Arial"/>
                <w:sz w:val="18"/>
                <w:szCs w:val="18"/>
              </w:rPr>
            </w:pPr>
            <w:r w:rsidRPr="00CD2D62">
              <w:rPr>
                <w:rFonts w:ascii="Arial" w:hAnsi="Arial" w:cs="Arial"/>
                <w:sz w:val="18"/>
                <w:szCs w:val="18"/>
              </w:rPr>
              <w:t xml:space="preserve">Net </w:t>
            </w:r>
            <w:r w:rsidR="00537FAA">
              <w:rPr>
                <w:rFonts w:ascii="Arial" w:hAnsi="Arial" w:cs="Arial"/>
                <w:sz w:val="18"/>
                <w:szCs w:val="18"/>
              </w:rPr>
              <w:t>increase/(</w:t>
            </w:r>
            <w:r w:rsidRPr="00CD2D62">
              <w:rPr>
                <w:rFonts w:ascii="Arial" w:hAnsi="Arial" w:cs="Arial"/>
                <w:sz w:val="18"/>
                <w:szCs w:val="18"/>
              </w:rPr>
              <w:t>decrease</w:t>
            </w:r>
            <w:r w:rsidR="00537FAA">
              <w:rPr>
                <w:rFonts w:ascii="Arial" w:hAnsi="Arial" w:cs="Arial"/>
                <w:sz w:val="18"/>
                <w:szCs w:val="18"/>
              </w:rPr>
              <w:t>)</w:t>
            </w:r>
            <w:r w:rsidRPr="00CD2D62">
              <w:rPr>
                <w:rFonts w:ascii="Arial" w:hAnsi="Arial" w:cs="Arial"/>
                <w:sz w:val="18"/>
                <w:szCs w:val="18"/>
              </w:rPr>
              <w:t xml:space="preserve"> in cash and cash equivalents</w:t>
            </w:r>
          </w:p>
        </w:tc>
        <w:tc>
          <w:tcPr>
            <w:tcW w:w="837" w:type="pct"/>
            <w:tcBorders>
              <w:top w:val="single" w:sz="4" w:space="0" w:color="auto"/>
              <w:left w:val="nil"/>
              <w:right w:val="nil"/>
            </w:tcBorders>
            <w:noWrap/>
            <w:vAlign w:val="bottom"/>
          </w:tcPr>
          <w:p w14:paraId="700916F7" w14:textId="2C6F0125" w:rsidR="00B62B21" w:rsidRPr="00CD2D62" w:rsidRDefault="00CD14DE" w:rsidP="00B62B21">
            <w:pPr>
              <w:jc w:val="right"/>
              <w:rPr>
                <w:rFonts w:ascii="Arial" w:hAnsi="Arial" w:cs="Arial"/>
                <w:b/>
                <w:bCs/>
                <w:sz w:val="18"/>
                <w:szCs w:val="18"/>
              </w:rPr>
            </w:pPr>
            <w:r w:rsidRPr="00CD2D62">
              <w:rPr>
                <w:rFonts w:ascii="Arial" w:hAnsi="Arial" w:cs="Arial"/>
                <w:b/>
                <w:bCs/>
                <w:sz w:val="18"/>
                <w:szCs w:val="18"/>
              </w:rPr>
              <w:t>131</w:t>
            </w:r>
          </w:p>
        </w:tc>
        <w:tc>
          <w:tcPr>
            <w:tcW w:w="883" w:type="pct"/>
            <w:tcBorders>
              <w:top w:val="single" w:sz="4" w:space="0" w:color="auto"/>
              <w:left w:val="nil"/>
              <w:right w:val="nil"/>
            </w:tcBorders>
            <w:noWrap/>
            <w:vAlign w:val="bottom"/>
          </w:tcPr>
          <w:p w14:paraId="27C305D5" w14:textId="417475F9" w:rsidR="00B62B21" w:rsidRPr="00CD2D62" w:rsidRDefault="00B62B21" w:rsidP="00B62B21">
            <w:pPr>
              <w:jc w:val="right"/>
              <w:rPr>
                <w:rFonts w:ascii="Arial" w:hAnsi="Arial" w:cs="Arial"/>
                <w:sz w:val="18"/>
                <w:szCs w:val="18"/>
              </w:rPr>
            </w:pPr>
            <w:r w:rsidRPr="00CD2D62">
              <w:rPr>
                <w:rFonts w:ascii="Arial" w:hAnsi="Arial" w:cs="Arial"/>
                <w:sz w:val="18"/>
                <w:szCs w:val="18"/>
              </w:rPr>
              <w:t>(4</w:t>
            </w:r>
            <w:r w:rsidR="00297934" w:rsidRPr="00CD2D62">
              <w:rPr>
                <w:rFonts w:ascii="Arial" w:hAnsi="Arial" w:cs="Arial"/>
                <w:sz w:val="18"/>
                <w:szCs w:val="18"/>
              </w:rPr>
              <w:t>1</w:t>
            </w:r>
            <w:r w:rsidRPr="00CD2D62">
              <w:rPr>
                <w:rFonts w:ascii="Arial" w:hAnsi="Arial" w:cs="Arial"/>
                <w:sz w:val="18"/>
                <w:szCs w:val="18"/>
              </w:rPr>
              <w:t>)</w:t>
            </w:r>
          </w:p>
        </w:tc>
        <w:tc>
          <w:tcPr>
            <w:tcW w:w="807" w:type="pct"/>
            <w:tcBorders>
              <w:top w:val="single" w:sz="4" w:space="0" w:color="auto"/>
              <w:left w:val="nil"/>
              <w:right w:val="single" w:sz="4" w:space="0" w:color="auto"/>
            </w:tcBorders>
            <w:noWrap/>
            <w:vAlign w:val="bottom"/>
          </w:tcPr>
          <w:p w14:paraId="7FC378D8" w14:textId="55B2B37E" w:rsidR="00B62B21" w:rsidRPr="00CD2D62" w:rsidRDefault="00D551DC" w:rsidP="00B62B21">
            <w:pPr>
              <w:jc w:val="right"/>
              <w:rPr>
                <w:rFonts w:ascii="Arial" w:hAnsi="Arial" w:cs="Arial"/>
                <w:bCs/>
                <w:sz w:val="18"/>
                <w:szCs w:val="18"/>
              </w:rPr>
            </w:pPr>
            <w:r w:rsidRPr="00CD2D62">
              <w:rPr>
                <w:rFonts w:ascii="Arial" w:hAnsi="Arial" w:cs="Arial"/>
                <w:bCs/>
                <w:sz w:val="18"/>
                <w:szCs w:val="18"/>
              </w:rPr>
              <w:t>12</w:t>
            </w:r>
          </w:p>
        </w:tc>
      </w:tr>
      <w:tr w:rsidR="00B62B21" w:rsidRPr="00CD2D62" w14:paraId="18E3461B" w14:textId="77777777" w:rsidTr="00B62B21">
        <w:trPr>
          <w:trHeight w:val="240"/>
        </w:trPr>
        <w:tc>
          <w:tcPr>
            <w:tcW w:w="2473" w:type="pct"/>
            <w:tcBorders>
              <w:top w:val="nil"/>
              <w:left w:val="single" w:sz="4" w:space="0" w:color="auto"/>
              <w:bottom w:val="nil"/>
              <w:right w:val="nil"/>
            </w:tcBorders>
            <w:vAlign w:val="bottom"/>
          </w:tcPr>
          <w:p w14:paraId="652283F4" w14:textId="571C376C" w:rsidR="00B62B21" w:rsidRPr="00CD2D62" w:rsidRDefault="00B62B21" w:rsidP="00B62B21">
            <w:pPr>
              <w:rPr>
                <w:rFonts w:ascii="Arial" w:hAnsi="Arial" w:cs="Arial"/>
                <w:sz w:val="18"/>
                <w:szCs w:val="18"/>
              </w:rPr>
            </w:pPr>
            <w:r w:rsidRPr="00CD2D62">
              <w:rPr>
                <w:rFonts w:ascii="Arial" w:hAnsi="Arial" w:cs="Arial"/>
                <w:sz w:val="18"/>
                <w:szCs w:val="18"/>
              </w:rPr>
              <w:t>Repayment of bank loans</w:t>
            </w:r>
          </w:p>
        </w:tc>
        <w:tc>
          <w:tcPr>
            <w:tcW w:w="837" w:type="pct"/>
            <w:tcBorders>
              <w:top w:val="nil"/>
              <w:left w:val="nil"/>
              <w:bottom w:val="nil"/>
              <w:right w:val="nil"/>
            </w:tcBorders>
            <w:noWrap/>
            <w:vAlign w:val="bottom"/>
          </w:tcPr>
          <w:p w14:paraId="782D1D33" w14:textId="398BA881" w:rsidR="00B62B21" w:rsidRPr="00CD2D62" w:rsidDel="00F150CC" w:rsidRDefault="00CD14DE" w:rsidP="00B62B21">
            <w:pPr>
              <w:jc w:val="right"/>
              <w:rPr>
                <w:rFonts w:ascii="Arial" w:hAnsi="Arial" w:cs="Arial"/>
                <w:b/>
                <w:sz w:val="18"/>
                <w:szCs w:val="18"/>
              </w:rPr>
            </w:pPr>
            <w:r w:rsidRPr="00CD2D62">
              <w:rPr>
                <w:rFonts w:ascii="Arial" w:hAnsi="Arial" w:cs="Arial"/>
                <w:b/>
                <w:sz w:val="18"/>
                <w:szCs w:val="18"/>
              </w:rPr>
              <w:t>1</w:t>
            </w:r>
          </w:p>
        </w:tc>
        <w:tc>
          <w:tcPr>
            <w:tcW w:w="883" w:type="pct"/>
            <w:tcBorders>
              <w:top w:val="nil"/>
              <w:left w:val="nil"/>
              <w:bottom w:val="nil"/>
              <w:right w:val="nil"/>
            </w:tcBorders>
            <w:noWrap/>
            <w:vAlign w:val="bottom"/>
          </w:tcPr>
          <w:p w14:paraId="75C62D80" w14:textId="3C7E0127" w:rsidR="00B62B21" w:rsidRPr="00CD2D62" w:rsidDel="00F150CC" w:rsidRDefault="00B62B21" w:rsidP="00B62B21">
            <w:pPr>
              <w:jc w:val="right"/>
              <w:rPr>
                <w:rFonts w:ascii="Arial" w:hAnsi="Arial" w:cs="Arial"/>
                <w:sz w:val="18"/>
                <w:szCs w:val="18"/>
              </w:rPr>
            </w:pPr>
            <w:r w:rsidRPr="00CD2D62">
              <w:rPr>
                <w:rFonts w:ascii="Arial" w:hAnsi="Arial" w:cs="Arial"/>
                <w:sz w:val="18"/>
                <w:szCs w:val="18"/>
              </w:rPr>
              <w:t>1</w:t>
            </w:r>
          </w:p>
        </w:tc>
        <w:tc>
          <w:tcPr>
            <w:tcW w:w="807" w:type="pct"/>
            <w:tcBorders>
              <w:top w:val="nil"/>
              <w:left w:val="nil"/>
              <w:bottom w:val="nil"/>
              <w:right w:val="single" w:sz="4" w:space="0" w:color="auto"/>
            </w:tcBorders>
            <w:noWrap/>
            <w:vAlign w:val="bottom"/>
          </w:tcPr>
          <w:p w14:paraId="4ECC90FE" w14:textId="35E5B98C" w:rsidR="00B62B21" w:rsidRPr="00CD2D62" w:rsidRDefault="00D551DC" w:rsidP="00B62B21">
            <w:pPr>
              <w:jc w:val="right"/>
              <w:rPr>
                <w:rFonts w:ascii="Arial" w:hAnsi="Arial" w:cs="Arial"/>
                <w:bCs/>
                <w:sz w:val="18"/>
                <w:szCs w:val="18"/>
              </w:rPr>
            </w:pPr>
            <w:r w:rsidRPr="00CD2D62">
              <w:rPr>
                <w:rFonts w:ascii="Arial" w:hAnsi="Arial" w:cs="Arial"/>
                <w:bCs/>
                <w:sz w:val="18"/>
                <w:szCs w:val="18"/>
              </w:rPr>
              <w:t>1</w:t>
            </w:r>
          </w:p>
        </w:tc>
      </w:tr>
      <w:tr w:rsidR="00B62B21" w:rsidRPr="00CD2D62" w14:paraId="3AD68783" w14:textId="77777777" w:rsidTr="00B62B21">
        <w:trPr>
          <w:trHeight w:val="240"/>
        </w:trPr>
        <w:tc>
          <w:tcPr>
            <w:tcW w:w="2473" w:type="pct"/>
            <w:tcBorders>
              <w:top w:val="nil"/>
              <w:left w:val="single" w:sz="4" w:space="0" w:color="auto"/>
              <w:right w:val="nil"/>
            </w:tcBorders>
            <w:vAlign w:val="bottom"/>
          </w:tcPr>
          <w:p w14:paraId="3AA254CB" w14:textId="77777777" w:rsidR="00B62B21" w:rsidRPr="00CD2D62" w:rsidRDefault="00B62B21" w:rsidP="00B62B21">
            <w:pPr>
              <w:rPr>
                <w:rFonts w:ascii="Arial" w:hAnsi="Arial" w:cs="Arial"/>
                <w:sz w:val="18"/>
                <w:szCs w:val="18"/>
              </w:rPr>
            </w:pPr>
            <w:r w:rsidRPr="00CD2D62">
              <w:rPr>
                <w:rFonts w:ascii="Arial" w:hAnsi="Arial" w:cs="Arial"/>
                <w:sz w:val="18"/>
                <w:szCs w:val="18"/>
              </w:rPr>
              <w:t>Issue of fixed term debt</w:t>
            </w:r>
          </w:p>
        </w:tc>
        <w:tc>
          <w:tcPr>
            <w:tcW w:w="837" w:type="pct"/>
            <w:tcBorders>
              <w:top w:val="nil"/>
              <w:left w:val="nil"/>
              <w:right w:val="nil"/>
            </w:tcBorders>
            <w:noWrap/>
            <w:vAlign w:val="bottom"/>
          </w:tcPr>
          <w:p w14:paraId="009BBDE7" w14:textId="387C8141" w:rsidR="00B62B21" w:rsidRPr="00CD2D62" w:rsidRDefault="00CD14DE" w:rsidP="00B62B21">
            <w:pPr>
              <w:jc w:val="right"/>
              <w:rPr>
                <w:rFonts w:ascii="Arial" w:hAnsi="Arial" w:cs="Arial"/>
                <w:b/>
                <w:sz w:val="18"/>
                <w:szCs w:val="18"/>
              </w:rPr>
            </w:pPr>
            <w:r w:rsidRPr="00CD2D62">
              <w:rPr>
                <w:rFonts w:ascii="Arial" w:hAnsi="Arial" w:cs="Arial"/>
                <w:bCs/>
                <w:sz w:val="18"/>
                <w:szCs w:val="18"/>
              </w:rPr>
              <w:t>–</w:t>
            </w:r>
          </w:p>
        </w:tc>
        <w:tc>
          <w:tcPr>
            <w:tcW w:w="883" w:type="pct"/>
            <w:tcBorders>
              <w:top w:val="nil"/>
              <w:left w:val="nil"/>
              <w:right w:val="nil"/>
            </w:tcBorders>
            <w:noWrap/>
            <w:vAlign w:val="bottom"/>
          </w:tcPr>
          <w:p w14:paraId="71D0E556" w14:textId="30064CEC" w:rsidR="00B62B21" w:rsidRPr="00CD2D62" w:rsidRDefault="00297934" w:rsidP="00B62B21">
            <w:pPr>
              <w:jc w:val="right"/>
              <w:rPr>
                <w:rFonts w:ascii="Arial" w:hAnsi="Arial" w:cs="Arial"/>
                <w:sz w:val="18"/>
                <w:szCs w:val="18"/>
              </w:rPr>
            </w:pPr>
            <w:r w:rsidRPr="00CD2D62">
              <w:rPr>
                <w:rFonts w:ascii="Arial" w:hAnsi="Arial" w:cs="Arial"/>
                <w:sz w:val="18"/>
                <w:szCs w:val="18"/>
              </w:rPr>
              <w:t>(44)</w:t>
            </w:r>
          </w:p>
        </w:tc>
        <w:tc>
          <w:tcPr>
            <w:tcW w:w="807" w:type="pct"/>
            <w:tcBorders>
              <w:top w:val="nil"/>
              <w:left w:val="nil"/>
              <w:right w:val="single" w:sz="4" w:space="0" w:color="auto"/>
            </w:tcBorders>
            <w:noWrap/>
            <w:vAlign w:val="bottom"/>
          </w:tcPr>
          <w:p w14:paraId="75FB0AB4" w14:textId="6483B29A" w:rsidR="00B62B21" w:rsidRPr="00CD2D62" w:rsidRDefault="00DD1B55" w:rsidP="00B62B21">
            <w:pPr>
              <w:jc w:val="right"/>
              <w:rPr>
                <w:rFonts w:ascii="Arial" w:hAnsi="Arial" w:cs="Arial"/>
                <w:bCs/>
                <w:sz w:val="18"/>
                <w:szCs w:val="18"/>
              </w:rPr>
            </w:pPr>
            <w:r w:rsidRPr="00CD2D62">
              <w:rPr>
                <w:rFonts w:ascii="Arial" w:hAnsi="Arial" w:cs="Arial"/>
                <w:bCs/>
                <w:sz w:val="18"/>
                <w:szCs w:val="18"/>
              </w:rPr>
              <w:t>(139)</w:t>
            </w:r>
          </w:p>
        </w:tc>
      </w:tr>
      <w:tr w:rsidR="00B62B21" w:rsidRPr="00CD2D62" w14:paraId="6305DEE2" w14:textId="77777777" w:rsidTr="00895568">
        <w:trPr>
          <w:trHeight w:val="240"/>
        </w:trPr>
        <w:tc>
          <w:tcPr>
            <w:tcW w:w="2473" w:type="pct"/>
            <w:tcBorders>
              <w:top w:val="nil"/>
              <w:left w:val="single" w:sz="4" w:space="0" w:color="auto"/>
              <w:right w:val="nil"/>
            </w:tcBorders>
            <w:vAlign w:val="bottom"/>
          </w:tcPr>
          <w:p w14:paraId="62052783" w14:textId="27B9B436" w:rsidR="00B62B21" w:rsidRPr="00CD2D62" w:rsidRDefault="00B62B21" w:rsidP="00B62B21">
            <w:pPr>
              <w:rPr>
                <w:rFonts w:ascii="Arial" w:hAnsi="Arial" w:cs="Arial"/>
                <w:sz w:val="18"/>
                <w:szCs w:val="18"/>
              </w:rPr>
            </w:pPr>
            <w:r w:rsidRPr="00CD2D62">
              <w:rPr>
                <w:rFonts w:ascii="Arial" w:hAnsi="Arial" w:cs="Arial"/>
                <w:sz w:val="18"/>
                <w:szCs w:val="18"/>
              </w:rPr>
              <w:t>Repayment of fixed term debt</w:t>
            </w:r>
          </w:p>
        </w:tc>
        <w:tc>
          <w:tcPr>
            <w:tcW w:w="837" w:type="pct"/>
            <w:tcBorders>
              <w:top w:val="nil"/>
              <w:left w:val="nil"/>
              <w:right w:val="nil"/>
            </w:tcBorders>
            <w:noWrap/>
            <w:vAlign w:val="bottom"/>
          </w:tcPr>
          <w:p w14:paraId="7AC9C525" w14:textId="1B777C8C" w:rsidR="00B62B21" w:rsidRPr="00CD2D62" w:rsidRDefault="00CD14DE" w:rsidP="00B62B21">
            <w:pPr>
              <w:jc w:val="right"/>
              <w:rPr>
                <w:rFonts w:ascii="Arial" w:hAnsi="Arial" w:cs="Arial"/>
                <w:b/>
                <w:sz w:val="18"/>
                <w:szCs w:val="18"/>
              </w:rPr>
            </w:pPr>
            <w:r w:rsidRPr="00CD2D62">
              <w:rPr>
                <w:rFonts w:ascii="Arial" w:hAnsi="Arial" w:cs="Arial"/>
                <w:bCs/>
                <w:sz w:val="18"/>
                <w:szCs w:val="18"/>
              </w:rPr>
              <w:t>–</w:t>
            </w:r>
          </w:p>
        </w:tc>
        <w:tc>
          <w:tcPr>
            <w:tcW w:w="883" w:type="pct"/>
            <w:tcBorders>
              <w:top w:val="nil"/>
              <w:left w:val="nil"/>
              <w:right w:val="nil"/>
            </w:tcBorders>
            <w:noWrap/>
            <w:vAlign w:val="bottom"/>
          </w:tcPr>
          <w:p w14:paraId="299D269C" w14:textId="08D8AFBB" w:rsidR="00B62B21" w:rsidRPr="00CD2D62" w:rsidRDefault="00B62B21" w:rsidP="00B62B21">
            <w:pPr>
              <w:jc w:val="right"/>
              <w:rPr>
                <w:rFonts w:ascii="Arial" w:hAnsi="Arial" w:cs="Arial"/>
                <w:sz w:val="18"/>
                <w:szCs w:val="18"/>
              </w:rPr>
            </w:pPr>
            <w:r w:rsidRPr="00CD2D62">
              <w:rPr>
                <w:rFonts w:ascii="Arial" w:hAnsi="Arial" w:cs="Arial"/>
                <w:sz w:val="18"/>
                <w:szCs w:val="18"/>
              </w:rPr>
              <w:t>134</w:t>
            </w:r>
          </w:p>
        </w:tc>
        <w:tc>
          <w:tcPr>
            <w:tcW w:w="807" w:type="pct"/>
            <w:tcBorders>
              <w:top w:val="nil"/>
              <w:left w:val="nil"/>
              <w:right w:val="single" w:sz="4" w:space="0" w:color="auto"/>
            </w:tcBorders>
            <w:noWrap/>
            <w:vAlign w:val="bottom"/>
          </w:tcPr>
          <w:p w14:paraId="0CDF066B" w14:textId="4AEFC848" w:rsidR="00B62B21" w:rsidRPr="00CD2D62" w:rsidRDefault="00D551DC" w:rsidP="00B62B21">
            <w:pPr>
              <w:jc w:val="right"/>
              <w:rPr>
                <w:rFonts w:ascii="Arial" w:hAnsi="Arial" w:cs="Arial"/>
                <w:bCs/>
                <w:sz w:val="18"/>
                <w:szCs w:val="18"/>
              </w:rPr>
            </w:pPr>
            <w:r w:rsidRPr="00CD2D62">
              <w:rPr>
                <w:rFonts w:ascii="Arial" w:hAnsi="Arial" w:cs="Arial"/>
                <w:bCs/>
                <w:sz w:val="18"/>
                <w:szCs w:val="18"/>
              </w:rPr>
              <w:t>134</w:t>
            </w:r>
          </w:p>
        </w:tc>
      </w:tr>
      <w:tr w:rsidR="00B62B21" w:rsidRPr="00CD2D62" w14:paraId="7E4F48B6" w14:textId="77777777" w:rsidTr="00895568">
        <w:trPr>
          <w:trHeight w:val="240"/>
        </w:trPr>
        <w:tc>
          <w:tcPr>
            <w:tcW w:w="2473" w:type="pct"/>
            <w:tcBorders>
              <w:top w:val="nil"/>
              <w:left w:val="single" w:sz="4" w:space="0" w:color="auto"/>
              <w:bottom w:val="single" w:sz="4" w:space="0" w:color="auto"/>
              <w:right w:val="nil"/>
            </w:tcBorders>
            <w:vAlign w:val="bottom"/>
          </w:tcPr>
          <w:p w14:paraId="73445DCA" w14:textId="4674C44B" w:rsidR="00B62B21" w:rsidRPr="00CD2D62" w:rsidRDefault="00B62B21" w:rsidP="00B62B21">
            <w:pPr>
              <w:rPr>
                <w:rFonts w:ascii="Arial" w:hAnsi="Arial" w:cs="Arial"/>
                <w:sz w:val="18"/>
                <w:szCs w:val="18"/>
              </w:rPr>
            </w:pPr>
            <w:r w:rsidRPr="00CD2D62">
              <w:rPr>
                <w:rFonts w:ascii="Arial" w:hAnsi="Arial" w:cs="Arial"/>
                <w:sz w:val="18"/>
                <w:szCs w:val="18"/>
              </w:rPr>
              <w:t>Receipt on financing derivatives</w:t>
            </w:r>
          </w:p>
        </w:tc>
        <w:tc>
          <w:tcPr>
            <w:tcW w:w="837" w:type="pct"/>
            <w:tcBorders>
              <w:top w:val="nil"/>
              <w:left w:val="nil"/>
              <w:bottom w:val="single" w:sz="4" w:space="0" w:color="auto"/>
              <w:right w:val="nil"/>
            </w:tcBorders>
            <w:noWrap/>
            <w:vAlign w:val="bottom"/>
          </w:tcPr>
          <w:p w14:paraId="20CEF87C" w14:textId="51F1C9D8" w:rsidR="00B62B21" w:rsidRPr="00CD2D62" w:rsidRDefault="00CD14DE" w:rsidP="00B62B21">
            <w:pPr>
              <w:jc w:val="right"/>
              <w:rPr>
                <w:rFonts w:ascii="Arial" w:hAnsi="Arial" w:cs="Arial"/>
                <w:b/>
                <w:sz w:val="18"/>
                <w:szCs w:val="18"/>
              </w:rPr>
            </w:pPr>
            <w:r w:rsidRPr="00CD2D62">
              <w:rPr>
                <w:rFonts w:ascii="Arial" w:hAnsi="Arial" w:cs="Arial"/>
                <w:bCs/>
                <w:sz w:val="18"/>
                <w:szCs w:val="18"/>
              </w:rPr>
              <w:t>–</w:t>
            </w:r>
          </w:p>
        </w:tc>
        <w:tc>
          <w:tcPr>
            <w:tcW w:w="883" w:type="pct"/>
            <w:tcBorders>
              <w:top w:val="nil"/>
              <w:left w:val="nil"/>
              <w:bottom w:val="single" w:sz="4" w:space="0" w:color="auto"/>
              <w:right w:val="nil"/>
            </w:tcBorders>
            <w:noWrap/>
            <w:vAlign w:val="bottom"/>
          </w:tcPr>
          <w:p w14:paraId="3F1F6851" w14:textId="00BAC96F" w:rsidR="00B62B21" w:rsidRPr="00CD2D62" w:rsidRDefault="00B62B21" w:rsidP="00B62B21">
            <w:pPr>
              <w:jc w:val="right"/>
              <w:rPr>
                <w:rFonts w:ascii="Arial" w:hAnsi="Arial" w:cs="Arial"/>
                <w:sz w:val="18"/>
                <w:szCs w:val="18"/>
              </w:rPr>
            </w:pPr>
            <w:r w:rsidRPr="00CD2D62">
              <w:rPr>
                <w:rFonts w:ascii="Arial" w:hAnsi="Arial" w:cs="Arial"/>
                <w:sz w:val="18"/>
                <w:szCs w:val="18"/>
              </w:rPr>
              <w:t>(37)</w:t>
            </w:r>
          </w:p>
        </w:tc>
        <w:tc>
          <w:tcPr>
            <w:tcW w:w="807" w:type="pct"/>
            <w:tcBorders>
              <w:top w:val="nil"/>
              <w:left w:val="nil"/>
              <w:bottom w:val="single" w:sz="4" w:space="0" w:color="auto"/>
              <w:right w:val="single" w:sz="4" w:space="0" w:color="auto"/>
            </w:tcBorders>
            <w:noWrap/>
            <w:vAlign w:val="bottom"/>
          </w:tcPr>
          <w:p w14:paraId="32F1B8E7" w14:textId="74B0DFA1" w:rsidR="00B62B21" w:rsidRPr="00CD2D62" w:rsidRDefault="00D551DC" w:rsidP="00B62B21">
            <w:pPr>
              <w:jc w:val="right"/>
              <w:rPr>
                <w:rFonts w:ascii="Arial" w:hAnsi="Arial" w:cs="Arial"/>
                <w:bCs/>
                <w:sz w:val="18"/>
                <w:szCs w:val="18"/>
              </w:rPr>
            </w:pPr>
            <w:r w:rsidRPr="00CD2D62">
              <w:rPr>
                <w:rFonts w:ascii="Arial" w:hAnsi="Arial" w:cs="Arial"/>
                <w:bCs/>
                <w:sz w:val="18"/>
                <w:szCs w:val="18"/>
              </w:rPr>
              <w:t>(37)</w:t>
            </w:r>
          </w:p>
        </w:tc>
      </w:tr>
      <w:tr w:rsidR="00895568" w:rsidRPr="00CD2D62" w14:paraId="1D5934B9" w14:textId="77777777" w:rsidTr="00895568">
        <w:trPr>
          <w:trHeight w:val="266"/>
        </w:trPr>
        <w:tc>
          <w:tcPr>
            <w:tcW w:w="2473" w:type="pct"/>
            <w:tcBorders>
              <w:right w:val="nil"/>
            </w:tcBorders>
            <w:vAlign w:val="bottom"/>
          </w:tcPr>
          <w:p w14:paraId="4E443748" w14:textId="524C6DFD" w:rsidR="00895568" w:rsidRPr="00CD2D62" w:rsidRDefault="007075B5" w:rsidP="00895568">
            <w:pPr>
              <w:rPr>
                <w:rFonts w:ascii="Arial" w:hAnsi="Arial" w:cs="Arial"/>
                <w:sz w:val="18"/>
                <w:szCs w:val="18"/>
              </w:rPr>
            </w:pPr>
            <w:r>
              <w:rPr>
                <w:rFonts w:ascii="Arial" w:hAnsi="Arial" w:cs="Arial"/>
                <w:b/>
                <w:sz w:val="18"/>
                <w:szCs w:val="18"/>
              </w:rPr>
              <w:t>Net cash flow</w:t>
            </w:r>
          </w:p>
        </w:tc>
        <w:tc>
          <w:tcPr>
            <w:tcW w:w="837" w:type="pct"/>
            <w:tcBorders>
              <w:left w:val="nil"/>
              <w:right w:val="nil"/>
            </w:tcBorders>
            <w:noWrap/>
            <w:vAlign w:val="bottom"/>
          </w:tcPr>
          <w:p w14:paraId="2A09B301" w14:textId="126C9314" w:rsidR="00895568" w:rsidRPr="00CD2D62" w:rsidRDefault="00895568" w:rsidP="00895568">
            <w:pPr>
              <w:jc w:val="right"/>
              <w:rPr>
                <w:rFonts w:ascii="Arial" w:hAnsi="Arial" w:cs="Arial"/>
                <w:bCs/>
                <w:sz w:val="18"/>
                <w:szCs w:val="18"/>
              </w:rPr>
            </w:pPr>
            <w:r w:rsidRPr="00CD2D62">
              <w:rPr>
                <w:rFonts w:ascii="Arial" w:hAnsi="Arial" w:cs="Arial"/>
                <w:b/>
                <w:sz w:val="18"/>
                <w:szCs w:val="18"/>
              </w:rPr>
              <w:t>132</w:t>
            </w:r>
          </w:p>
        </w:tc>
        <w:tc>
          <w:tcPr>
            <w:tcW w:w="883" w:type="pct"/>
            <w:tcBorders>
              <w:left w:val="nil"/>
              <w:right w:val="nil"/>
            </w:tcBorders>
            <w:noWrap/>
            <w:vAlign w:val="bottom"/>
          </w:tcPr>
          <w:p w14:paraId="5124EBC7" w14:textId="6A53268D" w:rsidR="00895568" w:rsidRPr="00CD2D62" w:rsidRDefault="00895568" w:rsidP="00895568">
            <w:pPr>
              <w:jc w:val="right"/>
              <w:rPr>
                <w:rFonts w:ascii="Arial" w:hAnsi="Arial" w:cs="Arial"/>
                <w:sz w:val="18"/>
                <w:szCs w:val="18"/>
              </w:rPr>
            </w:pPr>
            <w:r w:rsidRPr="00CD2D62">
              <w:rPr>
                <w:rFonts w:ascii="Arial" w:hAnsi="Arial" w:cs="Arial"/>
                <w:sz w:val="18"/>
                <w:szCs w:val="18"/>
              </w:rPr>
              <w:t>13</w:t>
            </w:r>
          </w:p>
        </w:tc>
        <w:tc>
          <w:tcPr>
            <w:tcW w:w="807" w:type="pct"/>
            <w:tcBorders>
              <w:left w:val="nil"/>
            </w:tcBorders>
            <w:noWrap/>
            <w:vAlign w:val="bottom"/>
          </w:tcPr>
          <w:p w14:paraId="107616E6" w14:textId="12FAE995" w:rsidR="00895568" w:rsidRPr="00CD2D62" w:rsidRDefault="00895568" w:rsidP="00895568">
            <w:pPr>
              <w:jc w:val="right"/>
              <w:rPr>
                <w:rFonts w:ascii="Arial" w:hAnsi="Arial" w:cs="Arial"/>
                <w:bCs/>
                <w:sz w:val="18"/>
                <w:szCs w:val="18"/>
              </w:rPr>
            </w:pPr>
            <w:r w:rsidRPr="00CD2D62">
              <w:rPr>
                <w:rFonts w:ascii="Arial" w:hAnsi="Arial" w:cs="Arial"/>
                <w:bCs/>
                <w:sz w:val="18"/>
                <w:szCs w:val="18"/>
              </w:rPr>
              <w:t>(29)</w:t>
            </w:r>
          </w:p>
        </w:tc>
      </w:tr>
      <w:tr w:rsidR="00895568" w:rsidRPr="00CD2D62" w14:paraId="3B36909A" w14:textId="77777777" w:rsidTr="00B62B21">
        <w:trPr>
          <w:trHeight w:val="240"/>
        </w:trPr>
        <w:tc>
          <w:tcPr>
            <w:tcW w:w="2473" w:type="pct"/>
            <w:tcBorders>
              <w:left w:val="nil"/>
              <w:right w:val="nil"/>
            </w:tcBorders>
            <w:vAlign w:val="bottom"/>
          </w:tcPr>
          <w:p w14:paraId="0A1A57A0" w14:textId="38095448" w:rsidR="00895568" w:rsidRPr="00CD2D62" w:rsidRDefault="00895568" w:rsidP="00895568">
            <w:pPr>
              <w:rPr>
                <w:rFonts w:ascii="Arial" w:hAnsi="Arial" w:cs="Arial"/>
                <w:sz w:val="18"/>
                <w:szCs w:val="18"/>
              </w:rPr>
            </w:pPr>
            <w:r w:rsidRPr="00CD2D62">
              <w:rPr>
                <w:rFonts w:ascii="Arial" w:hAnsi="Arial" w:cs="Arial"/>
                <w:sz w:val="18"/>
                <w:szCs w:val="18"/>
              </w:rPr>
              <w:t>Movement in lease liabilities</w:t>
            </w:r>
          </w:p>
        </w:tc>
        <w:tc>
          <w:tcPr>
            <w:tcW w:w="837" w:type="pct"/>
            <w:tcBorders>
              <w:left w:val="nil"/>
              <w:right w:val="nil"/>
            </w:tcBorders>
            <w:noWrap/>
            <w:vAlign w:val="bottom"/>
          </w:tcPr>
          <w:p w14:paraId="2FA05E08" w14:textId="658526B6" w:rsidR="00895568" w:rsidRPr="00CD2D62" w:rsidRDefault="007D7087" w:rsidP="00895568">
            <w:pPr>
              <w:jc w:val="right"/>
              <w:rPr>
                <w:rFonts w:ascii="Arial" w:hAnsi="Arial" w:cs="Arial"/>
                <w:b/>
                <w:sz w:val="18"/>
                <w:szCs w:val="18"/>
              </w:rPr>
            </w:pPr>
            <w:r>
              <w:rPr>
                <w:rFonts w:ascii="Arial" w:hAnsi="Arial" w:cs="Arial"/>
                <w:b/>
                <w:sz w:val="18"/>
                <w:szCs w:val="18"/>
              </w:rPr>
              <w:t>18</w:t>
            </w:r>
          </w:p>
        </w:tc>
        <w:tc>
          <w:tcPr>
            <w:tcW w:w="883" w:type="pct"/>
            <w:tcBorders>
              <w:left w:val="nil"/>
              <w:right w:val="nil"/>
            </w:tcBorders>
            <w:noWrap/>
            <w:vAlign w:val="bottom"/>
          </w:tcPr>
          <w:p w14:paraId="364428A2" w14:textId="402AF35A" w:rsidR="00895568" w:rsidRPr="00CD2D62" w:rsidRDefault="002C23C9" w:rsidP="00895568">
            <w:pPr>
              <w:jc w:val="right"/>
              <w:rPr>
                <w:rFonts w:ascii="Arial" w:hAnsi="Arial" w:cs="Arial"/>
                <w:sz w:val="18"/>
                <w:szCs w:val="18"/>
              </w:rPr>
            </w:pPr>
            <w:r>
              <w:rPr>
                <w:rFonts w:ascii="Arial" w:hAnsi="Arial" w:cs="Arial"/>
                <w:sz w:val="18"/>
                <w:szCs w:val="18"/>
              </w:rPr>
              <w:t>1</w:t>
            </w:r>
          </w:p>
        </w:tc>
        <w:tc>
          <w:tcPr>
            <w:tcW w:w="807" w:type="pct"/>
            <w:tcBorders>
              <w:left w:val="nil"/>
              <w:right w:val="nil"/>
            </w:tcBorders>
            <w:noWrap/>
            <w:vAlign w:val="bottom"/>
          </w:tcPr>
          <w:p w14:paraId="6FD78C84" w14:textId="4AC6985D" w:rsidR="00895568" w:rsidRPr="00CD2D62" w:rsidRDefault="00895568" w:rsidP="00895568">
            <w:pPr>
              <w:jc w:val="right"/>
              <w:rPr>
                <w:rFonts w:ascii="Arial" w:hAnsi="Arial" w:cs="Arial"/>
                <w:bCs/>
                <w:sz w:val="18"/>
                <w:szCs w:val="18"/>
              </w:rPr>
            </w:pPr>
            <w:r w:rsidRPr="00CD2D62">
              <w:rPr>
                <w:rFonts w:ascii="Arial" w:hAnsi="Arial" w:cs="Arial"/>
                <w:bCs/>
                <w:sz w:val="18"/>
                <w:szCs w:val="18"/>
              </w:rPr>
              <w:t>1</w:t>
            </w:r>
            <w:r w:rsidR="002C23C9">
              <w:rPr>
                <w:rFonts w:ascii="Arial" w:hAnsi="Arial" w:cs="Arial"/>
                <w:bCs/>
                <w:sz w:val="18"/>
                <w:szCs w:val="18"/>
              </w:rPr>
              <w:t>57</w:t>
            </w:r>
          </w:p>
        </w:tc>
      </w:tr>
      <w:tr w:rsidR="00895568" w:rsidRPr="00CD2D62" w14:paraId="605D8ED1" w14:textId="77777777" w:rsidTr="00B62B21">
        <w:trPr>
          <w:trHeight w:val="240"/>
        </w:trPr>
        <w:tc>
          <w:tcPr>
            <w:tcW w:w="2473" w:type="pct"/>
            <w:tcBorders>
              <w:left w:val="nil"/>
              <w:bottom w:val="single" w:sz="4" w:space="0" w:color="auto"/>
              <w:right w:val="nil"/>
            </w:tcBorders>
            <w:vAlign w:val="bottom"/>
          </w:tcPr>
          <w:p w14:paraId="7A4F07E1" w14:textId="77777777" w:rsidR="00895568" w:rsidRPr="00CD2D62" w:rsidRDefault="00895568" w:rsidP="00895568">
            <w:pPr>
              <w:rPr>
                <w:rFonts w:ascii="Arial" w:hAnsi="Arial" w:cs="Arial"/>
                <w:sz w:val="18"/>
                <w:szCs w:val="18"/>
              </w:rPr>
            </w:pPr>
            <w:r w:rsidRPr="00CD2D62">
              <w:rPr>
                <w:rFonts w:ascii="Arial" w:hAnsi="Arial" w:cs="Arial"/>
                <w:sz w:val="18"/>
                <w:szCs w:val="18"/>
              </w:rPr>
              <w:t>Exchange differences and other non-cash movements</w:t>
            </w:r>
          </w:p>
        </w:tc>
        <w:tc>
          <w:tcPr>
            <w:tcW w:w="837" w:type="pct"/>
            <w:tcBorders>
              <w:left w:val="nil"/>
              <w:bottom w:val="single" w:sz="4" w:space="0" w:color="auto"/>
              <w:right w:val="nil"/>
            </w:tcBorders>
            <w:noWrap/>
            <w:vAlign w:val="bottom"/>
          </w:tcPr>
          <w:p w14:paraId="44EE3DFF" w14:textId="3FD00B5D" w:rsidR="00895568" w:rsidRPr="00CD2D62" w:rsidRDefault="002C23C9" w:rsidP="00895568">
            <w:pPr>
              <w:jc w:val="right"/>
              <w:rPr>
                <w:rFonts w:ascii="Arial" w:hAnsi="Arial" w:cs="Arial"/>
                <w:b/>
                <w:sz w:val="18"/>
                <w:szCs w:val="18"/>
              </w:rPr>
            </w:pPr>
            <w:r>
              <w:rPr>
                <w:rFonts w:ascii="Arial" w:hAnsi="Arial" w:cs="Arial"/>
                <w:b/>
                <w:sz w:val="18"/>
                <w:szCs w:val="18"/>
              </w:rPr>
              <w:t>8</w:t>
            </w:r>
          </w:p>
        </w:tc>
        <w:tc>
          <w:tcPr>
            <w:tcW w:w="883" w:type="pct"/>
            <w:tcBorders>
              <w:left w:val="nil"/>
              <w:bottom w:val="single" w:sz="4" w:space="0" w:color="auto"/>
              <w:right w:val="nil"/>
            </w:tcBorders>
            <w:noWrap/>
            <w:vAlign w:val="bottom"/>
          </w:tcPr>
          <w:p w14:paraId="02CD31D6" w14:textId="1990BA62" w:rsidR="00895568" w:rsidRPr="00CD2D62" w:rsidRDefault="00895568" w:rsidP="00895568">
            <w:pPr>
              <w:jc w:val="right"/>
              <w:rPr>
                <w:rFonts w:ascii="Arial" w:hAnsi="Arial" w:cs="Arial"/>
                <w:sz w:val="18"/>
                <w:szCs w:val="18"/>
              </w:rPr>
            </w:pPr>
            <w:r w:rsidRPr="00CD2D62">
              <w:rPr>
                <w:rFonts w:ascii="Arial" w:hAnsi="Arial" w:cs="Arial"/>
                <w:sz w:val="18"/>
                <w:szCs w:val="18"/>
              </w:rPr>
              <w:t>3</w:t>
            </w:r>
          </w:p>
        </w:tc>
        <w:tc>
          <w:tcPr>
            <w:tcW w:w="807" w:type="pct"/>
            <w:tcBorders>
              <w:left w:val="nil"/>
              <w:bottom w:val="single" w:sz="4" w:space="0" w:color="auto"/>
              <w:right w:val="nil"/>
            </w:tcBorders>
            <w:noWrap/>
            <w:vAlign w:val="bottom"/>
          </w:tcPr>
          <w:p w14:paraId="14FD9C30" w14:textId="0F6E3870" w:rsidR="00895568" w:rsidRPr="00CD2D62" w:rsidRDefault="00895568" w:rsidP="00895568">
            <w:pPr>
              <w:jc w:val="right"/>
              <w:rPr>
                <w:rFonts w:ascii="Arial" w:hAnsi="Arial" w:cs="Arial"/>
                <w:bCs/>
                <w:sz w:val="18"/>
                <w:szCs w:val="18"/>
              </w:rPr>
            </w:pPr>
            <w:r w:rsidRPr="00CD2D62">
              <w:rPr>
                <w:rFonts w:ascii="Arial" w:hAnsi="Arial" w:cs="Arial"/>
                <w:bCs/>
                <w:sz w:val="18"/>
                <w:szCs w:val="18"/>
              </w:rPr>
              <w:t>8</w:t>
            </w:r>
          </w:p>
        </w:tc>
      </w:tr>
      <w:tr w:rsidR="00895568" w:rsidRPr="00CD2D62" w14:paraId="3D4DD1B5" w14:textId="77777777" w:rsidTr="00B62B21">
        <w:trPr>
          <w:trHeight w:val="255"/>
        </w:trPr>
        <w:tc>
          <w:tcPr>
            <w:tcW w:w="2473" w:type="pct"/>
            <w:tcBorders>
              <w:top w:val="single" w:sz="4" w:space="0" w:color="auto"/>
              <w:left w:val="nil"/>
              <w:bottom w:val="single" w:sz="12" w:space="0" w:color="auto"/>
              <w:right w:val="nil"/>
            </w:tcBorders>
            <w:vAlign w:val="bottom"/>
          </w:tcPr>
          <w:p w14:paraId="003CCD4F" w14:textId="381C17F9" w:rsidR="00895568" w:rsidRPr="00CD2D62" w:rsidRDefault="00895568" w:rsidP="00895568">
            <w:pPr>
              <w:rPr>
                <w:rFonts w:ascii="Arial" w:hAnsi="Arial" w:cs="Arial"/>
                <w:b/>
                <w:bCs/>
                <w:sz w:val="18"/>
                <w:szCs w:val="18"/>
              </w:rPr>
            </w:pPr>
            <w:r w:rsidRPr="00CD2D62">
              <w:rPr>
                <w:rFonts w:ascii="Arial" w:hAnsi="Arial" w:cs="Arial"/>
                <w:b/>
                <w:bCs/>
                <w:sz w:val="18"/>
                <w:szCs w:val="18"/>
              </w:rPr>
              <w:t>Net debt at end of period</w:t>
            </w:r>
          </w:p>
        </w:tc>
        <w:tc>
          <w:tcPr>
            <w:tcW w:w="837" w:type="pct"/>
            <w:tcBorders>
              <w:top w:val="single" w:sz="4" w:space="0" w:color="auto"/>
              <w:left w:val="nil"/>
              <w:bottom w:val="single" w:sz="12" w:space="0" w:color="auto"/>
              <w:right w:val="nil"/>
            </w:tcBorders>
            <w:noWrap/>
            <w:vAlign w:val="bottom"/>
          </w:tcPr>
          <w:p w14:paraId="379CF9F6" w14:textId="1A22FE16" w:rsidR="00895568" w:rsidRPr="00CD2D62" w:rsidRDefault="00895568" w:rsidP="00895568">
            <w:pPr>
              <w:jc w:val="right"/>
              <w:rPr>
                <w:rFonts w:ascii="Arial" w:hAnsi="Arial" w:cs="Arial"/>
                <w:b/>
                <w:bCs/>
                <w:sz w:val="18"/>
                <w:szCs w:val="18"/>
              </w:rPr>
            </w:pPr>
            <w:r w:rsidRPr="00CD2D62">
              <w:rPr>
                <w:rFonts w:ascii="Arial" w:hAnsi="Arial" w:cs="Arial"/>
                <w:b/>
                <w:bCs/>
                <w:sz w:val="18"/>
                <w:szCs w:val="18"/>
              </w:rPr>
              <w:t>(2,3</w:t>
            </w:r>
            <w:r w:rsidR="007D7087">
              <w:rPr>
                <w:rFonts w:ascii="Arial" w:hAnsi="Arial" w:cs="Arial"/>
                <w:b/>
                <w:bCs/>
                <w:sz w:val="18"/>
                <w:szCs w:val="18"/>
              </w:rPr>
              <w:t>84</w:t>
            </w:r>
            <w:r w:rsidRPr="00CD2D62">
              <w:rPr>
                <w:rFonts w:ascii="Arial" w:hAnsi="Arial" w:cs="Arial"/>
                <w:b/>
                <w:bCs/>
                <w:sz w:val="18"/>
                <w:szCs w:val="18"/>
              </w:rPr>
              <w:t>)</w:t>
            </w:r>
          </w:p>
        </w:tc>
        <w:tc>
          <w:tcPr>
            <w:tcW w:w="883" w:type="pct"/>
            <w:tcBorders>
              <w:top w:val="single" w:sz="4" w:space="0" w:color="auto"/>
              <w:left w:val="nil"/>
              <w:bottom w:val="single" w:sz="12" w:space="0" w:color="auto"/>
              <w:right w:val="nil"/>
            </w:tcBorders>
            <w:noWrap/>
            <w:vAlign w:val="bottom"/>
          </w:tcPr>
          <w:p w14:paraId="1C2E16EE" w14:textId="30CCEFF8" w:rsidR="00895568" w:rsidRPr="00CD2D62" w:rsidRDefault="00895568" w:rsidP="00895568">
            <w:pPr>
              <w:jc w:val="right"/>
              <w:rPr>
                <w:rFonts w:ascii="Arial" w:hAnsi="Arial" w:cs="Arial"/>
                <w:sz w:val="18"/>
                <w:szCs w:val="18"/>
              </w:rPr>
            </w:pPr>
            <w:r w:rsidRPr="00CD2D62">
              <w:rPr>
                <w:rFonts w:ascii="Arial" w:hAnsi="Arial" w:cs="Arial"/>
                <w:sz w:val="18"/>
                <w:szCs w:val="18"/>
              </w:rPr>
              <w:t>(2,6</w:t>
            </w:r>
            <w:r w:rsidR="002C23C9">
              <w:rPr>
                <w:rFonts w:ascii="Arial" w:hAnsi="Arial" w:cs="Arial"/>
                <w:sz w:val="18"/>
                <w:szCs w:val="18"/>
              </w:rPr>
              <w:t>61</w:t>
            </w:r>
            <w:r w:rsidRPr="00CD2D62">
              <w:rPr>
                <w:rFonts w:ascii="Arial" w:hAnsi="Arial" w:cs="Arial"/>
                <w:sz w:val="18"/>
                <w:szCs w:val="18"/>
              </w:rPr>
              <w:t>)</w:t>
            </w:r>
          </w:p>
        </w:tc>
        <w:tc>
          <w:tcPr>
            <w:tcW w:w="807" w:type="pct"/>
            <w:tcBorders>
              <w:top w:val="single" w:sz="4" w:space="0" w:color="auto"/>
              <w:left w:val="nil"/>
              <w:bottom w:val="single" w:sz="12" w:space="0" w:color="auto"/>
              <w:right w:val="nil"/>
            </w:tcBorders>
            <w:noWrap/>
            <w:vAlign w:val="bottom"/>
          </w:tcPr>
          <w:p w14:paraId="2F32720B" w14:textId="411EC4F3" w:rsidR="00895568" w:rsidRPr="00CD2D62" w:rsidRDefault="00895568" w:rsidP="00895568">
            <w:pPr>
              <w:jc w:val="right"/>
              <w:rPr>
                <w:rFonts w:ascii="Arial" w:hAnsi="Arial" w:cs="Arial"/>
                <w:bCs/>
                <w:sz w:val="18"/>
                <w:szCs w:val="18"/>
              </w:rPr>
            </w:pPr>
            <w:r w:rsidRPr="00CD2D62">
              <w:rPr>
                <w:rFonts w:ascii="Arial" w:hAnsi="Arial" w:cs="Arial"/>
                <w:bCs/>
                <w:sz w:val="18"/>
                <w:szCs w:val="18"/>
              </w:rPr>
              <w:t>(2,5</w:t>
            </w:r>
            <w:r w:rsidR="002C23C9">
              <w:rPr>
                <w:rFonts w:ascii="Arial" w:hAnsi="Arial" w:cs="Arial"/>
                <w:bCs/>
                <w:sz w:val="18"/>
                <w:szCs w:val="18"/>
              </w:rPr>
              <w:t>42</w:t>
            </w:r>
            <w:r w:rsidRPr="00CD2D62">
              <w:rPr>
                <w:rFonts w:ascii="Arial" w:hAnsi="Arial" w:cs="Arial"/>
                <w:bCs/>
                <w:sz w:val="18"/>
                <w:szCs w:val="18"/>
              </w:rPr>
              <w:t>)</w:t>
            </w:r>
          </w:p>
        </w:tc>
      </w:tr>
    </w:tbl>
    <w:p w14:paraId="6D72F20E" w14:textId="4ECBF21E" w:rsidR="00DF7839" w:rsidRPr="00CD2D62" w:rsidRDefault="00DF7839">
      <w:pPr>
        <w:rPr>
          <w:rFonts w:ascii="Arial" w:hAnsi="Arial" w:cs="Arial"/>
          <w:sz w:val="18"/>
          <w:szCs w:val="18"/>
        </w:rPr>
      </w:pPr>
    </w:p>
    <w:p w14:paraId="01143807" w14:textId="7FB610D2" w:rsidR="002F0C8E" w:rsidRPr="00CD2D62" w:rsidRDefault="002F0C8E">
      <w:pPr>
        <w:rPr>
          <w:rFonts w:ascii="Arial" w:hAnsi="Arial" w:cs="Arial"/>
          <w:sz w:val="18"/>
          <w:szCs w:val="18"/>
        </w:rPr>
      </w:pPr>
    </w:p>
    <w:p w14:paraId="06B055E9" w14:textId="6D60B41C" w:rsidR="002F0C8E" w:rsidRDefault="002F0C8E">
      <w:pPr>
        <w:rPr>
          <w:rFonts w:ascii="Arial" w:hAnsi="Arial" w:cs="Arial"/>
          <w:sz w:val="18"/>
          <w:szCs w:val="18"/>
        </w:rPr>
      </w:pPr>
    </w:p>
    <w:p w14:paraId="31EA87D7" w14:textId="0D6A0BB7" w:rsidR="00537FAA" w:rsidRDefault="00537FAA">
      <w:pPr>
        <w:rPr>
          <w:rFonts w:ascii="Arial" w:hAnsi="Arial" w:cs="Arial"/>
          <w:sz w:val="18"/>
          <w:szCs w:val="18"/>
        </w:rPr>
      </w:pPr>
    </w:p>
    <w:p w14:paraId="38501F55" w14:textId="74CECE07" w:rsidR="00537FAA" w:rsidRDefault="00537FAA">
      <w:pPr>
        <w:rPr>
          <w:rFonts w:ascii="Arial" w:hAnsi="Arial" w:cs="Arial"/>
          <w:sz w:val="18"/>
          <w:szCs w:val="18"/>
        </w:rPr>
      </w:pPr>
    </w:p>
    <w:p w14:paraId="3CC2CDB1" w14:textId="1FCD71B8" w:rsidR="00537FAA" w:rsidRDefault="00537FAA">
      <w:pPr>
        <w:rPr>
          <w:rFonts w:ascii="Arial" w:hAnsi="Arial" w:cs="Arial"/>
          <w:sz w:val="18"/>
          <w:szCs w:val="18"/>
        </w:rPr>
      </w:pPr>
    </w:p>
    <w:p w14:paraId="27907138" w14:textId="6B542EDC" w:rsidR="00170F10" w:rsidRDefault="00170F10">
      <w:pPr>
        <w:rPr>
          <w:rFonts w:ascii="Arial" w:hAnsi="Arial" w:cs="Arial"/>
          <w:sz w:val="18"/>
          <w:szCs w:val="18"/>
        </w:rPr>
      </w:pPr>
    </w:p>
    <w:p w14:paraId="17968CA2" w14:textId="3638243B" w:rsidR="00170F10" w:rsidRDefault="00170F10">
      <w:pPr>
        <w:rPr>
          <w:rFonts w:ascii="Arial" w:hAnsi="Arial" w:cs="Arial"/>
          <w:sz w:val="18"/>
          <w:szCs w:val="18"/>
        </w:rPr>
      </w:pPr>
    </w:p>
    <w:p w14:paraId="22D2C487" w14:textId="77777777" w:rsidR="00895568" w:rsidRPr="00CD2D62" w:rsidRDefault="00895568">
      <w:pPr>
        <w:rPr>
          <w:rFonts w:ascii="Arial" w:hAnsi="Arial" w:cs="Arial"/>
          <w:sz w:val="18"/>
          <w:szCs w:val="18"/>
        </w:rPr>
      </w:pPr>
    </w:p>
    <w:p w14:paraId="64BB3450" w14:textId="7CD2DD84" w:rsidR="002F0C8E" w:rsidRPr="00CD2D62" w:rsidRDefault="002F0C8E">
      <w:pPr>
        <w:rPr>
          <w:rFonts w:ascii="Arial" w:hAnsi="Arial" w:cs="Arial"/>
          <w:sz w:val="18"/>
          <w:szCs w:val="18"/>
        </w:rPr>
      </w:pPr>
    </w:p>
    <w:p w14:paraId="408905D7" w14:textId="63B1F0BB" w:rsidR="002F0C8E" w:rsidRPr="00CD2D62" w:rsidRDefault="002F0C8E">
      <w:pPr>
        <w:rPr>
          <w:rFonts w:ascii="Arial" w:hAnsi="Arial" w:cs="Arial"/>
          <w:sz w:val="18"/>
          <w:szCs w:val="18"/>
        </w:rPr>
      </w:pPr>
    </w:p>
    <w:p w14:paraId="3C6D17CA" w14:textId="403682C4" w:rsidR="002F0C8E" w:rsidRPr="00CD2D62" w:rsidRDefault="002F0C8E">
      <w:pPr>
        <w:rPr>
          <w:rFonts w:ascii="Arial" w:hAnsi="Arial" w:cs="Arial"/>
          <w:sz w:val="18"/>
          <w:szCs w:val="18"/>
        </w:rPr>
      </w:pPr>
    </w:p>
    <w:p w14:paraId="7563A871" w14:textId="361F9E01" w:rsidR="002F0C8E" w:rsidRDefault="002F0C8E">
      <w:pPr>
        <w:rPr>
          <w:rFonts w:ascii="Arial" w:hAnsi="Arial" w:cs="Arial"/>
          <w:sz w:val="18"/>
          <w:szCs w:val="18"/>
        </w:rPr>
      </w:pPr>
    </w:p>
    <w:p w14:paraId="75FD5411" w14:textId="77777777" w:rsidR="005E6E7B" w:rsidRPr="00CD2D62" w:rsidRDefault="005E6E7B">
      <w:pPr>
        <w:rPr>
          <w:rFonts w:ascii="Arial" w:hAnsi="Arial" w:cs="Arial"/>
          <w:sz w:val="18"/>
          <w:szCs w:val="18"/>
        </w:rPr>
      </w:pPr>
    </w:p>
    <w:p w14:paraId="776C77F9" w14:textId="1743879E" w:rsidR="00A57A70" w:rsidRPr="00CD2D62" w:rsidRDefault="00A57A70" w:rsidP="004561B5">
      <w:pPr>
        <w:rPr>
          <w:rFonts w:ascii="Arial" w:hAnsi="Arial" w:cs="Arial"/>
          <w:sz w:val="18"/>
          <w:szCs w:val="18"/>
        </w:rPr>
      </w:pPr>
    </w:p>
    <w:p w14:paraId="437B7427" w14:textId="1CFB983D" w:rsidR="00487182" w:rsidRPr="00CD2D62" w:rsidRDefault="00487182" w:rsidP="004561B5">
      <w:pPr>
        <w:rPr>
          <w:rFonts w:ascii="Arial" w:hAnsi="Arial" w:cs="Arial"/>
          <w:sz w:val="18"/>
          <w:szCs w:val="18"/>
        </w:rPr>
      </w:pPr>
      <w:r w:rsidRPr="00CD2D62">
        <w:rPr>
          <w:rFonts w:ascii="Arial" w:hAnsi="Arial" w:cs="Arial"/>
          <w:b/>
        </w:rPr>
        <w:lastRenderedPageBreak/>
        <w:t>1</w:t>
      </w:r>
      <w:r w:rsidR="00186C7A" w:rsidRPr="00CD2D62">
        <w:rPr>
          <w:rFonts w:ascii="Arial" w:hAnsi="Arial" w:cs="Arial"/>
          <w:b/>
        </w:rPr>
        <w:t>6</w:t>
      </w:r>
      <w:r w:rsidRPr="00CD2D62">
        <w:rPr>
          <w:rFonts w:ascii="Arial" w:hAnsi="Arial" w:cs="Arial"/>
          <w:b/>
        </w:rPr>
        <w:t>.</w:t>
      </w:r>
      <w:r w:rsidRPr="00CD2D62">
        <w:rPr>
          <w:rFonts w:ascii="Arial" w:hAnsi="Arial" w:cs="Arial"/>
          <w:b/>
        </w:rPr>
        <w:tab/>
        <w:t>Contingent liabilities</w:t>
      </w:r>
    </w:p>
    <w:p w14:paraId="7223D2EF" w14:textId="77777777" w:rsidR="00487182" w:rsidRPr="00CD2D62" w:rsidRDefault="00487182" w:rsidP="004561B5">
      <w:pPr>
        <w:rPr>
          <w:rFonts w:ascii="Arial" w:hAnsi="Arial" w:cs="Arial"/>
          <w:sz w:val="18"/>
          <w:szCs w:val="18"/>
        </w:rPr>
      </w:pPr>
    </w:p>
    <w:p w14:paraId="636001B3" w14:textId="39BC68D0" w:rsidR="00487182" w:rsidRPr="00CD2D62" w:rsidRDefault="00487182" w:rsidP="004561B5">
      <w:pPr>
        <w:rPr>
          <w:rFonts w:ascii="Arial" w:hAnsi="Arial" w:cs="Arial"/>
          <w:sz w:val="18"/>
          <w:szCs w:val="18"/>
        </w:rPr>
      </w:pPr>
      <w:bookmarkStart w:id="3" w:name="_Hlk17462987"/>
      <w:r w:rsidRPr="00CD2D62">
        <w:rPr>
          <w:rFonts w:ascii="Arial" w:hAnsi="Arial" w:cs="Arial"/>
          <w:sz w:val="18"/>
          <w:szCs w:val="18"/>
        </w:rPr>
        <w:t>The Group has arranged for certain guarantees to be provided to third parties in the ordinary course of business. Of these guarantees,</w:t>
      </w:r>
      <w:r w:rsidR="000A713A" w:rsidRPr="00CD2D62">
        <w:rPr>
          <w:rFonts w:ascii="Arial" w:hAnsi="Arial" w:cs="Arial"/>
          <w:sz w:val="18"/>
          <w:szCs w:val="18"/>
        </w:rPr>
        <w:t xml:space="preserve"> </w:t>
      </w:r>
      <w:r w:rsidR="00F8593B" w:rsidRPr="00CD2D62">
        <w:rPr>
          <w:rFonts w:ascii="Arial" w:hAnsi="Arial" w:cs="Arial"/>
          <w:sz w:val="18"/>
          <w:szCs w:val="18"/>
        </w:rPr>
        <w:t>£</w:t>
      </w:r>
      <w:r w:rsidR="00E87263">
        <w:rPr>
          <w:rFonts w:ascii="Arial" w:hAnsi="Arial" w:cs="Arial"/>
          <w:sz w:val="18"/>
          <w:szCs w:val="18"/>
        </w:rPr>
        <w:t>45</w:t>
      </w:r>
      <w:r w:rsidR="00991F11" w:rsidRPr="00CD2D62">
        <w:rPr>
          <w:rFonts w:ascii="Arial" w:hAnsi="Arial" w:cs="Arial"/>
          <w:sz w:val="18"/>
          <w:szCs w:val="18"/>
        </w:rPr>
        <w:t>m</w:t>
      </w:r>
      <w:r w:rsidRPr="00CD2D62">
        <w:rPr>
          <w:rFonts w:ascii="Arial" w:hAnsi="Arial" w:cs="Arial"/>
          <w:sz w:val="18"/>
          <w:szCs w:val="18"/>
        </w:rPr>
        <w:t xml:space="preserve"> (20</w:t>
      </w:r>
      <w:r w:rsidR="00305A24" w:rsidRPr="00CD2D62">
        <w:rPr>
          <w:rFonts w:ascii="Arial" w:hAnsi="Arial" w:cs="Arial"/>
          <w:sz w:val="18"/>
          <w:szCs w:val="18"/>
        </w:rPr>
        <w:t>1</w:t>
      </w:r>
      <w:r w:rsidR="001032C3" w:rsidRPr="00CD2D62">
        <w:rPr>
          <w:rFonts w:ascii="Arial" w:hAnsi="Arial" w:cs="Arial"/>
          <w:sz w:val="18"/>
          <w:szCs w:val="18"/>
        </w:rPr>
        <w:t>8</w:t>
      </w:r>
      <w:r w:rsidR="00305A24" w:rsidRPr="00CD2D62">
        <w:rPr>
          <w:rFonts w:ascii="Arial" w:hAnsi="Arial" w:cs="Arial"/>
          <w:sz w:val="18"/>
          <w:szCs w:val="18"/>
        </w:rPr>
        <w:t>/1</w:t>
      </w:r>
      <w:r w:rsidR="001032C3" w:rsidRPr="00CD2D62">
        <w:rPr>
          <w:rFonts w:ascii="Arial" w:hAnsi="Arial" w:cs="Arial"/>
          <w:sz w:val="18"/>
          <w:szCs w:val="18"/>
        </w:rPr>
        <w:t>9</w:t>
      </w:r>
      <w:r w:rsidRPr="00CD2D62">
        <w:rPr>
          <w:rFonts w:ascii="Arial" w:hAnsi="Arial" w:cs="Arial"/>
          <w:sz w:val="18"/>
          <w:szCs w:val="18"/>
        </w:rPr>
        <w:t>: £</w:t>
      </w:r>
      <w:r w:rsidR="006072DB" w:rsidRPr="00CD2D62">
        <w:rPr>
          <w:rFonts w:ascii="Arial" w:hAnsi="Arial" w:cs="Arial"/>
          <w:sz w:val="18"/>
          <w:szCs w:val="18"/>
        </w:rPr>
        <w:t>4</w:t>
      </w:r>
      <w:r w:rsidR="001032C3" w:rsidRPr="00CD2D62">
        <w:rPr>
          <w:rFonts w:ascii="Arial" w:hAnsi="Arial" w:cs="Arial"/>
          <w:sz w:val="18"/>
          <w:szCs w:val="18"/>
        </w:rPr>
        <w:t>4</w:t>
      </w:r>
      <w:r w:rsidRPr="00CD2D62">
        <w:rPr>
          <w:rFonts w:ascii="Arial" w:hAnsi="Arial" w:cs="Arial"/>
          <w:sz w:val="18"/>
          <w:szCs w:val="18"/>
        </w:rPr>
        <w:t>m) would crystallise due to possible future events not wholly within the Group's control.</w:t>
      </w:r>
      <w:r w:rsidR="009066F8" w:rsidRPr="00CD2D62">
        <w:rPr>
          <w:rFonts w:ascii="Arial" w:hAnsi="Arial" w:cs="Arial"/>
          <w:sz w:val="18"/>
          <w:szCs w:val="18"/>
        </w:rPr>
        <w:t xml:space="preserve"> At </w:t>
      </w:r>
      <w:r w:rsidR="006072DB" w:rsidRPr="00CD2D62">
        <w:rPr>
          <w:rFonts w:ascii="Arial" w:hAnsi="Arial" w:cs="Arial"/>
          <w:sz w:val="18"/>
          <w:szCs w:val="18"/>
        </w:rPr>
        <w:t>31 January 201</w:t>
      </w:r>
      <w:r w:rsidR="001032C3" w:rsidRPr="00CD2D62">
        <w:rPr>
          <w:rFonts w:ascii="Arial" w:hAnsi="Arial" w:cs="Arial"/>
          <w:sz w:val="18"/>
          <w:szCs w:val="18"/>
        </w:rPr>
        <w:t>9</w:t>
      </w:r>
      <w:r w:rsidR="001E4053" w:rsidRPr="00CD2D62">
        <w:rPr>
          <w:rFonts w:ascii="Arial" w:hAnsi="Arial" w:cs="Arial"/>
          <w:sz w:val="18"/>
          <w:szCs w:val="18"/>
        </w:rPr>
        <w:t>,</w:t>
      </w:r>
      <w:r w:rsidRPr="00CD2D62">
        <w:rPr>
          <w:rFonts w:ascii="Arial" w:hAnsi="Arial" w:cs="Arial"/>
          <w:sz w:val="18"/>
          <w:szCs w:val="18"/>
        </w:rPr>
        <w:t xml:space="preserve"> the amount was £</w:t>
      </w:r>
      <w:r w:rsidR="006072DB" w:rsidRPr="00CD2D62">
        <w:rPr>
          <w:rFonts w:ascii="Arial" w:hAnsi="Arial" w:cs="Arial"/>
          <w:sz w:val="18"/>
          <w:szCs w:val="18"/>
        </w:rPr>
        <w:t>4</w:t>
      </w:r>
      <w:r w:rsidR="001032C3" w:rsidRPr="00CD2D62">
        <w:rPr>
          <w:rFonts w:ascii="Arial" w:hAnsi="Arial" w:cs="Arial"/>
          <w:sz w:val="18"/>
          <w:szCs w:val="18"/>
        </w:rPr>
        <w:t>3</w:t>
      </w:r>
      <w:r w:rsidRPr="00CD2D62">
        <w:rPr>
          <w:rFonts w:ascii="Arial" w:hAnsi="Arial" w:cs="Arial"/>
          <w:sz w:val="18"/>
          <w:szCs w:val="18"/>
        </w:rPr>
        <w:t>m.</w:t>
      </w:r>
    </w:p>
    <w:bookmarkEnd w:id="3"/>
    <w:p w14:paraId="752E1900" w14:textId="77777777" w:rsidR="00487182" w:rsidRPr="00CD2D62" w:rsidRDefault="00487182" w:rsidP="004561B5">
      <w:pPr>
        <w:rPr>
          <w:rFonts w:ascii="Arial" w:hAnsi="Arial" w:cs="Arial"/>
          <w:sz w:val="18"/>
          <w:szCs w:val="18"/>
        </w:rPr>
      </w:pPr>
    </w:p>
    <w:p w14:paraId="7C4CFF7E" w14:textId="77777777" w:rsidR="0022495D" w:rsidRPr="00CD2D62" w:rsidRDefault="0022495D" w:rsidP="0022495D">
      <w:pPr>
        <w:rPr>
          <w:rFonts w:ascii="Arial" w:hAnsi="Arial" w:cs="Arial"/>
          <w:sz w:val="18"/>
          <w:szCs w:val="18"/>
        </w:rPr>
      </w:pPr>
      <w:r w:rsidRPr="00CD2D62">
        <w:rPr>
          <w:rFonts w:ascii="Arial" w:hAnsi="Arial" w:cs="Arial"/>
          <w:sz w:val="18"/>
          <w:szCs w:val="18"/>
        </w:rPr>
        <w:t>The Group is subject to claims and litigation arising in the ordinary course of business and provision is made where liabilities are considered likely to arise on the basis of current information and legal advice.</w:t>
      </w:r>
    </w:p>
    <w:p w14:paraId="30F28BA5" w14:textId="77777777" w:rsidR="0022495D" w:rsidRPr="00CD2D62" w:rsidRDefault="0022495D" w:rsidP="0022495D">
      <w:pPr>
        <w:rPr>
          <w:rFonts w:ascii="Arial" w:hAnsi="Arial" w:cs="Arial"/>
          <w:sz w:val="18"/>
          <w:szCs w:val="18"/>
        </w:rPr>
      </w:pPr>
    </w:p>
    <w:p w14:paraId="63E410FB" w14:textId="77777777" w:rsidR="0022495D" w:rsidRPr="00CD2D62" w:rsidRDefault="0022495D" w:rsidP="0022495D">
      <w:pPr>
        <w:rPr>
          <w:rFonts w:ascii="Arial" w:hAnsi="Arial" w:cs="Arial"/>
          <w:sz w:val="18"/>
          <w:szCs w:val="18"/>
        </w:rPr>
      </w:pPr>
      <w:r w:rsidRPr="00CD2D62">
        <w:rPr>
          <w:rFonts w:ascii="Arial" w:hAnsi="Arial" w:cs="Arial"/>
          <w:sz w:val="18"/>
          <w:szCs w:val="18"/>
        </w:rPr>
        <w:t>The Group files tax returns in many jurisdictions around the world and at any one time, is subject to periodic tax audits in the ordinary course of its business. Applicable tax laws and regulations are subject to differing interpretations and the resolution of a final tax position can take several years to complete. Where it is considered that future tax liabilities are more likely than not to arise, an appropriate provision is recognised in the financial statements.</w:t>
      </w:r>
    </w:p>
    <w:p w14:paraId="3F6C576F" w14:textId="77777777" w:rsidR="0022495D" w:rsidRPr="00CD2D62" w:rsidRDefault="0022495D" w:rsidP="0022495D">
      <w:pPr>
        <w:rPr>
          <w:rFonts w:ascii="Arial" w:hAnsi="Arial" w:cs="Arial"/>
          <w:sz w:val="18"/>
          <w:szCs w:val="18"/>
        </w:rPr>
      </w:pPr>
    </w:p>
    <w:p w14:paraId="216B2D6A" w14:textId="46479797" w:rsidR="006072DB" w:rsidRPr="00CD2D62" w:rsidRDefault="0022495D" w:rsidP="0022495D">
      <w:pPr>
        <w:rPr>
          <w:rFonts w:ascii="Arial" w:hAnsi="Arial" w:cs="Arial"/>
          <w:sz w:val="18"/>
          <w:szCs w:val="18"/>
        </w:rPr>
      </w:pPr>
      <w:r w:rsidRPr="00CD2D62">
        <w:rPr>
          <w:rFonts w:ascii="Arial" w:hAnsi="Arial" w:cs="Arial"/>
          <w:sz w:val="18"/>
          <w:szCs w:val="18"/>
        </w:rPr>
        <w:t xml:space="preserve">Included within these audits is a dispute with the French Tax Authority regarding the treatment of interest paid since the </w:t>
      </w:r>
      <w:proofErr w:type="gramStart"/>
      <w:r w:rsidRPr="00CD2D62">
        <w:rPr>
          <w:rFonts w:ascii="Arial" w:hAnsi="Arial" w:cs="Arial"/>
          <w:sz w:val="18"/>
          <w:szCs w:val="18"/>
        </w:rPr>
        <w:t>2010</w:t>
      </w:r>
      <w:r w:rsidR="00170F10">
        <w:rPr>
          <w:rFonts w:ascii="Arial" w:hAnsi="Arial" w:cs="Arial"/>
          <w:sz w:val="18"/>
          <w:szCs w:val="18"/>
        </w:rPr>
        <w:t xml:space="preserve"> </w:t>
      </w:r>
      <w:r w:rsidRPr="00CD2D62">
        <w:rPr>
          <w:rFonts w:ascii="Arial" w:hAnsi="Arial" w:cs="Arial"/>
          <w:sz w:val="18"/>
          <w:szCs w:val="18"/>
        </w:rPr>
        <w:t>year</w:t>
      </w:r>
      <w:proofErr w:type="gramEnd"/>
      <w:r w:rsidRPr="00CD2D62">
        <w:rPr>
          <w:rFonts w:ascii="Arial" w:hAnsi="Arial" w:cs="Arial"/>
          <w:sz w:val="18"/>
          <w:szCs w:val="18"/>
        </w:rPr>
        <w:t xml:space="preserve"> end, where additional French tax of €49m (£45m) has been assessed and for which a bank guarantee is now in place. At the balance sheet date, interest and penalties of €52m (£47m) would be due on this assessment if not challenged successfully. Having taken external professional advice, the Group disagrees with the assessment and intends to defend its position through the courts. The Group does not consider it necessary to make provision for the amounts assessed at the current time, nor for any potential further amounts which may be assessed for subsequent years.</w:t>
      </w:r>
    </w:p>
    <w:p w14:paraId="2725C90F" w14:textId="77777777" w:rsidR="0022495D" w:rsidRPr="00CD2D62" w:rsidRDefault="0022495D" w:rsidP="0022495D">
      <w:pPr>
        <w:rPr>
          <w:rFonts w:ascii="Arial" w:hAnsi="Arial" w:cs="Arial"/>
          <w:sz w:val="18"/>
          <w:szCs w:val="18"/>
        </w:rPr>
      </w:pPr>
    </w:p>
    <w:p w14:paraId="13910520" w14:textId="77777777" w:rsidR="00837DEE" w:rsidRPr="00CD2D62" w:rsidRDefault="00837DEE" w:rsidP="00837DEE">
      <w:pPr>
        <w:rPr>
          <w:rFonts w:ascii="Arial" w:hAnsi="Arial" w:cs="Arial"/>
          <w:sz w:val="18"/>
          <w:szCs w:val="18"/>
        </w:rPr>
      </w:pPr>
      <w:r w:rsidRPr="00CD2D62">
        <w:rPr>
          <w:rFonts w:ascii="Arial" w:hAnsi="Arial" w:cs="Arial"/>
          <w:sz w:val="18"/>
          <w:szCs w:val="18"/>
        </w:rPr>
        <w:t xml:space="preserve">In October 2017, the European Commission opened a state aid investigation into the Group Financing Exemption section of the UK controlled foreign company rules. While the Group has complied with the requirements of UK tax law in force at the time, in April 2019 the European Commission concluded that aspects of the UK controlled foreign company regime partially constitutes state aid. Along with many other UK-based international companies, the Group may be affected by the Commission’s decision. </w:t>
      </w:r>
    </w:p>
    <w:p w14:paraId="3D7E5F03" w14:textId="77777777" w:rsidR="00837DEE" w:rsidRPr="00CD2D62" w:rsidRDefault="00837DEE" w:rsidP="00837DEE">
      <w:pPr>
        <w:rPr>
          <w:rFonts w:ascii="Arial" w:hAnsi="Arial" w:cs="Arial"/>
          <w:sz w:val="18"/>
          <w:szCs w:val="18"/>
        </w:rPr>
      </w:pPr>
    </w:p>
    <w:p w14:paraId="547E90C7" w14:textId="39920843" w:rsidR="00526617" w:rsidRPr="00CD2D62" w:rsidRDefault="00837DEE" w:rsidP="00837DEE">
      <w:pPr>
        <w:rPr>
          <w:rFonts w:ascii="Arial" w:hAnsi="Arial" w:cs="Arial"/>
          <w:sz w:val="18"/>
          <w:szCs w:val="18"/>
        </w:rPr>
      </w:pPr>
      <w:r w:rsidRPr="00CD2D62">
        <w:rPr>
          <w:rFonts w:ascii="Arial" w:hAnsi="Arial" w:cs="Arial"/>
          <w:sz w:val="18"/>
          <w:szCs w:val="18"/>
        </w:rPr>
        <w:t xml:space="preserve">In June 2019, the UK government submitted an appeal to the European Courts against the decision. </w:t>
      </w:r>
      <w:r w:rsidR="00FD10F2">
        <w:rPr>
          <w:rFonts w:ascii="Arial" w:hAnsi="Arial" w:cs="Arial"/>
          <w:sz w:val="18"/>
          <w:szCs w:val="18"/>
        </w:rPr>
        <w:t xml:space="preserve">The Group has </w:t>
      </w:r>
      <w:r w:rsidRPr="00CD2D62">
        <w:rPr>
          <w:rFonts w:ascii="Arial" w:hAnsi="Arial" w:cs="Arial"/>
          <w:sz w:val="18"/>
          <w:szCs w:val="18"/>
        </w:rPr>
        <w:t xml:space="preserve">calculated </w:t>
      </w:r>
      <w:r w:rsidR="00FD10F2">
        <w:rPr>
          <w:rFonts w:ascii="Arial" w:hAnsi="Arial" w:cs="Arial"/>
          <w:sz w:val="18"/>
          <w:szCs w:val="18"/>
        </w:rPr>
        <w:t>its</w:t>
      </w:r>
      <w:r w:rsidRPr="00CD2D62">
        <w:rPr>
          <w:rFonts w:ascii="Arial" w:hAnsi="Arial" w:cs="Arial"/>
          <w:sz w:val="18"/>
          <w:szCs w:val="18"/>
        </w:rPr>
        <w:t xml:space="preserve"> maximum potential liability (including compound interest) to be £62m in the event that all appeals against the position are unsuccessful. The final impact on the Group remains uncertain but based upon advice taken, </w:t>
      </w:r>
      <w:r w:rsidR="00FD10F2">
        <w:rPr>
          <w:rFonts w:ascii="Arial" w:hAnsi="Arial" w:cs="Arial"/>
          <w:sz w:val="18"/>
          <w:szCs w:val="18"/>
        </w:rPr>
        <w:t>the Group</w:t>
      </w:r>
      <w:r w:rsidRPr="00CD2D62">
        <w:rPr>
          <w:rFonts w:ascii="Arial" w:hAnsi="Arial" w:cs="Arial"/>
          <w:sz w:val="18"/>
          <w:szCs w:val="18"/>
        </w:rPr>
        <w:t xml:space="preserve"> consider</w:t>
      </w:r>
      <w:r w:rsidR="00FD10F2">
        <w:rPr>
          <w:rFonts w:ascii="Arial" w:hAnsi="Arial" w:cs="Arial"/>
          <w:sz w:val="18"/>
          <w:szCs w:val="18"/>
        </w:rPr>
        <w:t>s</w:t>
      </w:r>
      <w:r w:rsidRPr="00CD2D62">
        <w:rPr>
          <w:rFonts w:ascii="Arial" w:hAnsi="Arial" w:cs="Arial"/>
          <w:sz w:val="18"/>
          <w:szCs w:val="18"/>
        </w:rPr>
        <w:t xml:space="preserve"> that no provision is required at this time. </w:t>
      </w:r>
      <w:r w:rsidR="00FD10F2">
        <w:rPr>
          <w:rFonts w:ascii="Arial" w:hAnsi="Arial" w:cs="Arial"/>
          <w:sz w:val="18"/>
          <w:szCs w:val="18"/>
        </w:rPr>
        <w:t>The Group</w:t>
      </w:r>
      <w:r w:rsidRPr="00CD2D62">
        <w:rPr>
          <w:rFonts w:ascii="Arial" w:hAnsi="Arial" w:cs="Arial"/>
          <w:sz w:val="18"/>
          <w:szCs w:val="18"/>
        </w:rPr>
        <w:t xml:space="preserve"> will continue to monitor the position as it develops.</w:t>
      </w:r>
    </w:p>
    <w:p w14:paraId="7034313C" w14:textId="77777777" w:rsidR="00837DEE" w:rsidRPr="00CD2D62" w:rsidRDefault="00837DEE" w:rsidP="00837DEE">
      <w:pPr>
        <w:rPr>
          <w:rFonts w:ascii="Arial" w:hAnsi="Arial" w:cs="Arial"/>
          <w:sz w:val="18"/>
          <w:szCs w:val="18"/>
        </w:rPr>
      </w:pPr>
    </w:p>
    <w:p w14:paraId="0A74C019" w14:textId="69BCECB5" w:rsidR="00487182" w:rsidRPr="00CD2D62" w:rsidRDefault="00526617" w:rsidP="00526617">
      <w:pPr>
        <w:rPr>
          <w:rFonts w:ascii="Arial" w:hAnsi="Arial" w:cs="Arial"/>
          <w:sz w:val="18"/>
          <w:szCs w:val="18"/>
        </w:rPr>
      </w:pPr>
      <w:r w:rsidRPr="00CD2D62">
        <w:rPr>
          <w:rFonts w:ascii="Arial" w:hAnsi="Arial" w:cs="Arial"/>
          <w:sz w:val="18"/>
          <w:szCs w:val="18"/>
        </w:rPr>
        <w:t>Whilst the procedures that must be followed to resolve these t</w:t>
      </w:r>
      <w:r w:rsidR="00B64968" w:rsidRPr="00CD2D62">
        <w:rPr>
          <w:rFonts w:ascii="Arial" w:hAnsi="Arial" w:cs="Arial"/>
          <w:sz w:val="18"/>
          <w:szCs w:val="18"/>
        </w:rPr>
        <w:t>ypes</w:t>
      </w:r>
      <w:r w:rsidRPr="00CD2D62">
        <w:rPr>
          <w:rFonts w:ascii="Arial" w:hAnsi="Arial" w:cs="Arial"/>
          <w:sz w:val="18"/>
          <w:szCs w:val="18"/>
        </w:rPr>
        <w:t xml:space="preserve"> of tax issues make it likely that it will be some years before the eventual outcome is known, the Group doe</w:t>
      </w:r>
      <w:r w:rsidR="006072DB" w:rsidRPr="00CD2D62">
        <w:rPr>
          <w:rFonts w:ascii="Arial" w:hAnsi="Arial" w:cs="Arial"/>
          <w:sz w:val="18"/>
          <w:szCs w:val="18"/>
        </w:rPr>
        <w:t>s not currently expect the</w:t>
      </w:r>
      <w:r w:rsidRPr="00CD2D62">
        <w:rPr>
          <w:rFonts w:ascii="Arial" w:hAnsi="Arial" w:cs="Arial"/>
          <w:sz w:val="18"/>
          <w:szCs w:val="18"/>
        </w:rPr>
        <w:t xml:space="preserve"> outcome of these contingent liabilities to have a material effect on the Group’s financial </w:t>
      </w:r>
      <w:r w:rsidR="008E1118" w:rsidRPr="00CD2D62">
        <w:rPr>
          <w:rFonts w:ascii="Arial" w:hAnsi="Arial" w:cs="Arial"/>
          <w:sz w:val="18"/>
          <w:szCs w:val="18"/>
        </w:rPr>
        <w:t>position</w:t>
      </w:r>
      <w:r w:rsidRPr="00CD2D62">
        <w:rPr>
          <w:rFonts w:ascii="Arial" w:hAnsi="Arial" w:cs="Arial"/>
          <w:sz w:val="18"/>
          <w:szCs w:val="18"/>
        </w:rPr>
        <w:t>.</w:t>
      </w:r>
    </w:p>
    <w:p w14:paraId="28D9AFA7" w14:textId="77777777" w:rsidR="00A57A70" w:rsidRPr="00CD2D62" w:rsidRDefault="00A57A70" w:rsidP="00526617">
      <w:pPr>
        <w:rPr>
          <w:rFonts w:ascii="Arial" w:hAnsi="Arial" w:cs="Arial"/>
          <w:sz w:val="18"/>
          <w:szCs w:val="18"/>
        </w:rPr>
      </w:pPr>
    </w:p>
    <w:p w14:paraId="65DD948B" w14:textId="77777777" w:rsidR="00526617" w:rsidRPr="00CD2D62" w:rsidRDefault="00526617" w:rsidP="00526617">
      <w:pPr>
        <w:rPr>
          <w:rFonts w:ascii="Arial" w:hAnsi="Arial" w:cs="Arial"/>
          <w:b/>
        </w:rPr>
      </w:pPr>
    </w:p>
    <w:p w14:paraId="3BFA25E5" w14:textId="0669DC09" w:rsidR="00487182" w:rsidRPr="00CD2D62" w:rsidRDefault="00487182" w:rsidP="004561B5">
      <w:pPr>
        <w:rPr>
          <w:rFonts w:ascii="Arial" w:hAnsi="Arial" w:cs="Arial"/>
          <w:b/>
        </w:rPr>
      </w:pPr>
      <w:r w:rsidRPr="00CD2D62">
        <w:rPr>
          <w:rFonts w:ascii="Arial" w:hAnsi="Arial" w:cs="Arial"/>
          <w:b/>
        </w:rPr>
        <w:t>1</w:t>
      </w:r>
      <w:r w:rsidR="00186C7A" w:rsidRPr="00CD2D62">
        <w:rPr>
          <w:rFonts w:ascii="Arial" w:hAnsi="Arial" w:cs="Arial"/>
          <w:b/>
        </w:rPr>
        <w:t>7</w:t>
      </w:r>
      <w:r w:rsidRPr="00CD2D62">
        <w:rPr>
          <w:rFonts w:ascii="Arial" w:hAnsi="Arial" w:cs="Arial"/>
          <w:b/>
        </w:rPr>
        <w:t>.</w:t>
      </w:r>
      <w:r w:rsidRPr="00CD2D62">
        <w:rPr>
          <w:rFonts w:ascii="Arial" w:hAnsi="Arial" w:cs="Arial"/>
          <w:b/>
        </w:rPr>
        <w:tab/>
        <w:t>Related party transactions</w:t>
      </w:r>
    </w:p>
    <w:p w14:paraId="068C9F7B" w14:textId="77777777" w:rsidR="00487182" w:rsidRPr="00CD2D62" w:rsidRDefault="00487182" w:rsidP="004561B5">
      <w:pPr>
        <w:rPr>
          <w:rFonts w:ascii="Arial" w:hAnsi="Arial" w:cs="Arial"/>
          <w:sz w:val="18"/>
          <w:szCs w:val="18"/>
        </w:rPr>
      </w:pPr>
    </w:p>
    <w:p w14:paraId="5BCEEAA1" w14:textId="6AEBD573" w:rsidR="00487182" w:rsidRPr="00CD2D62" w:rsidRDefault="00487182" w:rsidP="0006773D">
      <w:pPr>
        <w:autoSpaceDE w:val="0"/>
        <w:autoSpaceDN w:val="0"/>
        <w:adjustRightInd w:val="0"/>
        <w:rPr>
          <w:rFonts w:ascii="Arial" w:hAnsi="Arial" w:cs="Arial"/>
          <w:sz w:val="18"/>
          <w:szCs w:val="18"/>
        </w:rPr>
      </w:pPr>
      <w:r w:rsidRPr="00CD2D62">
        <w:rPr>
          <w:rFonts w:ascii="Arial" w:hAnsi="Arial" w:cs="Arial"/>
          <w:sz w:val="18"/>
          <w:szCs w:val="18"/>
        </w:rPr>
        <w:t xml:space="preserve">The Group’s significant related parties are its joint venture, associate and pension schemes as disclosed in </w:t>
      </w:r>
      <w:r w:rsidR="009066F8" w:rsidRPr="00CD2D62">
        <w:rPr>
          <w:rFonts w:ascii="Arial" w:hAnsi="Arial" w:cs="Arial"/>
          <w:sz w:val="18"/>
          <w:szCs w:val="18"/>
        </w:rPr>
        <w:t>note 3</w:t>
      </w:r>
      <w:r w:rsidR="006072DB" w:rsidRPr="00CD2D62">
        <w:rPr>
          <w:rFonts w:ascii="Arial" w:hAnsi="Arial" w:cs="Arial"/>
          <w:sz w:val="18"/>
          <w:szCs w:val="18"/>
        </w:rPr>
        <w:t>6</w:t>
      </w:r>
      <w:r w:rsidRPr="00CD2D62">
        <w:rPr>
          <w:rFonts w:ascii="Arial" w:hAnsi="Arial" w:cs="Arial"/>
          <w:sz w:val="18"/>
          <w:szCs w:val="18"/>
        </w:rPr>
        <w:t xml:space="preserve"> of the annual financial</w:t>
      </w:r>
      <w:r w:rsidR="009066F8" w:rsidRPr="00CD2D62">
        <w:rPr>
          <w:rFonts w:ascii="Arial" w:hAnsi="Arial" w:cs="Arial"/>
          <w:sz w:val="18"/>
          <w:szCs w:val="18"/>
        </w:rPr>
        <w:t xml:space="preserve"> statements for the year ended </w:t>
      </w:r>
      <w:r w:rsidR="00C6579B" w:rsidRPr="00CD2D62">
        <w:rPr>
          <w:rFonts w:ascii="Arial" w:hAnsi="Arial" w:cs="Arial"/>
          <w:sz w:val="18"/>
          <w:szCs w:val="18"/>
        </w:rPr>
        <w:t>3</w:t>
      </w:r>
      <w:r w:rsidR="007D72CF" w:rsidRPr="00CD2D62">
        <w:rPr>
          <w:rFonts w:ascii="Arial" w:hAnsi="Arial" w:cs="Arial"/>
          <w:sz w:val="18"/>
          <w:szCs w:val="18"/>
        </w:rPr>
        <w:t>1</w:t>
      </w:r>
      <w:r w:rsidRPr="00CD2D62">
        <w:rPr>
          <w:rFonts w:ascii="Arial" w:hAnsi="Arial" w:cs="Arial"/>
          <w:sz w:val="18"/>
          <w:szCs w:val="18"/>
        </w:rPr>
        <w:t xml:space="preserve"> </w:t>
      </w:r>
      <w:r w:rsidR="00C6579B" w:rsidRPr="00CD2D62">
        <w:rPr>
          <w:rFonts w:ascii="Arial" w:hAnsi="Arial" w:cs="Arial"/>
          <w:sz w:val="18"/>
          <w:szCs w:val="18"/>
        </w:rPr>
        <w:t>Jan</w:t>
      </w:r>
      <w:r w:rsidRPr="00CD2D62">
        <w:rPr>
          <w:rFonts w:ascii="Arial" w:hAnsi="Arial" w:cs="Arial"/>
          <w:sz w:val="18"/>
          <w:szCs w:val="18"/>
        </w:rPr>
        <w:t>uary 201</w:t>
      </w:r>
      <w:r w:rsidR="00F1565B" w:rsidRPr="00CD2D62">
        <w:rPr>
          <w:rFonts w:ascii="Arial" w:hAnsi="Arial" w:cs="Arial"/>
          <w:sz w:val="18"/>
          <w:szCs w:val="18"/>
        </w:rPr>
        <w:t>9</w:t>
      </w:r>
      <w:r w:rsidRPr="00CD2D62">
        <w:rPr>
          <w:rFonts w:ascii="Arial" w:hAnsi="Arial" w:cs="Arial"/>
          <w:bCs/>
          <w:sz w:val="18"/>
          <w:szCs w:val="18"/>
        </w:rPr>
        <w:t xml:space="preserve">. </w:t>
      </w:r>
      <w:r w:rsidRPr="00CD2D62">
        <w:rPr>
          <w:rFonts w:ascii="Arial" w:hAnsi="Arial" w:cs="Arial"/>
          <w:sz w:val="18"/>
          <w:szCs w:val="18"/>
        </w:rPr>
        <w:t>There have been no significant changes in related parties or related party transactions in the period</w:t>
      </w:r>
      <w:r w:rsidR="00C6579B" w:rsidRPr="00CD2D62">
        <w:rPr>
          <w:rFonts w:ascii="Arial" w:hAnsi="Arial" w:cs="Arial"/>
          <w:sz w:val="18"/>
          <w:szCs w:val="18"/>
        </w:rPr>
        <w:t>.</w:t>
      </w:r>
    </w:p>
    <w:p w14:paraId="0D08A253" w14:textId="03872141" w:rsidR="00A57A70" w:rsidRDefault="00A57A70" w:rsidP="0006773D">
      <w:pPr>
        <w:autoSpaceDE w:val="0"/>
        <w:autoSpaceDN w:val="0"/>
        <w:adjustRightInd w:val="0"/>
        <w:rPr>
          <w:rFonts w:ascii="Arial" w:hAnsi="Arial" w:cs="Arial"/>
          <w:sz w:val="18"/>
          <w:szCs w:val="18"/>
        </w:rPr>
      </w:pPr>
    </w:p>
    <w:p w14:paraId="72135BBB" w14:textId="6BB2F9B6" w:rsidR="00FA3410" w:rsidRDefault="00FA3410" w:rsidP="0006773D">
      <w:pPr>
        <w:autoSpaceDE w:val="0"/>
        <w:autoSpaceDN w:val="0"/>
        <w:adjustRightInd w:val="0"/>
        <w:rPr>
          <w:rFonts w:ascii="Arial" w:hAnsi="Arial" w:cs="Arial"/>
          <w:sz w:val="18"/>
          <w:szCs w:val="18"/>
        </w:rPr>
      </w:pPr>
    </w:p>
    <w:p w14:paraId="4C22A0CB" w14:textId="677F7851" w:rsidR="00FA3410" w:rsidRDefault="00FA3410" w:rsidP="0006773D">
      <w:pPr>
        <w:autoSpaceDE w:val="0"/>
        <w:autoSpaceDN w:val="0"/>
        <w:adjustRightInd w:val="0"/>
        <w:rPr>
          <w:rFonts w:ascii="Arial" w:hAnsi="Arial" w:cs="Arial"/>
          <w:sz w:val="18"/>
          <w:szCs w:val="18"/>
        </w:rPr>
      </w:pPr>
    </w:p>
    <w:p w14:paraId="20379CD6" w14:textId="10887651" w:rsidR="00FA3410" w:rsidRDefault="00FA3410" w:rsidP="0006773D">
      <w:pPr>
        <w:autoSpaceDE w:val="0"/>
        <w:autoSpaceDN w:val="0"/>
        <w:adjustRightInd w:val="0"/>
        <w:rPr>
          <w:rFonts w:ascii="Arial" w:hAnsi="Arial" w:cs="Arial"/>
          <w:sz w:val="18"/>
          <w:szCs w:val="18"/>
        </w:rPr>
      </w:pPr>
    </w:p>
    <w:p w14:paraId="5E2FBA38" w14:textId="6807EA68" w:rsidR="00FA3410" w:rsidRDefault="00FA3410" w:rsidP="0006773D">
      <w:pPr>
        <w:autoSpaceDE w:val="0"/>
        <w:autoSpaceDN w:val="0"/>
        <w:adjustRightInd w:val="0"/>
        <w:rPr>
          <w:rFonts w:ascii="Arial" w:hAnsi="Arial" w:cs="Arial"/>
          <w:sz w:val="18"/>
          <w:szCs w:val="18"/>
        </w:rPr>
      </w:pPr>
    </w:p>
    <w:p w14:paraId="12B87F7C" w14:textId="4AFF7A82" w:rsidR="00FA3410" w:rsidRDefault="00FA3410" w:rsidP="0006773D">
      <w:pPr>
        <w:autoSpaceDE w:val="0"/>
        <w:autoSpaceDN w:val="0"/>
        <w:adjustRightInd w:val="0"/>
        <w:rPr>
          <w:rFonts w:ascii="Arial" w:hAnsi="Arial" w:cs="Arial"/>
          <w:sz w:val="18"/>
          <w:szCs w:val="18"/>
        </w:rPr>
      </w:pPr>
    </w:p>
    <w:p w14:paraId="460BAB7C" w14:textId="48BEA138" w:rsidR="00FA3410" w:rsidRDefault="00FA3410" w:rsidP="0006773D">
      <w:pPr>
        <w:autoSpaceDE w:val="0"/>
        <w:autoSpaceDN w:val="0"/>
        <w:adjustRightInd w:val="0"/>
        <w:rPr>
          <w:rFonts w:ascii="Arial" w:hAnsi="Arial" w:cs="Arial"/>
          <w:sz w:val="18"/>
          <w:szCs w:val="18"/>
        </w:rPr>
      </w:pPr>
    </w:p>
    <w:p w14:paraId="543BADC5" w14:textId="108642E6" w:rsidR="00FA3410" w:rsidRDefault="00FA3410" w:rsidP="0006773D">
      <w:pPr>
        <w:autoSpaceDE w:val="0"/>
        <w:autoSpaceDN w:val="0"/>
        <w:adjustRightInd w:val="0"/>
        <w:rPr>
          <w:rFonts w:ascii="Arial" w:hAnsi="Arial" w:cs="Arial"/>
          <w:sz w:val="18"/>
          <w:szCs w:val="18"/>
        </w:rPr>
      </w:pPr>
    </w:p>
    <w:p w14:paraId="09C12D5A" w14:textId="52F58739" w:rsidR="00FA3410" w:rsidRDefault="00FA3410" w:rsidP="0006773D">
      <w:pPr>
        <w:autoSpaceDE w:val="0"/>
        <w:autoSpaceDN w:val="0"/>
        <w:adjustRightInd w:val="0"/>
        <w:rPr>
          <w:rFonts w:ascii="Arial" w:hAnsi="Arial" w:cs="Arial"/>
          <w:sz w:val="18"/>
          <w:szCs w:val="18"/>
        </w:rPr>
      </w:pPr>
    </w:p>
    <w:p w14:paraId="30517205" w14:textId="3F8FFB44" w:rsidR="00FA3410" w:rsidRDefault="00FA3410" w:rsidP="0006773D">
      <w:pPr>
        <w:autoSpaceDE w:val="0"/>
        <w:autoSpaceDN w:val="0"/>
        <w:adjustRightInd w:val="0"/>
        <w:rPr>
          <w:rFonts w:ascii="Arial" w:hAnsi="Arial" w:cs="Arial"/>
          <w:sz w:val="18"/>
          <w:szCs w:val="18"/>
        </w:rPr>
      </w:pPr>
    </w:p>
    <w:p w14:paraId="11A72431" w14:textId="54242006" w:rsidR="00FA3410" w:rsidRDefault="00FA3410" w:rsidP="0006773D">
      <w:pPr>
        <w:autoSpaceDE w:val="0"/>
        <w:autoSpaceDN w:val="0"/>
        <w:adjustRightInd w:val="0"/>
        <w:rPr>
          <w:rFonts w:ascii="Arial" w:hAnsi="Arial" w:cs="Arial"/>
          <w:sz w:val="18"/>
          <w:szCs w:val="18"/>
        </w:rPr>
      </w:pPr>
    </w:p>
    <w:p w14:paraId="08ED772D" w14:textId="1901A987" w:rsidR="00FA3410" w:rsidRDefault="00FA3410" w:rsidP="0006773D">
      <w:pPr>
        <w:autoSpaceDE w:val="0"/>
        <w:autoSpaceDN w:val="0"/>
        <w:adjustRightInd w:val="0"/>
        <w:rPr>
          <w:rFonts w:ascii="Arial" w:hAnsi="Arial" w:cs="Arial"/>
          <w:sz w:val="18"/>
          <w:szCs w:val="18"/>
        </w:rPr>
      </w:pPr>
    </w:p>
    <w:p w14:paraId="6FD17203" w14:textId="510FD25A" w:rsidR="00FA3410" w:rsidRDefault="00FA3410" w:rsidP="0006773D">
      <w:pPr>
        <w:autoSpaceDE w:val="0"/>
        <w:autoSpaceDN w:val="0"/>
        <w:adjustRightInd w:val="0"/>
        <w:rPr>
          <w:rFonts w:ascii="Arial" w:hAnsi="Arial" w:cs="Arial"/>
          <w:sz w:val="18"/>
          <w:szCs w:val="18"/>
        </w:rPr>
      </w:pPr>
    </w:p>
    <w:p w14:paraId="6705AADF" w14:textId="5F792798" w:rsidR="00FA3410" w:rsidRDefault="00FA3410" w:rsidP="0006773D">
      <w:pPr>
        <w:autoSpaceDE w:val="0"/>
        <w:autoSpaceDN w:val="0"/>
        <w:adjustRightInd w:val="0"/>
        <w:rPr>
          <w:rFonts w:ascii="Arial" w:hAnsi="Arial" w:cs="Arial"/>
          <w:sz w:val="18"/>
          <w:szCs w:val="18"/>
        </w:rPr>
      </w:pPr>
    </w:p>
    <w:p w14:paraId="45F0D25A" w14:textId="42C2A242" w:rsidR="00FA3410" w:rsidRDefault="00FA3410" w:rsidP="0006773D">
      <w:pPr>
        <w:autoSpaceDE w:val="0"/>
        <w:autoSpaceDN w:val="0"/>
        <w:adjustRightInd w:val="0"/>
        <w:rPr>
          <w:rFonts w:ascii="Arial" w:hAnsi="Arial" w:cs="Arial"/>
          <w:sz w:val="18"/>
          <w:szCs w:val="18"/>
        </w:rPr>
      </w:pPr>
    </w:p>
    <w:p w14:paraId="3FD79678" w14:textId="4CB440ED" w:rsidR="00FA3410" w:rsidRDefault="00FA3410" w:rsidP="0006773D">
      <w:pPr>
        <w:autoSpaceDE w:val="0"/>
        <w:autoSpaceDN w:val="0"/>
        <w:adjustRightInd w:val="0"/>
        <w:rPr>
          <w:rFonts w:ascii="Arial" w:hAnsi="Arial" w:cs="Arial"/>
          <w:sz w:val="18"/>
          <w:szCs w:val="18"/>
        </w:rPr>
      </w:pPr>
    </w:p>
    <w:p w14:paraId="3A2B9AF1" w14:textId="35E3D709" w:rsidR="00FA3410" w:rsidRDefault="00FA3410" w:rsidP="0006773D">
      <w:pPr>
        <w:autoSpaceDE w:val="0"/>
        <w:autoSpaceDN w:val="0"/>
        <w:adjustRightInd w:val="0"/>
        <w:rPr>
          <w:rFonts w:ascii="Arial" w:hAnsi="Arial" w:cs="Arial"/>
          <w:sz w:val="18"/>
          <w:szCs w:val="18"/>
        </w:rPr>
      </w:pPr>
    </w:p>
    <w:p w14:paraId="00BD32B0" w14:textId="754E492D" w:rsidR="00FA3410" w:rsidRDefault="00FA3410" w:rsidP="0006773D">
      <w:pPr>
        <w:autoSpaceDE w:val="0"/>
        <w:autoSpaceDN w:val="0"/>
        <w:adjustRightInd w:val="0"/>
        <w:rPr>
          <w:rFonts w:ascii="Arial" w:hAnsi="Arial" w:cs="Arial"/>
          <w:sz w:val="18"/>
          <w:szCs w:val="18"/>
        </w:rPr>
      </w:pPr>
    </w:p>
    <w:p w14:paraId="575A28E0" w14:textId="38DF038D" w:rsidR="00FA3410" w:rsidRDefault="00FA3410" w:rsidP="0006773D">
      <w:pPr>
        <w:autoSpaceDE w:val="0"/>
        <w:autoSpaceDN w:val="0"/>
        <w:adjustRightInd w:val="0"/>
        <w:rPr>
          <w:rFonts w:ascii="Arial" w:hAnsi="Arial" w:cs="Arial"/>
          <w:sz w:val="18"/>
          <w:szCs w:val="18"/>
        </w:rPr>
      </w:pPr>
    </w:p>
    <w:p w14:paraId="5E97FA75" w14:textId="07704A3A" w:rsidR="00FA3410" w:rsidRDefault="00FA3410" w:rsidP="0006773D">
      <w:pPr>
        <w:autoSpaceDE w:val="0"/>
        <w:autoSpaceDN w:val="0"/>
        <w:adjustRightInd w:val="0"/>
        <w:rPr>
          <w:rFonts w:ascii="Arial" w:hAnsi="Arial" w:cs="Arial"/>
          <w:sz w:val="18"/>
          <w:szCs w:val="18"/>
        </w:rPr>
      </w:pPr>
    </w:p>
    <w:p w14:paraId="79DC3FE0" w14:textId="118B660B" w:rsidR="00FA3410" w:rsidRDefault="00FA3410" w:rsidP="0006773D">
      <w:pPr>
        <w:autoSpaceDE w:val="0"/>
        <w:autoSpaceDN w:val="0"/>
        <w:adjustRightInd w:val="0"/>
        <w:rPr>
          <w:rFonts w:ascii="Arial" w:hAnsi="Arial" w:cs="Arial"/>
          <w:sz w:val="18"/>
          <w:szCs w:val="18"/>
        </w:rPr>
      </w:pPr>
    </w:p>
    <w:p w14:paraId="2BD67C9A" w14:textId="5E76FA28" w:rsidR="00FA3410" w:rsidRDefault="00FA3410" w:rsidP="0006773D">
      <w:pPr>
        <w:autoSpaceDE w:val="0"/>
        <w:autoSpaceDN w:val="0"/>
        <w:adjustRightInd w:val="0"/>
        <w:rPr>
          <w:rFonts w:ascii="Arial" w:hAnsi="Arial" w:cs="Arial"/>
          <w:sz w:val="18"/>
          <w:szCs w:val="18"/>
        </w:rPr>
      </w:pPr>
    </w:p>
    <w:p w14:paraId="1567C50C" w14:textId="48FF2225" w:rsidR="00FA3410" w:rsidRDefault="00FA3410" w:rsidP="0006773D">
      <w:pPr>
        <w:autoSpaceDE w:val="0"/>
        <w:autoSpaceDN w:val="0"/>
        <w:adjustRightInd w:val="0"/>
        <w:rPr>
          <w:rFonts w:ascii="Arial" w:hAnsi="Arial" w:cs="Arial"/>
          <w:sz w:val="18"/>
          <w:szCs w:val="18"/>
        </w:rPr>
      </w:pPr>
    </w:p>
    <w:p w14:paraId="7ECDB589" w14:textId="34BA4FA4" w:rsidR="00FA3410" w:rsidRDefault="00FA3410" w:rsidP="0006773D">
      <w:pPr>
        <w:autoSpaceDE w:val="0"/>
        <w:autoSpaceDN w:val="0"/>
        <w:adjustRightInd w:val="0"/>
        <w:rPr>
          <w:rFonts w:ascii="Arial" w:hAnsi="Arial" w:cs="Arial"/>
          <w:sz w:val="18"/>
          <w:szCs w:val="18"/>
        </w:rPr>
      </w:pPr>
    </w:p>
    <w:p w14:paraId="6A8E1E9E" w14:textId="69397DA5" w:rsidR="00FA3410" w:rsidRDefault="00FA3410" w:rsidP="0006773D">
      <w:pPr>
        <w:autoSpaceDE w:val="0"/>
        <w:autoSpaceDN w:val="0"/>
        <w:adjustRightInd w:val="0"/>
        <w:rPr>
          <w:rFonts w:ascii="Arial" w:hAnsi="Arial" w:cs="Arial"/>
          <w:sz w:val="18"/>
          <w:szCs w:val="18"/>
        </w:rPr>
      </w:pPr>
    </w:p>
    <w:p w14:paraId="5D961282" w14:textId="6150F0D2" w:rsidR="00FA3410" w:rsidRDefault="00FA3410" w:rsidP="0006773D">
      <w:pPr>
        <w:autoSpaceDE w:val="0"/>
        <w:autoSpaceDN w:val="0"/>
        <w:adjustRightInd w:val="0"/>
        <w:rPr>
          <w:rFonts w:ascii="Arial" w:hAnsi="Arial" w:cs="Arial"/>
          <w:sz w:val="18"/>
          <w:szCs w:val="18"/>
        </w:rPr>
      </w:pPr>
    </w:p>
    <w:p w14:paraId="7933A232" w14:textId="4CE2464F" w:rsidR="00FA3410" w:rsidRDefault="00FA3410" w:rsidP="0006773D">
      <w:pPr>
        <w:autoSpaceDE w:val="0"/>
        <w:autoSpaceDN w:val="0"/>
        <w:adjustRightInd w:val="0"/>
        <w:rPr>
          <w:rFonts w:ascii="Arial" w:hAnsi="Arial" w:cs="Arial"/>
          <w:sz w:val="18"/>
          <w:szCs w:val="18"/>
        </w:rPr>
      </w:pPr>
    </w:p>
    <w:p w14:paraId="1FB01F24" w14:textId="42A764C5" w:rsidR="00FA3410" w:rsidRDefault="00FA3410" w:rsidP="0006773D">
      <w:pPr>
        <w:autoSpaceDE w:val="0"/>
        <w:autoSpaceDN w:val="0"/>
        <w:adjustRightInd w:val="0"/>
        <w:rPr>
          <w:rFonts w:ascii="Arial" w:hAnsi="Arial" w:cs="Arial"/>
          <w:sz w:val="18"/>
          <w:szCs w:val="18"/>
        </w:rPr>
      </w:pPr>
    </w:p>
    <w:p w14:paraId="2AD1B85A" w14:textId="4A9A25EB" w:rsidR="00FA3410" w:rsidRDefault="00FA3410" w:rsidP="0006773D">
      <w:pPr>
        <w:autoSpaceDE w:val="0"/>
        <w:autoSpaceDN w:val="0"/>
        <w:adjustRightInd w:val="0"/>
        <w:rPr>
          <w:rFonts w:ascii="Arial" w:hAnsi="Arial" w:cs="Arial"/>
          <w:sz w:val="18"/>
          <w:szCs w:val="18"/>
        </w:rPr>
      </w:pPr>
    </w:p>
    <w:p w14:paraId="16AD7E51" w14:textId="77777777" w:rsidR="00FA3410" w:rsidRPr="00CD2D62" w:rsidRDefault="00FA3410" w:rsidP="0006773D">
      <w:pPr>
        <w:autoSpaceDE w:val="0"/>
        <w:autoSpaceDN w:val="0"/>
        <w:adjustRightInd w:val="0"/>
        <w:rPr>
          <w:rFonts w:ascii="Arial" w:hAnsi="Arial" w:cs="Arial"/>
          <w:sz w:val="18"/>
          <w:szCs w:val="18"/>
        </w:rPr>
      </w:pPr>
    </w:p>
    <w:p w14:paraId="5D9816CD" w14:textId="22B1DD26" w:rsidR="00BD2885" w:rsidRPr="00CD2D62" w:rsidRDefault="00BD2885" w:rsidP="00BD2885">
      <w:pPr>
        <w:rPr>
          <w:rFonts w:ascii="Arial" w:hAnsi="Arial" w:cs="Arial"/>
          <w:b/>
        </w:rPr>
      </w:pPr>
      <w:r w:rsidRPr="00CD2D62">
        <w:rPr>
          <w:rFonts w:ascii="Arial" w:hAnsi="Arial" w:cs="Arial"/>
          <w:b/>
        </w:rPr>
        <w:lastRenderedPageBreak/>
        <w:t>18.</w:t>
      </w:r>
      <w:r w:rsidRPr="00CD2D62">
        <w:rPr>
          <w:rFonts w:ascii="Arial" w:hAnsi="Arial" w:cs="Arial"/>
          <w:b/>
        </w:rPr>
        <w:tab/>
      </w:r>
      <w:r w:rsidR="007B2C60" w:rsidRPr="00CD2D62">
        <w:rPr>
          <w:rFonts w:ascii="Arial" w:hAnsi="Arial" w:cs="Arial"/>
          <w:b/>
        </w:rPr>
        <w:t xml:space="preserve">Impact of the adoption of IFRS 16 </w:t>
      </w:r>
      <w:r w:rsidR="00765BA7">
        <w:rPr>
          <w:rFonts w:ascii="Arial" w:hAnsi="Arial" w:cs="Arial"/>
          <w:b/>
        </w:rPr>
        <w:t>‘</w:t>
      </w:r>
      <w:r w:rsidR="007B2C60" w:rsidRPr="00CD2D62">
        <w:rPr>
          <w:rFonts w:ascii="Arial" w:hAnsi="Arial" w:cs="Arial"/>
          <w:b/>
        </w:rPr>
        <w:t>Leases</w:t>
      </w:r>
      <w:r w:rsidR="00765BA7">
        <w:rPr>
          <w:rFonts w:ascii="Arial" w:hAnsi="Arial" w:cs="Arial"/>
          <w:b/>
        </w:rPr>
        <w:t>’</w:t>
      </w:r>
    </w:p>
    <w:p w14:paraId="6269BC05" w14:textId="77777777" w:rsidR="00423B41" w:rsidRPr="00CD2D62" w:rsidRDefault="00423B41" w:rsidP="00423B41">
      <w:pPr>
        <w:rPr>
          <w:rFonts w:ascii="Arial" w:hAnsi="Arial" w:cs="Arial"/>
          <w:sz w:val="18"/>
          <w:szCs w:val="18"/>
        </w:rPr>
      </w:pPr>
      <w:bookmarkStart w:id="4" w:name="_Hlk14264386"/>
    </w:p>
    <w:p w14:paraId="0D5EEE33" w14:textId="77777777" w:rsidR="00423B41" w:rsidRPr="00CD2D62" w:rsidRDefault="00423B41" w:rsidP="00423B41">
      <w:pPr>
        <w:rPr>
          <w:rFonts w:ascii="Arial" w:hAnsi="Arial" w:cs="Arial"/>
          <w:b/>
          <w:bCs/>
          <w:sz w:val="18"/>
          <w:szCs w:val="18"/>
        </w:rPr>
      </w:pPr>
      <w:r w:rsidRPr="00CD2D62">
        <w:rPr>
          <w:rFonts w:ascii="Arial" w:hAnsi="Arial" w:cs="Arial"/>
          <w:b/>
          <w:bCs/>
          <w:sz w:val="18"/>
          <w:szCs w:val="18"/>
        </w:rPr>
        <w:t>Initial adoption of IFRS 16 ‘Leases’</w:t>
      </w:r>
    </w:p>
    <w:p w14:paraId="0DE4E0F7" w14:textId="77777777" w:rsidR="00423B41" w:rsidRPr="00CD2D62" w:rsidRDefault="00423B41" w:rsidP="00423B41">
      <w:pPr>
        <w:rPr>
          <w:rFonts w:ascii="Arial" w:hAnsi="Arial" w:cs="Arial"/>
          <w:sz w:val="18"/>
          <w:szCs w:val="18"/>
        </w:rPr>
      </w:pPr>
    </w:p>
    <w:bookmarkEnd w:id="4"/>
    <w:p w14:paraId="7D6EF132" w14:textId="17558B93" w:rsidR="006501F3" w:rsidRPr="00CD2D62" w:rsidRDefault="006501F3" w:rsidP="006501F3">
      <w:pPr>
        <w:rPr>
          <w:rFonts w:ascii="Arial" w:hAnsi="Arial" w:cs="Arial"/>
          <w:sz w:val="18"/>
          <w:szCs w:val="18"/>
        </w:rPr>
      </w:pPr>
      <w:r w:rsidRPr="00CD2D62">
        <w:rPr>
          <w:rFonts w:ascii="Arial" w:hAnsi="Arial" w:cs="Arial"/>
          <w:sz w:val="18"/>
          <w:szCs w:val="18"/>
        </w:rPr>
        <w:t xml:space="preserve">The Group has adopted IFRS 16 from 1 February 2019 using the full retrospective method. Comparatives for the half year ended 31 July 2018 and the year ended 31 January 2019 have been restated. </w:t>
      </w:r>
    </w:p>
    <w:p w14:paraId="242814E2" w14:textId="77777777" w:rsidR="006501F3" w:rsidRPr="00CD2D62" w:rsidRDefault="006501F3" w:rsidP="006501F3">
      <w:pPr>
        <w:rPr>
          <w:rFonts w:ascii="Arial" w:hAnsi="Arial" w:cs="Arial"/>
          <w:sz w:val="18"/>
          <w:szCs w:val="18"/>
        </w:rPr>
      </w:pPr>
    </w:p>
    <w:p w14:paraId="30B5F68C" w14:textId="3253BACC" w:rsidR="006501F3" w:rsidRPr="00CD2D62" w:rsidRDefault="006501F3" w:rsidP="006501F3">
      <w:pPr>
        <w:rPr>
          <w:rFonts w:ascii="Arial" w:hAnsi="Arial" w:cs="Arial"/>
          <w:sz w:val="18"/>
          <w:szCs w:val="18"/>
        </w:rPr>
      </w:pPr>
      <w:r w:rsidRPr="00CD2D62">
        <w:rPr>
          <w:rFonts w:ascii="Arial" w:hAnsi="Arial" w:cs="Arial"/>
          <w:sz w:val="18"/>
          <w:szCs w:val="18"/>
        </w:rPr>
        <w:t xml:space="preserve">The Group applied the practical expedient available for low-value items and short-term leases, recognising rental payments for these leases on a straight-line basis </w:t>
      </w:r>
      <w:r w:rsidR="00FD10F2">
        <w:rPr>
          <w:rFonts w:ascii="Arial" w:hAnsi="Arial" w:cs="Arial"/>
          <w:sz w:val="18"/>
          <w:szCs w:val="18"/>
        </w:rPr>
        <w:t>in the income statement and</w:t>
      </w:r>
      <w:r w:rsidRPr="00CD2D62">
        <w:rPr>
          <w:rFonts w:ascii="Arial" w:hAnsi="Arial" w:cs="Arial"/>
          <w:sz w:val="18"/>
          <w:szCs w:val="18"/>
        </w:rPr>
        <w:t xml:space="preserve"> not recognising a right-of-use asset or lease liability. This presentation of these expenses remains consistent with the annual financial statements for the year ended 31 January 2019</w:t>
      </w:r>
      <w:r w:rsidR="00170F10">
        <w:rPr>
          <w:rFonts w:ascii="Arial" w:hAnsi="Arial" w:cs="Arial"/>
          <w:sz w:val="18"/>
          <w:szCs w:val="18"/>
        </w:rPr>
        <w:t xml:space="preserve">. </w:t>
      </w:r>
    </w:p>
    <w:p w14:paraId="4FC02789" w14:textId="77777777" w:rsidR="006501F3" w:rsidRPr="00CD2D62" w:rsidRDefault="006501F3" w:rsidP="006501F3">
      <w:pPr>
        <w:rPr>
          <w:rFonts w:ascii="Arial" w:hAnsi="Arial" w:cs="Arial"/>
          <w:sz w:val="18"/>
          <w:szCs w:val="18"/>
        </w:rPr>
      </w:pPr>
    </w:p>
    <w:p w14:paraId="19B981F9" w14:textId="47D84651" w:rsidR="006501F3" w:rsidRPr="00CD2D62" w:rsidRDefault="006501F3" w:rsidP="006501F3">
      <w:pPr>
        <w:rPr>
          <w:rFonts w:ascii="Arial" w:hAnsi="Arial" w:cs="Arial"/>
          <w:sz w:val="18"/>
          <w:szCs w:val="18"/>
        </w:rPr>
      </w:pPr>
      <w:r w:rsidRPr="00CD2D62">
        <w:rPr>
          <w:rFonts w:ascii="Arial" w:hAnsi="Arial" w:cs="Arial"/>
          <w:sz w:val="18"/>
          <w:szCs w:val="18"/>
        </w:rPr>
        <w:t>Following the adoption of IFRS 16, the Group’s accounting policy in respect of leases is as follows:</w:t>
      </w:r>
    </w:p>
    <w:p w14:paraId="7CBBE0B4" w14:textId="77777777" w:rsidR="006501F3" w:rsidRPr="00CD2D62" w:rsidRDefault="006501F3" w:rsidP="006501F3">
      <w:pPr>
        <w:rPr>
          <w:rFonts w:ascii="Arial" w:hAnsi="Arial" w:cs="Arial"/>
          <w:b/>
          <w:bCs/>
          <w:sz w:val="18"/>
          <w:szCs w:val="18"/>
        </w:rPr>
      </w:pPr>
    </w:p>
    <w:p w14:paraId="4EA862E2" w14:textId="77777777" w:rsidR="006501F3" w:rsidRPr="00CD2D62" w:rsidRDefault="006501F3" w:rsidP="006501F3">
      <w:pPr>
        <w:rPr>
          <w:rFonts w:ascii="Arial" w:hAnsi="Arial" w:cs="Arial"/>
          <w:b/>
          <w:bCs/>
          <w:sz w:val="18"/>
          <w:szCs w:val="18"/>
        </w:rPr>
      </w:pPr>
      <w:r w:rsidRPr="00CD2D62">
        <w:rPr>
          <w:rFonts w:ascii="Arial" w:hAnsi="Arial" w:cs="Arial"/>
          <w:b/>
          <w:bCs/>
          <w:sz w:val="18"/>
          <w:szCs w:val="18"/>
        </w:rPr>
        <w:t>Lessee accounting</w:t>
      </w:r>
    </w:p>
    <w:p w14:paraId="2CE65DEE" w14:textId="77777777" w:rsidR="006501F3" w:rsidRPr="00CD2D62" w:rsidRDefault="006501F3" w:rsidP="006501F3">
      <w:pPr>
        <w:rPr>
          <w:rFonts w:ascii="Arial" w:hAnsi="Arial" w:cs="Arial"/>
          <w:sz w:val="18"/>
          <w:szCs w:val="18"/>
        </w:rPr>
      </w:pPr>
    </w:p>
    <w:p w14:paraId="1CAE4788" w14:textId="03DFDC5C" w:rsidR="006501F3" w:rsidRPr="00CD2D62" w:rsidRDefault="006501F3" w:rsidP="006501F3">
      <w:pPr>
        <w:rPr>
          <w:rFonts w:ascii="Arial" w:hAnsi="Arial" w:cs="Arial"/>
          <w:sz w:val="18"/>
          <w:szCs w:val="18"/>
        </w:rPr>
      </w:pPr>
      <w:r w:rsidRPr="00CD2D62">
        <w:rPr>
          <w:rFonts w:ascii="Arial" w:hAnsi="Arial" w:cs="Arial"/>
          <w:sz w:val="18"/>
          <w:szCs w:val="18"/>
        </w:rPr>
        <w:t>The Group assesses whether a contract is or contains a lease at inception of the contract. Typically, lease contracts relate to properties such as stores and distribution centres, and equipment leases such as mechanical handling equipment and vehicles. For leases in which the Group is a lessee, the Group recognise</w:t>
      </w:r>
      <w:r w:rsidR="00170F10">
        <w:rPr>
          <w:rFonts w:ascii="Arial" w:hAnsi="Arial" w:cs="Arial"/>
          <w:sz w:val="18"/>
          <w:szCs w:val="18"/>
        </w:rPr>
        <w:t>s</w:t>
      </w:r>
      <w:r w:rsidRPr="00CD2D62">
        <w:rPr>
          <w:rFonts w:ascii="Arial" w:hAnsi="Arial" w:cs="Arial"/>
          <w:sz w:val="18"/>
          <w:szCs w:val="18"/>
        </w:rPr>
        <w:t xml:space="preserve"> a right-of-use asset and a lease liability. </w:t>
      </w:r>
    </w:p>
    <w:p w14:paraId="64FAFE9A" w14:textId="77777777" w:rsidR="006501F3" w:rsidRPr="00CD2D62" w:rsidRDefault="006501F3" w:rsidP="006501F3">
      <w:pPr>
        <w:rPr>
          <w:rFonts w:ascii="Arial" w:hAnsi="Arial" w:cs="Arial"/>
          <w:sz w:val="18"/>
          <w:szCs w:val="18"/>
        </w:rPr>
      </w:pPr>
    </w:p>
    <w:p w14:paraId="0C063DC1" w14:textId="225D0CCC" w:rsidR="006501F3" w:rsidRPr="00CD2D62" w:rsidRDefault="006501F3" w:rsidP="006501F3">
      <w:pPr>
        <w:rPr>
          <w:rFonts w:ascii="Arial" w:hAnsi="Arial" w:cs="Arial"/>
          <w:sz w:val="18"/>
          <w:szCs w:val="18"/>
        </w:rPr>
      </w:pPr>
      <w:r w:rsidRPr="00CD2D62">
        <w:rPr>
          <w:rFonts w:ascii="Arial" w:hAnsi="Arial" w:cs="Arial"/>
          <w:sz w:val="18"/>
          <w:szCs w:val="18"/>
        </w:rPr>
        <w:t xml:space="preserve">The liability is initially measured as the present value of the lease payments not yet paid at the commencement date, discounted at an appropriate discount rate. Where the implicit rate in the lease is not readily determinable, an incremental borrowing rate is calculated and applied. The calculation methodology is based upon applying a financing spread to a risk-free rate, with the resulting rate including the effect of the credit worthiness of the operating company in which the lease is contracted, as well as the underlying </w:t>
      </w:r>
      <w:r w:rsidR="00170F10">
        <w:rPr>
          <w:rFonts w:ascii="Arial" w:hAnsi="Arial" w:cs="Arial"/>
          <w:sz w:val="18"/>
          <w:szCs w:val="18"/>
        </w:rPr>
        <w:t>term</w:t>
      </w:r>
      <w:r w:rsidRPr="00765BA7">
        <w:rPr>
          <w:rFonts w:ascii="Arial" w:hAnsi="Arial" w:cs="Arial"/>
          <w:sz w:val="18"/>
          <w:szCs w:val="18"/>
        </w:rPr>
        <w:t>,</w:t>
      </w:r>
      <w:r w:rsidRPr="00CD2D62">
        <w:rPr>
          <w:rFonts w:ascii="Arial" w:hAnsi="Arial" w:cs="Arial"/>
          <w:sz w:val="18"/>
          <w:szCs w:val="18"/>
        </w:rPr>
        <w:t xml:space="preserve"> currency and start date of the lease agreement. </w:t>
      </w:r>
    </w:p>
    <w:p w14:paraId="667BC67D" w14:textId="77777777" w:rsidR="006501F3" w:rsidRPr="00CD2D62" w:rsidRDefault="006501F3" w:rsidP="006501F3">
      <w:pPr>
        <w:rPr>
          <w:rFonts w:ascii="Arial" w:hAnsi="Arial" w:cs="Arial"/>
          <w:sz w:val="18"/>
          <w:szCs w:val="18"/>
        </w:rPr>
      </w:pPr>
    </w:p>
    <w:p w14:paraId="176A58E0" w14:textId="298D08D8" w:rsidR="006501F3" w:rsidRPr="00CD2D62" w:rsidRDefault="003F1FBC" w:rsidP="006501F3">
      <w:pPr>
        <w:rPr>
          <w:rFonts w:ascii="Arial" w:hAnsi="Arial" w:cs="Arial"/>
          <w:sz w:val="18"/>
          <w:szCs w:val="18"/>
        </w:rPr>
      </w:pPr>
      <w:r w:rsidRPr="003F1FBC">
        <w:rPr>
          <w:rFonts w:ascii="Arial" w:hAnsi="Arial" w:cs="Arial"/>
          <w:sz w:val="18"/>
          <w:szCs w:val="18"/>
        </w:rPr>
        <w:t>Lease payments used in the measurement of the lease liability principally comprise fixed lease payments (subject to indexation/rent reviews) less any incentives</w:t>
      </w:r>
      <w:r>
        <w:rPr>
          <w:rFonts w:ascii="Arial" w:hAnsi="Arial" w:cs="Arial"/>
          <w:sz w:val="18"/>
          <w:szCs w:val="18"/>
        </w:rPr>
        <w:t xml:space="preserve">. </w:t>
      </w:r>
      <w:r w:rsidR="006501F3" w:rsidRPr="00FA3410">
        <w:rPr>
          <w:rFonts w:ascii="Arial" w:hAnsi="Arial" w:cs="Arial"/>
          <w:sz w:val="18"/>
          <w:szCs w:val="18"/>
        </w:rPr>
        <w:t>The lease liability is subsequently measured using an</w:t>
      </w:r>
      <w:r w:rsidR="006501F3" w:rsidRPr="00CD2D62">
        <w:rPr>
          <w:rFonts w:ascii="Arial" w:hAnsi="Arial" w:cs="Arial"/>
          <w:sz w:val="18"/>
          <w:szCs w:val="18"/>
        </w:rPr>
        <w:t xml:space="preserve"> effective interest method whereby the carrying amount of the lease liability is measured on an amortised cost basis, and the interest expense is allocated over the lease term. The lease term comprises the non-cancellable lease term, in addition to optional periods when the Group is reasonably certain to exercise an option to extend (or not to terminate) a lease. </w:t>
      </w:r>
    </w:p>
    <w:p w14:paraId="65E044A4" w14:textId="77777777" w:rsidR="006501F3" w:rsidRPr="00CD2D62" w:rsidRDefault="006501F3" w:rsidP="006501F3">
      <w:pPr>
        <w:rPr>
          <w:rFonts w:ascii="Arial" w:hAnsi="Arial" w:cs="Arial"/>
          <w:sz w:val="18"/>
          <w:szCs w:val="18"/>
        </w:rPr>
      </w:pPr>
    </w:p>
    <w:p w14:paraId="67B63B6A" w14:textId="081DCF7D" w:rsidR="006501F3" w:rsidRPr="00CD2D62" w:rsidRDefault="006501F3" w:rsidP="006501F3">
      <w:pPr>
        <w:rPr>
          <w:rFonts w:ascii="Arial" w:hAnsi="Arial" w:cs="Arial"/>
          <w:sz w:val="18"/>
          <w:szCs w:val="18"/>
        </w:rPr>
      </w:pPr>
      <w:r w:rsidRPr="00CD2D62">
        <w:rPr>
          <w:rFonts w:ascii="Arial" w:hAnsi="Arial" w:cs="Arial"/>
          <w:sz w:val="18"/>
          <w:szCs w:val="18"/>
        </w:rPr>
        <w:t>The Group remeasures the lease liability and makes a corresponding adjustment to the related right</w:t>
      </w:r>
      <w:r w:rsidR="00170F10">
        <w:rPr>
          <w:rFonts w:ascii="Arial" w:hAnsi="Arial" w:cs="Arial"/>
          <w:sz w:val="18"/>
          <w:szCs w:val="18"/>
        </w:rPr>
        <w:t>-</w:t>
      </w:r>
      <w:r w:rsidRPr="00CD2D62">
        <w:rPr>
          <w:rFonts w:ascii="Arial" w:hAnsi="Arial" w:cs="Arial"/>
          <w:sz w:val="18"/>
          <w:szCs w:val="18"/>
        </w:rPr>
        <w:t>of</w:t>
      </w:r>
      <w:r w:rsidR="00170F10">
        <w:rPr>
          <w:rFonts w:ascii="Arial" w:hAnsi="Arial" w:cs="Arial"/>
          <w:sz w:val="18"/>
          <w:szCs w:val="18"/>
        </w:rPr>
        <w:t>-</w:t>
      </w:r>
      <w:r w:rsidRPr="00CD2D62">
        <w:rPr>
          <w:rFonts w:ascii="Arial" w:hAnsi="Arial" w:cs="Arial"/>
          <w:sz w:val="18"/>
          <w:szCs w:val="18"/>
        </w:rPr>
        <w:t>use asset whenever an event occurs that changes the term or payment profile of a lease, such as the renewal of an existing lease</w:t>
      </w:r>
      <w:r w:rsidRPr="00FA3410">
        <w:rPr>
          <w:rFonts w:ascii="Arial" w:hAnsi="Arial" w:cs="Arial"/>
          <w:sz w:val="18"/>
          <w:szCs w:val="18"/>
        </w:rPr>
        <w:t>, the exercise of lease term options, market rent reviews and indexation. A lease liability which is denominated in a currency that is not the functional currency of the relevant Group entity (e.g. a dollar-denominated lease in Castorama</w:t>
      </w:r>
      <w:r w:rsidRPr="00CD2D62">
        <w:rPr>
          <w:rFonts w:ascii="Arial" w:hAnsi="Arial" w:cs="Arial"/>
          <w:sz w:val="18"/>
          <w:szCs w:val="18"/>
        </w:rPr>
        <w:t xml:space="preserve"> Russia) is translated into that entity’s functional currency with foreign exchange gains and losses recorded in the income statement, unless the lease liability is able to be designated as a net investment hedge with foreign exchange gains and losses recorded in other comprehensive income. </w:t>
      </w:r>
    </w:p>
    <w:p w14:paraId="55124AAA" w14:textId="77777777" w:rsidR="006501F3" w:rsidRPr="00CD2D62" w:rsidRDefault="006501F3" w:rsidP="006501F3">
      <w:pPr>
        <w:rPr>
          <w:rFonts w:ascii="Arial" w:hAnsi="Arial" w:cs="Arial"/>
          <w:sz w:val="18"/>
          <w:szCs w:val="18"/>
        </w:rPr>
      </w:pPr>
    </w:p>
    <w:p w14:paraId="39C750F2" w14:textId="01176EDB" w:rsidR="006501F3" w:rsidRPr="00CD2D62" w:rsidRDefault="006501F3" w:rsidP="006501F3">
      <w:pPr>
        <w:rPr>
          <w:rFonts w:ascii="Arial" w:hAnsi="Arial" w:cs="Arial"/>
          <w:sz w:val="18"/>
          <w:szCs w:val="18"/>
        </w:rPr>
      </w:pPr>
      <w:r w:rsidRPr="00CD2D62">
        <w:rPr>
          <w:rFonts w:ascii="Arial" w:hAnsi="Arial" w:cs="Arial"/>
          <w:sz w:val="18"/>
          <w:szCs w:val="18"/>
        </w:rPr>
        <w:t xml:space="preserve">The right-of-use assets </w:t>
      </w:r>
      <w:r w:rsidR="00170F10">
        <w:rPr>
          <w:rFonts w:ascii="Arial" w:hAnsi="Arial" w:cs="Arial"/>
          <w:sz w:val="18"/>
          <w:szCs w:val="18"/>
        </w:rPr>
        <w:t>are initially</w:t>
      </w:r>
      <w:r w:rsidRPr="00CD2D62">
        <w:rPr>
          <w:rFonts w:ascii="Arial" w:hAnsi="Arial" w:cs="Arial"/>
          <w:sz w:val="18"/>
          <w:szCs w:val="18"/>
        </w:rPr>
        <w:t xml:space="preserve"> measured at the amount equal to the lease liability, adjusted by any upfront lease payments or incentives and any initial direct costs incurred. Subsequently, the assets are measured at cost less accumulated depreciation and impairment losses.</w:t>
      </w:r>
    </w:p>
    <w:p w14:paraId="2E79310D" w14:textId="77777777" w:rsidR="006501F3" w:rsidRPr="00CD2D62" w:rsidRDefault="006501F3" w:rsidP="006501F3">
      <w:pPr>
        <w:rPr>
          <w:rFonts w:ascii="Arial" w:hAnsi="Arial" w:cs="Arial"/>
          <w:sz w:val="18"/>
          <w:szCs w:val="18"/>
        </w:rPr>
      </w:pPr>
    </w:p>
    <w:p w14:paraId="7A5B9117" w14:textId="77777777" w:rsidR="006501F3" w:rsidRPr="00CD2D62" w:rsidRDefault="006501F3" w:rsidP="006501F3">
      <w:pPr>
        <w:rPr>
          <w:rFonts w:ascii="Arial" w:hAnsi="Arial" w:cs="Arial"/>
          <w:b/>
          <w:bCs/>
          <w:sz w:val="18"/>
          <w:szCs w:val="18"/>
        </w:rPr>
      </w:pPr>
      <w:r w:rsidRPr="00CD2D62">
        <w:rPr>
          <w:rFonts w:ascii="Arial" w:hAnsi="Arial" w:cs="Arial"/>
          <w:b/>
          <w:bCs/>
          <w:sz w:val="18"/>
          <w:szCs w:val="18"/>
        </w:rPr>
        <w:t>Lessor accounting</w:t>
      </w:r>
    </w:p>
    <w:p w14:paraId="25DA299A" w14:textId="77777777" w:rsidR="006501F3" w:rsidRPr="00CD2D62" w:rsidRDefault="006501F3" w:rsidP="006501F3">
      <w:pPr>
        <w:rPr>
          <w:rFonts w:ascii="Arial" w:hAnsi="Arial" w:cs="Arial"/>
          <w:sz w:val="18"/>
          <w:szCs w:val="18"/>
        </w:rPr>
      </w:pPr>
    </w:p>
    <w:p w14:paraId="3D7AB15E" w14:textId="5810BDCB" w:rsidR="006501F3" w:rsidRPr="00CD2D62" w:rsidRDefault="006501F3" w:rsidP="006501F3">
      <w:pPr>
        <w:rPr>
          <w:rFonts w:ascii="Arial" w:hAnsi="Arial" w:cs="Arial"/>
          <w:sz w:val="18"/>
          <w:szCs w:val="18"/>
        </w:rPr>
      </w:pPr>
      <w:r w:rsidRPr="00CD2D62">
        <w:rPr>
          <w:rFonts w:ascii="Arial" w:hAnsi="Arial" w:cs="Arial"/>
          <w:sz w:val="18"/>
          <w:szCs w:val="18"/>
        </w:rPr>
        <w:t>Lessor accounting is broadly consistent with the annual financial statements for the year ended 31 January 2019. However, where the Group subleases assets, it is determined whether the sublease should be classified as an operating lease or a finance lease, with reference to the right-of-use asset (not the underlying asset as per IAS 17).</w:t>
      </w:r>
    </w:p>
    <w:p w14:paraId="26F3345F" w14:textId="77777777" w:rsidR="006501F3" w:rsidRPr="00CD2D62" w:rsidRDefault="006501F3" w:rsidP="006501F3">
      <w:pPr>
        <w:rPr>
          <w:rFonts w:ascii="Arial" w:hAnsi="Arial" w:cs="Arial"/>
          <w:sz w:val="18"/>
          <w:szCs w:val="18"/>
        </w:rPr>
      </w:pPr>
    </w:p>
    <w:p w14:paraId="5B2CF674" w14:textId="77777777" w:rsidR="006501F3" w:rsidRPr="00CD2D62" w:rsidRDefault="006501F3" w:rsidP="006501F3">
      <w:pPr>
        <w:rPr>
          <w:rFonts w:ascii="Arial" w:hAnsi="Arial" w:cs="Arial"/>
          <w:b/>
          <w:bCs/>
          <w:sz w:val="18"/>
          <w:szCs w:val="18"/>
        </w:rPr>
      </w:pPr>
      <w:r w:rsidRPr="00CD2D62">
        <w:rPr>
          <w:rFonts w:ascii="Arial" w:hAnsi="Arial" w:cs="Arial"/>
          <w:b/>
          <w:bCs/>
          <w:sz w:val="18"/>
          <w:szCs w:val="18"/>
        </w:rPr>
        <w:t>Critical accounting estimates and judgements</w:t>
      </w:r>
    </w:p>
    <w:p w14:paraId="66F7A717" w14:textId="77777777" w:rsidR="006501F3" w:rsidRPr="00CD2D62" w:rsidRDefault="006501F3" w:rsidP="006501F3">
      <w:pPr>
        <w:rPr>
          <w:rFonts w:ascii="Arial" w:hAnsi="Arial" w:cs="Arial"/>
          <w:sz w:val="18"/>
          <w:szCs w:val="18"/>
        </w:rPr>
      </w:pPr>
    </w:p>
    <w:p w14:paraId="45D20D39" w14:textId="723DED7C" w:rsidR="006501F3" w:rsidRPr="00CD2D62" w:rsidRDefault="006501F3" w:rsidP="006501F3">
      <w:pPr>
        <w:rPr>
          <w:rFonts w:ascii="Arial" w:hAnsi="Arial" w:cs="Arial"/>
          <w:sz w:val="18"/>
          <w:szCs w:val="18"/>
        </w:rPr>
      </w:pPr>
      <w:r w:rsidRPr="00CD2D62">
        <w:rPr>
          <w:rFonts w:ascii="Arial" w:hAnsi="Arial" w:cs="Arial"/>
          <w:sz w:val="18"/>
          <w:szCs w:val="18"/>
        </w:rPr>
        <w:t>For IFRS 16, judgement and estimat</w:t>
      </w:r>
      <w:r w:rsidR="00170F10">
        <w:rPr>
          <w:rFonts w:ascii="Arial" w:hAnsi="Arial" w:cs="Arial"/>
          <w:sz w:val="18"/>
          <w:szCs w:val="18"/>
        </w:rPr>
        <w:t>es</w:t>
      </w:r>
      <w:r w:rsidRPr="00CD2D62">
        <w:rPr>
          <w:rFonts w:ascii="Arial" w:hAnsi="Arial" w:cs="Arial"/>
          <w:sz w:val="18"/>
          <w:szCs w:val="18"/>
        </w:rPr>
        <w:t xml:space="preserve"> are applied to the calculation of incremental borrowing rates for lease contracts.</w:t>
      </w:r>
    </w:p>
    <w:p w14:paraId="265224D1" w14:textId="77777777" w:rsidR="006501F3" w:rsidRPr="00CD2D62" w:rsidRDefault="006501F3" w:rsidP="006501F3">
      <w:pPr>
        <w:rPr>
          <w:rFonts w:ascii="Arial" w:hAnsi="Arial" w:cs="Arial"/>
          <w:sz w:val="18"/>
          <w:szCs w:val="18"/>
        </w:rPr>
      </w:pPr>
    </w:p>
    <w:p w14:paraId="385B28FD" w14:textId="22990A48" w:rsidR="006501F3" w:rsidRPr="00CD2D62" w:rsidRDefault="006501F3" w:rsidP="006501F3">
      <w:pPr>
        <w:rPr>
          <w:rFonts w:ascii="Arial" w:hAnsi="Arial" w:cs="Arial"/>
          <w:sz w:val="18"/>
          <w:szCs w:val="18"/>
        </w:rPr>
      </w:pPr>
      <w:r w:rsidRPr="00CD2D62">
        <w:rPr>
          <w:rFonts w:ascii="Arial" w:hAnsi="Arial" w:cs="Arial"/>
          <w:sz w:val="18"/>
          <w:szCs w:val="18"/>
        </w:rPr>
        <w:t xml:space="preserve">Given that risk-free rates such as government bonds are based on specified </w:t>
      </w:r>
      <w:r w:rsidR="00170F10">
        <w:rPr>
          <w:rFonts w:ascii="Arial" w:hAnsi="Arial" w:cs="Arial"/>
          <w:sz w:val="18"/>
          <w:szCs w:val="18"/>
        </w:rPr>
        <w:t>terms</w:t>
      </w:r>
      <w:r w:rsidRPr="00CD2D62">
        <w:rPr>
          <w:rFonts w:ascii="Arial" w:hAnsi="Arial" w:cs="Arial"/>
          <w:sz w:val="18"/>
          <w:szCs w:val="18"/>
        </w:rPr>
        <w:t xml:space="preserve">, the range of lease </w:t>
      </w:r>
      <w:r w:rsidR="00170F10">
        <w:rPr>
          <w:rFonts w:ascii="Arial" w:hAnsi="Arial" w:cs="Arial"/>
          <w:sz w:val="18"/>
          <w:szCs w:val="18"/>
        </w:rPr>
        <w:t>terms</w:t>
      </w:r>
      <w:r w:rsidRPr="00CD2D62">
        <w:rPr>
          <w:rFonts w:ascii="Arial" w:hAnsi="Arial" w:cs="Arial"/>
          <w:sz w:val="18"/>
          <w:szCs w:val="18"/>
        </w:rPr>
        <w:t xml:space="preserve"> in the Group’s portfolio has required the Group to apply judgement and estimate appropriate adjustments to available risk-free rates. Additionally, the application of financing spreads which are specific to operating companies requires an estimation of the credit quality of those companies. Given that the Group has applied the full retrospective approach to IFRS 16, these judgements and estimates have </w:t>
      </w:r>
      <w:r w:rsidR="00FD10F2">
        <w:rPr>
          <w:rFonts w:ascii="Arial" w:hAnsi="Arial" w:cs="Arial"/>
          <w:sz w:val="18"/>
          <w:szCs w:val="18"/>
        </w:rPr>
        <w:t>been</w:t>
      </w:r>
      <w:r w:rsidRPr="00CD2D62">
        <w:rPr>
          <w:rFonts w:ascii="Arial" w:hAnsi="Arial" w:cs="Arial"/>
          <w:sz w:val="18"/>
          <w:szCs w:val="18"/>
        </w:rPr>
        <w:t xml:space="preserve"> applied in the calculation of historical discount rates. </w:t>
      </w:r>
    </w:p>
    <w:p w14:paraId="1C403B31" w14:textId="77777777" w:rsidR="006501F3" w:rsidRPr="00CD2D62" w:rsidRDefault="006501F3" w:rsidP="006501F3">
      <w:pPr>
        <w:rPr>
          <w:rFonts w:ascii="Arial" w:hAnsi="Arial" w:cs="Arial"/>
          <w:sz w:val="18"/>
          <w:szCs w:val="18"/>
        </w:rPr>
      </w:pPr>
    </w:p>
    <w:p w14:paraId="672B9300" w14:textId="582039AB" w:rsidR="006501F3" w:rsidRDefault="006501F3" w:rsidP="006501F3">
      <w:pPr>
        <w:rPr>
          <w:rFonts w:ascii="Arial" w:hAnsi="Arial" w:cs="Arial"/>
          <w:sz w:val="18"/>
          <w:szCs w:val="18"/>
        </w:rPr>
      </w:pPr>
      <w:r w:rsidRPr="00CD2D62">
        <w:rPr>
          <w:rFonts w:ascii="Arial" w:hAnsi="Arial" w:cs="Arial"/>
          <w:sz w:val="18"/>
          <w:szCs w:val="18"/>
        </w:rPr>
        <w:t>The Group expects to continue to apply judgement and estimates to the calculation of incremental borrowing rates.</w:t>
      </w:r>
    </w:p>
    <w:p w14:paraId="5EAB857A" w14:textId="44F07022" w:rsidR="007B2C60" w:rsidRPr="00CD2D62" w:rsidRDefault="007B2C60" w:rsidP="006501F3">
      <w:pPr>
        <w:rPr>
          <w:rFonts w:ascii="Arial" w:hAnsi="Arial" w:cs="Arial"/>
          <w:sz w:val="18"/>
          <w:szCs w:val="18"/>
        </w:rPr>
      </w:pPr>
    </w:p>
    <w:p w14:paraId="5AACDF01" w14:textId="48FC8FD5" w:rsidR="007B2C60" w:rsidRPr="00CD2D62" w:rsidRDefault="007B2C60" w:rsidP="007B2C60">
      <w:pPr>
        <w:rPr>
          <w:rFonts w:ascii="Arial" w:hAnsi="Arial" w:cs="Arial"/>
          <w:b/>
          <w:bCs/>
          <w:sz w:val="18"/>
          <w:szCs w:val="18"/>
        </w:rPr>
      </w:pPr>
      <w:r w:rsidRPr="00CD2D62">
        <w:rPr>
          <w:rFonts w:ascii="Arial" w:hAnsi="Arial" w:cs="Arial"/>
          <w:b/>
          <w:bCs/>
          <w:sz w:val="18"/>
          <w:szCs w:val="18"/>
        </w:rPr>
        <w:t>Impact on the financial statements on transition</w:t>
      </w:r>
    </w:p>
    <w:p w14:paraId="65933032" w14:textId="77777777" w:rsidR="007B2C60" w:rsidRPr="00CD2D62" w:rsidRDefault="007B2C60" w:rsidP="006501F3">
      <w:pPr>
        <w:rPr>
          <w:rFonts w:ascii="Arial" w:hAnsi="Arial" w:cs="Arial"/>
          <w:sz w:val="18"/>
          <w:szCs w:val="18"/>
        </w:rPr>
      </w:pPr>
    </w:p>
    <w:p w14:paraId="17F86D9B" w14:textId="642C2E64" w:rsidR="00A60857" w:rsidRPr="00CD2D62" w:rsidRDefault="00A60857" w:rsidP="007B2C60">
      <w:pPr>
        <w:rPr>
          <w:rFonts w:ascii="Arial" w:hAnsi="Arial" w:cs="Arial"/>
          <w:sz w:val="18"/>
          <w:szCs w:val="18"/>
        </w:rPr>
      </w:pPr>
      <w:bookmarkStart w:id="5" w:name="_Hlk17731235"/>
      <w:r w:rsidRPr="00CD2D62">
        <w:rPr>
          <w:rFonts w:ascii="Arial" w:hAnsi="Arial" w:cs="Arial"/>
          <w:sz w:val="18"/>
          <w:szCs w:val="18"/>
        </w:rPr>
        <w:t>The Group adopted IFRS 16</w:t>
      </w:r>
      <w:r w:rsidR="00FD10F2">
        <w:rPr>
          <w:rFonts w:ascii="Arial" w:hAnsi="Arial" w:cs="Arial"/>
          <w:sz w:val="18"/>
          <w:szCs w:val="18"/>
        </w:rPr>
        <w:t xml:space="preserve"> </w:t>
      </w:r>
      <w:r w:rsidRPr="00CD2D62">
        <w:rPr>
          <w:rFonts w:ascii="Arial" w:hAnsi="Arial" w:cs="Arial"/>
          <w:sz w:val="18"/>
          <w:szCs w:val="18"/>
        </w:rPr>
        <w:t xml:space="preserve">on 1 February 2019 on a fully retrospective basis, resulting in the restatement of comparatives for the six months ended 31 July 2018 and year ended 31 January 2019. The cumulative effect of initial application is recognised as an adjustment to opening equity on the date of transition (1 February 2018). </w:t>
      </w:r>
    </w:p>
    <w:bookmarkEnd w:id="5"/>
    <w:p w14:paraId="5E678B17" w14:textId="77777777" w:rsidR="00A60857" w:rsidRPr="00CD2D62" w:rsidRDefault="00A60857" w:rsidP="007B2C60">
      <w:pPr>
        <w:rPr>
          <w:rFonts w:ascii="Arial" w:hAnsi="Arial" w:cs="Arial"/>
          <w:sz w:val="18"/>
          <w:szCs w:val="18"/>
        </w:rPr>
      </w:pPr>
    </w:p>
    <w:p w14:paraId="24DF2F04" w14:textId="25F95EA4" w:rsidR="00704869" w:rsidRDefault="007B2C60" w:rsidP="007B2C60">
      <w:pPr>
        <w:rPr>
          <w:rFonts w:ascii="Arial" w:hAnsi="Arial" w:cs="Arial"/>
          <w:sz w:val="18"/>
          <w:szCs w:val="18"/>
        </w:rPr>
      </w:pPr>
      <w:r w:rsidRPr="00CD2D62">
        <w:rPr>
          <w:rFonts w:ascii="Arial" w:hAnsi="Arial" w:cs="Arial"/>
          <w:sz w:val="18"/>
          <w:szCs w:val="18"/>
        </w:rPr>
        <w:t xml:space="preserve">The effect of the changes made to the Group’s </w:t>
      </w:r>
      <w:r w:rsidR="00A60857" w:rsidRPr="00CD2D62">
        <w:rPr>
          <w:rFonts w:ascii="Arial" w:hAnsi="Arial" w:cs="Arial"/>
          <w:sz w:val="18"/>
          <w:szCs w:val="18"/>
        </w:rPr>
        <w:t xml:space="preserve">comparative </w:t>
      </w:r>
      <w:r w:rsidRPr="00CD2D62">
        <w:rPr>
          <w:rFonts w:ascii="Arial" w:hAnsi="Arial" w:cs="Arial"/>
          <w:sz w:val="18"/>
          <w:szCs w:val="18"/>
        </w:rPr>
        <w:t xml:space="preserve">consolidated </w:t>
      </w:r>
      <w:r w:rsidR="0022495D" w:rsidRPr="00CD2D62">
        <w:rPr>
          <w:rFonts w:ascii="Arial" w:hAnsi="Arial" w:cs="Arial"/>
          <w:sz w:val="18"/>
          <w:szCs w:val="18"/>
        </w:rPr>
        <w:t>income statements</w:t>
      </w:r>
      <w:r w:rsidR="00895568">
        <w:rPr>
          <w:rFonts w:ascii="Arial" w:hAnsi="Arial" w:cs="Arial"/>
          <w:sz w:val="18"/>
          <w:szCs w:val="18"/>
        </w:rPr>
        <w:t xml:space="preserve">, </w:t>
      </w:r>
      <w:r w:rsidRPr="00CD2D62">
        <w:rPr>
          <w:rFonts w:ascii="Arial" w:hAnsi="Arial" w:cs="Arial"/>
          <w:sz w:val="18"/>
          <w:szCs w:val="18"/>
        </w:rPr>
        <w:t>balance sheet</w:t>
      </w:r>
      <w:r w:rsidR="00A60857" w:rsidRPr="00CD2D62">
        <w:rPr>
          <w:rFonts w:ascii="Arial" w:hAnsi="Arial" w:cs="Arial"/>
          <w:sz w:val="18"/>
          <w:szCs w:val="18"/>
        </w:rPr>
        <w:t>s</w:t>
      </w:r>
      <w:r w:rsidR="00895568">
        <w:rPr>
          <w:rFonts w:ascii="Arial" w:hAnsi="Arial" w:cs="Arial"/>
          <w:sz w:val="18"/>
          <w:szCs w:val="18"/>
        </w:rPr>
        <w:t xml:space="preserve"> and cash flow statements </w:t>
      </w:r>
      <w:r w:rsidR="0022495D" w:rsidRPr="00CD2D62">
        <w:rPr>
          <w:rFonts w:ascii="Arial" w:hAnsi="Arial" w:cs="Arial"/>
          <w:sz w:val="18"/>
          <w:szCs w:val="18"/>
        </w:rPr>
        <w:t>are</w:t>
      </w:r>
      <w:r w:rsidRPr="00CD2D62">
        <w:rPr>
          <w:rFonts w:ascii="Arial" w:hAnsi="Arial" w:cs="Arial"/>
          <w:sz w:val="18"/>
          <w:szCs w:val="18"/>
        </w:rPr>
        <w:t xml:space="preserve"> as follows:</w:t>
      </w:r>
    </w:p>
    <w:p w14:paraId="2CD24591" w14:textId="19C3A2E5" w:rsidR="00170F10" w:rsidRDefault="00170F10" w:rsidP="007B2C60">
      <w:pPr>
        <w:rPr>
          <w:rFonts w:ascii="Arial" w:hAnsi="Arial" w:cs="Arial"/>
          <w:sz w:val="18"/>
          <w:szCs w:val="18"/>
        </w:rPr>
      </w:pPr>
    </w:p>
    <w:p w14:paraId="014CEF28" w14:textId="7F7F7B56" w:rsidR="00170F10" w:rsidRDefault="00170F10" w:rsidP="007B2C60">
      <w:pPr>
        <w:rPr>
          <w:rFonts w:ascii="Arial" w:hAnsi="Arial" w:cs="Arial"/>
          <w:sz w:val="18"/>
          <w:szCs w:val="18"/>
        </w:rPr>
      </w:pPr>
    </w:p>
    <w:p w14:paraId="58ABA015" w14:textId="5C8E393A" w:rsidR="00170F10" w:rsidRDefault="00170F10" w:rsidP="007B2C60">
      <w:pPr>
        <w:rPr>
          <w:rFonts w:ascii="Arial" w:hAnsi="Arial" w:cs="Arial"/>
          <w:sz w:val="18"/>
          <w:szCs w:val="18"/>
        </w:rPr>
      </w:pPr>
    </w:p>
    <w:p w14:paraId="57365749" w14:textId="77777777" w:rsidR="00FD10F2" w:rsidRDefault="00FD10F2" w:rsidP="007B2C60">
      <w:pPr>
        <w:rPr>
          <w:rFonts w:ascii="Arial" w:hAnsi="Arial" w:cs="Arial"/>
          <w:sz w:val="18"/>
          <w:szCs w:val="18"/>
        </w:rPr>
      </w:pPr>
    </w:p>
    <w:p w14:paraId="04838671" w14:textId="381A0BA6" w:rsidR="00170F10" w:rsidRPr="00170F10" w:rsidRDefault="00170F10" w:rsidP="007B2C60">
      <w:pPr>
        <w:rPr>
          <w:rFonts w:ascii="Arial" w:hAnsi="Arial" w:cs="Arial"/>
          <w:b/>
          <w:bCs/>
          <w:sz w:val="18"/>
          <w:szCs w:val="18"/>
        </w:rPr>
      </w:pPr>
      <w:r w:rsidRPr="00170F10">
        <w:rPr>
          <w:rFonts w:ascii="Arial" w:hAnsi="Arial" w:cs="Arial"/>
          <w:b/>
          <w:bCs/>
          <w:sz w:val="18"/>
          <w:szCs w:val="18"/>
        </w:rPr>
        <w:lastRenderedPageBreak/>
        <w:t xml:space="preserve">Consolidated </w:t>
      </w:r>
      <w:r w:rsidR="00FD10F2">
        <w:rPr>
          <w:rFonts w:ascii="Arial" w:hAnsi="Arial" w:cs="Arial"/>
          <w:b/>
          <w:bCs/>
          <w:sz w:val="18"/>
          <w:szCs w:val="18"/>
        </w:rPr>
        <w:t>i</w:t>
      </w:r>
      <w:r w:rsidRPr="00170F10">
        <w:rPr>
          <w:rFonts w:ascii="Arial" w:hAnsi="Arial" w:cs="Arial"/>
          <w:b/>
          <w:bCs/>
          <w:sz w:val="18"/>
          <w:szCs w:val="18"/>
        </w:rPr>
        <w:t xml:space="preserve">ncome </w:t>
      </w:r>
      <w:r w:rsidR="00FD10F2">
        <w:rPr>
          <w:rFonts w:ascii="Arial" w:hAnsi="Arial" w:cs="Arial"/>
          <w:b/>
          <w:bCs/>
          <w:sz w:val="18"/>
          <w:szCs w:val="18"/>
        </w:rPr>
        <w:t>s</w:t>
      </w:r>
      <w:r w:rsidRPr="00170F10">
        <w:rPr>
          <w:rFonts w:ascii="Arial" w:hAnsi="Arial" w:cs="Arial"/>
          <w:b/>
          <w:bCs/>
          <w:sz w:val="18"/>
          <w:szCs w:val="18"/>
        </w:rPr>
        <w:t>tatement</w:t>
      </w:r>
      <w:r w:rsidR="00E32C6D">
        <w:rPr>
          <w:rFonts w:ascii="Arial" w:hAnsi="Arial" w:cs="Arial"/>
          <w:b/>
          <w:bCs/>
          <w:sz w:val="18"/>
          <w:szCs w:val="18"/>
        </w:rPr>
        <w:t>s</w:t>
      </w:r>
      <w:r w:rsidR="00240B6C">
        <w:rPr>
          <w:rFonts w:ascii="Arial" w:hAnsi="Arial" w:cs="Arial"/>
          <w:b/>
          <w:bCs/>
          <w:sz w:val="18"/>
          <w:szCs w:val="18"/>
        </w:rPr>
        <w:t xml:space="preserve"> – IFRS 16 restatements</w:t>
      </w:r>
    </w:p>
    <w:p w14:paraId="7920685A" w14:textId="77777777" w:rsidR="00170F10" w:rsidRDefault="00170F10" w:rsidP="007B2C60">
      <w:pPr>
        <w:rPr>
          <w:rFonts w:ascii="Arial" w:hAnsi="Arial" w:cs="Arial"/>
          <w:sz w:val="18"/>
          <w:szCs w:val="18"/>
        </w:rPr>
      </w:pPr>
    </w:p>
    <w:tbl>
      <w:tblPr>
        <w:tblW w:w="4875" w:type="pct"/>
        <w:tblLayout w:type="fixed"/>
        <w:tblLook w:val="0000" w:firstRow="0" w:lastRow="0" w:firstColumn="0" w:lastColumn="0" w:noHBand="0" w:noVBand="0"/>
      </w:tblPr>
      <w:tblGrid>
        <w:gridCol w:w="2773"/>
        <w:gridCol w:w="1239"/>
        <w:gridCol w:w="1239"/>
        <w:gridCol w:w="1239"/>
        <w:gridCol w:w="1239"/>
        <w:gridCol w:w="1239"/>
        <w:gridCol w:w="1237"/>
      </w:tblGrid>
      <w:tr w:rsidR="00CD2D62" w:rsidRPr="00CD2D62" w14:paraId="10F57B5A" w14:textId="77777777" w:rsidTr="004320B8">
        <w:trPr>
          <w:trHeight w:val="225"/>
        </w:trPr>
        <w:tc>
          <w:tcPr>
            <w:tcW w:w="1359" w:type="pct"/>
            <w:tcBorders>
              <w:left w:val="nil"/>
              <w:right w:val="nil"/>
            </w:tcBorders>
            <w:vAlign w:val="bottom"/>
          </w:tcPr>
          <w:p w14:paraId="7981B7E3" w14:textId="77777777" w:rsidR="000A55EC" w:rsidRPr="00CD2D62" w:rsidRDefault="000A55EC" w:rsidP="00AC58DD">
            <w:pPr>
              <w:rPr>
                <w:rFonts w:ascii="Arial" w:hAnsi="Arial" w:cs="Arial"/>
                <w:sz w:val="16"/>
                <w:szCs w:val="16"/>
              </w:rPr>
            </w:pPr>
          </w:p>
        </w:tc>
        <w:tc>
          <w:tcPr>
            <w:tcW w:w="1821" w:type="pct"/>
            <w:gridSpan w:val="3"/>
            <w:tcBorders>
              <w:left w:val="nil"/>
              <w:bottom w:val="single" w:sz="2" w:space="0" w:color="auto"/>
              <w:right w:val="single" w:sz="2" w:space="0" w:color="BFBFBF" w:themeColor="background1" w:themeShade="BF"/>
            </w:tcBorders>
            <w:vAlign w:val="bottom"/>
          </w:tcPr>
          <w:p w14:paraId="734B8BE2" w14:textId="2220E305" w:rsidR="000A55EC" w:rsidRPr="00CD2D62" w:rsidRDefault="000A55EC" w:rsidP="00AC58DD">
            <w:pPr>
              <w:jc w:val="right"/>
              <w:rPr>
                <w:rFonts w:ascii="Arial" w:hAnsi="Arial" w:cs="Arial"/>
                <w:sz w:val="16"/>
                <w:szCs w:val="16"/>
              </w:rPr>
            </w:pPr>
            <w:r w:rsidRPr="00CD2D62">
              <w:rPr>
                <w:rFonts w:ascii="Arial" w:hAnsi="Arial" w:cs="Arial"/>
                <w:sz w:val="18"/>
                <w:szCs w:val="18"/>
              </w:rPr>
              <w:t>Half year ended 31 July 2018</w:t>
            </w:r>
          </w:p>
        </w:tc>
        <w:tc>
          <w:tcPr>
            <w:tcW w:w="1820" w:type="pct"/>
            <w:gridSpan w:val="3"/>
            <w:tcBorders>
              <w:left w:val="single" w:sz="2" w:space="0" w:color="BFBFBF" w:themeColor="background1" w:themeShade="BF"/>
              <w:bottom w:val="single" w:sz="2" w:space="0" w:color="auto"/>
              <w:right w:val="nil"/>
            </w:tcBorders>
            <w:vAlign w:val="bottom"/>
          </w:tcPr>
          <w:p w14:paraId="11B2BC7B" w14:textId="5831AF59" w:rsidR="000A55EC" w:rsidRPr="00CD2D62" w:rsidRDefault="000A55EC" w:rsidP="000A55EC">
            <w:pPr>
              <w:jc w:val="right"/>
              <w:rPr>
                <w:rFonts w:ascii="Arial" w:hAnsi="Arial" w:cs="Arial"/>
                <w:bCs/>
                <w:sz w:val="18"/>
                <w:szCs w:val="18"/>
              </w:rPr>
            </w:pPr>
            <w:r w:rsidRPr="00CD2D62">
              <w:rPr>
                <w:rFonts w:ascii="Arial" w:hAnsi="Arial" w:cs="Arial"/>
                <w:bCs/>
                <w:sz w:val="18"/>
                <w:szCs w:val="18"/>
              </w:rPr>
              <w:t>Year ended 31 J</w:t>
            </w:r>
            <w:r w:rsidR="00170F10">
              <w:rPr>
                <w:rFonts w:ascii="Arial" w:hAnsi="Arial" w:cs="Arial"/>
                <w:bCs/>
                <w:sz w:val="18"/>
                <w:szCs w:val="18"/>
              </w:rPr>
              <w:t>anuary</w:t>
            </w:r>
            <w:r w:rsidRPr="00CD2D62">
              <w:rPr>
                <w:rFonts w:ascii="Arial" w:hAnsi="Arial" w:cs="Arial"/>
                <w:bCs/>
                <w:sz w:val="18"/>
                <w:szCs w:val="18"/>
              </w:rPr>
              <w:t xml:space="preserve"> 2019</w:t>
            </w:r>
          </w:p>
        </w:tc>
      </w:tr>
      <w:tr w:rsidR="00CD2D62" w:rsidRPr="00CD2D62" w14:paraId="3D085FB9" w14:textId="77777777" w:rsidTr="004320B8">
        <w:trPr>
          <w:trHeight w:val="225"/>
        </w:trPr>
        <w:tc>
          <w:tcPr>
            <w:tcW w:w="1359" w:type="pct"/>
            <w:tcBorders>
              <w:left w:val="nil"/>
              <w:bottom w:val="single" w:sz="2" w:space="0" w:color="auto"/>
              <w:right w:val="nil"/>
            </w:tcBorders>
            <w:vAlign w:val="bottom"/>
          </w:tcPr>
          <w:p w14:paraId="7FB73C87" w14:textId="77777777" w:rsidR="00177CCB" w:rsidRPr="00CD2D62" w:rsidRDefault="00177CCB" w:rsidP="00AC58DD">
            <w:pPr>
              <w:rPr>
                <w:rFonts w:ascii="Arial" w:hAnsi="Arial" w:cs="Arial"/>
                <w:sz w:val="16"/>
                <w:szCs w:val="16"/>
              </w:rPr>
            </w:pPr>
            <w:r w:rsidRPr="00CD2D62">
              <w:rPr>
                <w:rFonts w:ascii="Arial" w:hAnsi="Arial" w:cs="Arial"/>
                <w:sz w:val="16"/>
                <w:szCs w:val="16"/>
              </w:rPr>
              <w:t>£ millions</w:t>
            </w:r>
          </w:p>
        </w:tc>
        <w:tc>
          <w:tcPr>
            <w:tcW w:w="607" w:type="pct"/>
            <w:tcBorders>
              <w:top w:val="nil"/>
              <w:left w:val="nil"/>
              <w:bottom w:val="single" w:sz="2" w:space="0" w:color="auto"/>
              <w:right w:val="nil"/>
            </w:tcBorders>
            <w:vAlign w:val="bottom"/>
          </w:tcPr>
          <w:p w14:paraId="39005798" w14:textId="0B76724E" w:rsidR="00177CCB" w:rsidRPr="00660A32" w:rsidRDefault="00177CCB" w:rsidP="00170F10">
            <w:pPr>
              <w:jc w:val="right"/>
              <w:rPr>
                <w:rFonts w:ascii="Arial" w:hAnsi="Arial" w:cs="Arial"/>
                <w:sz w:val="18"/>
                <w:szCs w:val="18"/>
              </w:rPr>
            </w:pPr>
            <w:r w:rsidRPr="00660A32">
              <w:rPr>
                <w:rFonts w:ascii="Arial" w:hAnsi="Arial" w:cs="Arial"/>
                <w:sz w:val="18"/>
                <w:szCs w:val="18"/>
              </w:rPr>
              <w:t>As previously reported</w:t>
            </w:r>
          </w:p>
        </w:tc>
        <w:tc>
          <w:tcPr>
            <w:tcW w:w="607" w:type="pct"/>
            <w:tcBorders>
              <w:top w:val="nil"/>
              <w:left w:val="nil"/>
              <w:bottom w:val="single" w:sz="2" w:space="0" w:color="auto"/>
              <w:right w:val="nil"/>
            </w:tcBorders>
            <w:vAlign w:val="bottom"/>
          </w:tcPr>
          <w:p w14:paraId="5D2D3B62" w14:textId="2A416BF7" w:rsidR="00177CCB" w:rsidRPr="00660A32" w:rsidRDefault="00177CCB" w:rsidP="00170F10">
            <w:pPr>
              <w:jc w:val="right"/>
              <w:rPr>
                <w:rFonts w:ascii="Arial" w:hAnsi="Arial" w:cs="Arial"/>
                <w:sz w:val="18"/>
                <w:szCs w:val="18"/>
              </w:rPr>
            </w:pPr>
            <w:r w:rsidRPr="00660A32">
              <w:rPr>
                <w:rFonts w:ascii="Arial" w:hAnsi="Arial" w:cs="Arial"/>
                <w:sz w:val="18"/>
                <w:szCs w:val="18"/>
              </w:rPr>
              <w:t xml:space="preserve">Impact of IFRS 16 </w:t>
            </w:r>
          </w:p>
        </w:tc>
        <w:tc>
          <w:tcPr>
            <w:tcW w:w="607" w:type="pct"/>
            <w:tcBorders>
              <w:top w:val="nil"/>
              <w:left w:val="nil"/>
              <w:bottom w:val="single" w:sz="2" w:space="0" w:color="auto"/>
              <w:right w:val="single" w:sz="2" w:space="0" w:color="BFBFBF" w:themeColor="background1" w:themeShade="BF"/>
            </w:tcBorders>
            <w:vAlign w:val="bottom"/>
          </w:tcPr>
          <w:p w14:paraId="2B4BFE49" w14:textId="496EBAF6" w:rsidR="00177CCB" w:rsidRPr="0089457A" w:rsidRDefault="00177CCB" w:rsidP="00170F10">
            <w:pPr>
              <w:jc w:val="right"/>
              <w:rPr>
                <w:rFonts w:ascii="Arial" w:hAnsi="Arial" w:cs="Arial"/>
                <w:sz w:val="18"/>
                <w:szCs w:val="18"/>
              </w:rPr>
            </w:pPr>
            <w:r w:rsidRPr="0089457A">
              <w:rPr>
                <w:rFonts w:ascii="Arial" w:hAnsi="Arial" w:cs="Arial"/>
                <w:sz w:val="18"/>
                <w:szCs w:val="18"/>
              </w:rPr>
              <w:t>Restated</w:t>
            </w:r>
          </w:p>
        </w:tc>
        <w:tc>
          <w:tcPr>
            <w:tcW w:w="607" w:type="pct"/>
            <w:tcBorders>
              <w:top w:val="nil"/>
              <w:left w:val="single" w:sz="2" w:space="0" w:color="BFBFBF" w:themeColor="background1" w:themeShade="BF"/>
              <w:bottom w:val="single" w:sz="2" w:space="0" w:color="auto"/>
              <w:right w:val="nil"/>
            </w:tcBorders>
            <w:vAlign w:val="bottom"/>
          </w:tcPr>
          <w:p w14:paraId="1B24CDA0" w14:textId="727854FE" w:rsidR="00177CCB" w:rsidRPr="0089457A" w:rsidRDefault="00177CCB" w:rsidP="00170F10">
            <w:pPr>
              <w:jc w:val="right"/>
              <w:rPr>
                <w:rFonts w:ascii="Arial" w:hAnsi="Arial" w:cs="Arial"/>
                <w:sz w:val="18"/>
                <w:szCs w:val="18"/>
              </w:rPr>
            </w:pPr>
            <w:r w:rsidRPr="0089457A">
              <w:rPr>
                <w:rFonts w:ascii="Arial" w:hAnsi="Arial" w:cs="Arial"/>
                <w:sz w:val="18"/>
                <w:szCs w:val="18"/>
              </w:rPr>
              <w:t>As previously reported</w:t>
            </w:r>
          </w:p>
        </w:tc>
        <w:tc>
          <w:tcPr>
            <w:tcW w:w="607" w:type="pct"/>
            <w:tcBorders>
              <w:top w:val="nil"/>
              <w:left w:val="nil"/>
              <w:bottom w:val="single" w:sz="2" w:space="0" w:color="auto"/>
              <w:right w:val="nil"/>
            </w:tcBorders>
            <w:vAlign w:val="bottom"/>
          </w:tcPr>
          <w:p w14:paraId="5A1A5452" w14:textId="749811E8" w:rsidR="00177CCB" w:rsidRPr="0089457A" w:rsidRDefault="00177CCB" w:rsidP="00170F10">
            <w:pPr>
              <w:jc w:val="right"/>
              <w:rPr>
                <w:rFonts w:ascii="Arial" w:hAnsi="Arial" w:cs="Arial"/>
                <w:sz w:val="18"/>
                <w:szCs w:val="18"/>
              </w:rPr>
            </w:pPr>
            <w:r w:rsidRPr="0089457A">
              <w:rPr>
                <w:rFonts w:ascii="Arial" w:hAnsi="Arial" w:cs="Arial"/>
                <w:sz w:val="18"/>
                <w:szCs w:val="18"/>
              </w:rPr>
              <w:t xml:space="preserve">Impact of IFRS 16 </w:t>
            </w:r>
          </w:p>
        </w:tc>
        <w:tc>
          <w:tcPr>
            <w:tcW w:w="606" w:type="pct"/>
            <w:tcBorders>
              <w:top w:val="nil"/>
              <w:left w:val="nil"/>
              <w:bottom w:val="single" w:sz="2" w:space="0" w:color="auto"/>
              <w:right w:val="nil"/>
            </w:tcBorders>
            <w:vAlign w:val="bottom"/>
          </w:tcPr>
          <w:p w14:paraId="091D1DAE" w14:textId="11EE4EF0" w:rsidR="00177CCB" w:rsidRPr="0089457A" w:rsidRDefault="00177CCB" w:rsidP="00170F10">
            <w:pPr>
              <w:jc w:val="right"/>
              <w:rPr>
                <w:rFonts w:ascii="Arial" w:hAnsi="Arial" w:cs="Arial"/>
                <w:sz w:val="18"/>
                <w:szCs w:val="18"/>
              </w:rPr>
            </w:pPr>
            <w:r w:rsidRPr="0089457A">
              <w:rPr>
                <w:rFonts w:ascii="Arial" w:hAnsi="Arial" w:cs="Arial"/>
                <w:sz w:val="18"/>
                <w:szCs w:val="18"/>
              </w:rPr>
              <w:t>Restated</w:t>
            </w:r>
          </w:p>
        </w:tc>
      </w:tr>
      <w:tr w:rsidR="00CD2D62" w:rsidRPr="00CD2D62" w14:paraId="2445F1A6" w14:textId="77777777" w:rsidTr="00E06A74">
        <w:trPr>
          <w:trHeight w:val="225"/>
        </w:trPr>
        <w:tc>
          <w:tcPr>
            <w:tcW w:w="1359" w:type="pct"/>
            <w:tcBorders>
              <w:top w:val="single" w:sz="2" w:space="0" w:color="auto"/>
              <w:left w:val="nil"/>
              <w:bottom w:val="nil"/>
              <w:right w:val="nil"/>
            </w:tcBorders>
          </w:tcPr>
          <w:p w14:paraId="054D08F0" w14:textId="77777777" w:rsidR="00177CCB" w:rsidRPr="00CD2D62" w:rsidRDefault="00177CCB" w:rsidP="00AC58DD">
            <w:pPr>
              <w:rPr>
                <w:rFonts w:ascii="Arial" w:hAnsi="Arial" w:cs="Arial"/>
                <w:b/>
                <w:bCs/>
                <w:sz w:val="18"/>
                <w:szCs w:val="18"/>
              </w:rPr>
            </w:pPr>
            <w:r w:rsidRPr="00CD2D62">
              <w:rPr>
                <w:rFonts w:ascii="Arial" w:hAnsi="Arial" w:cs="Arial"/>
                <w:b/>
                <w:bCs/>
                <w:sz w:val="18"/>
                <w:szCs w:val="18"/>
              </w:rPr>
              <w:t>Sales</w:t>
            </w:r>
          </w:p>
        </w:tc>
        <w:tc>
          <w:tcPr>
            <w:tcW w:w="607" w:type="pct"/>
            <w:tcBorders>
              <w:top w:val="single" w:sz="2" w:space="0" w:color="auto"/>
              <w:left w:val="nil"/>
              <w:bottom w:val="nil"/>
              <w:right w:val="nil"/>
            </w:tcBorders>
            <w:shd w:val="clear" w:color="auto" w:fill="auto"/>
            <w:noWrap/>
            <w:vAlign w:val="bottom"/>
          </w:tcPr>
          <w:p w14:paraId="3573556E" w14:textId="271ED36C" w:rsidR="00177CCB" w:rsidRPr="00CD2D62" w:rsidRDefault="00177CCB" w:rsidP="00AC58DD">
            <w:pPr>
              <w:jc w:val="right"/>
              <w:rPr>
                <w:rFonts w:ascii="Arial" w:hAnsi="Arial" w:cs="Arial"/>
                <w:bCs/>
                <w:sz w:val="18"/>
                <w:szCs w:val="18"/>
              </w:rPr>
            </w:pPr>
            <w:r w:rsidRPr="00CD2D62">
              <w:rPr>
                <w:rFonts w:ascii="Arial" w:hAnsi="Arial" w:cs="Arial"/>
                <w:bCs/>
                <w:sz w:val="18"/>
                <w:szCs w:val="18"/>
              </w:rPr>
              <w:t>6,080</w:t>
            </w:r>
          </w:p>
        </w:tc>
        <w:tc>
          <w:tcPr>
            <w:tcW w:w="607" w:type="pct"/>
            <w:tcBorders>
              <w:top w:val="single" w:sz="2" w:space="0" w:color="auto"/>
              <w:left w:val="nil"/>
              <w:bottom w:val="nil"/>
              <w:right w:val="nil"/>
            </w:tcBorders>
            <w:shd w:val="clear" w:color="auto" w:fill="auto"/>
            <w:noWrap/>
            <w:vAlign w:val="bottom"/>
          </w:tcPr>
          <w:p w14:paraId="24A13681" w14:textId="28A4E952" w:rsidR="00177CCB" w:rsidRPr="00CD2D62" w:rsidRDefault="00177CCB" w:rsidP="00AC58DD">
            <w:pPr>
              <w:jc w:val="right"/>
              <w:rPr>
                <w:rFonts w:ascii="Arial" w:hAnsi="Arial" w:cs="Arial"/>
                <w:bCs/>
                <w:sz w:val="18"/>
                <w:szCs w:val="18"/>
              </w:rPr>
            </w:pPr>
            <w:r w:rsidRPr="00CD2D62">
              <w:rPr>
                <w:rFonts w:ascii="Arial" w:hAnsi="Arial" w:cs="Arial"/>
                <w:bCs/>
                <w:sz w:val="18"/>
                <w:szCs w:val="18"/>
              </w:rPr>
              <w:t>–</w:t>
            </w:r>
          </w:p>
        </w:tc>
        <w:tc>
          <w:tcPr>
            <w:tcW w:w="607" w:type="pct"/>
            <w:tcBorders>
              <w:top w:val="single" w:sz="2" w:space="0" w:color="auto"/>
              <w:left w:val="nil"/>
              <w:bottom w:val="nil"/>
              <w:right w:val="single" w:sz="2" w:space="0" w:color="BFBFBF" w:themeColor="background1" w:themeShade="BF"/>
            </w:tcBorders>
            <w:shd w:val="clear" w:color="auto" w:fill="auto"/>
            <w:noWrap/>
            <w:vAlign w:val="bottom"/>
          </w:tcPr>
          <w:p w14:paraId="57B4A8A9" w14:textId="2A91CCDC" w:rsidR="00177CCB" w:rsidRPr="00CD2D62" w:rsidRDefault="00177CCB" w:rsidP="00AC58DD">
            <w:pPr>
              <w:jc w:val="right"/>
              <w:rPr>
                <w:rFonts w:ascii="Arial" w:hAnsi="Arial" w:cs="Arial"/>
                <w:b/>
                <w:sz w:val="18"/>
                <w:szCs w:val="18"/>
              </w:rPr>
            </w:pPr>
            <w:r w:rsidRPr="00CD2D62">
              <w:rPr>
                <w:rFonts w:ascii="Arial" w:hAnsi="Arial" w:cs="Arial"/>
                <w:b/>
                <w:sz w:val="18"/>
                <w:szCs w:val="18"/>
              </w:rPr>
              <w:t>6,080</w:t>
            </w:r>
          </w:p>
        </w:tc>
        <w:tc>
          <w:tcPr>
            <w:tcW w:w="607" w:type="pct"/>
            <w:tcBorders>
              <w:top w:val="single" w:sz="2" w:space="0" w:color="auto"/>
              <w:left w:val="single" w:sz="2" w:space="0" w:color="BFBFBF" w:themeColor="background1" w:themeShade="BF"/>
              <w:bottom w:val="nil"/>
              <w:right w:val="nil"/>
            </w:tcBorders>
            <w:noWrap/>
            <w:vAlign w:val="bottom"/>
          </w:tcPr>
          <w:p w14:paraId="39E934CB" w14:textId="573A0C2A" w:rsidR="00177CCB" w:rsidRPr="00CD2D62" w:rsidRDefault="00177CCB" w:rsidP="00AC58DD">
            <w:pPr>
              <w:jc w:val="right"/>
              <w:rPr>
                <w:rFonts w:ascii="Arial" w:hAnsi="Arial" w:cs="Arial"/>
                <w:bCs/>
                <w:sz w:val="18"/>
                <w:szCs w:val="18"/>
              </w:rPr>
            </w:pPr>
            <w:r w:rsidRPr="00CD2D62">
              <w:rPr>
                <w:rFonts w:ascii="Arial" w:hAnsi="Arial" w:cs="Arial"/>
                <w:bCs/>
                <w:sz w:val="18"/>
                <w:szCs w:val="18"/>
              </w:rPr>
              <w:t>11,685</w:t>
            </w:r>
          </w:p>
        </w:tc>
        <w:tc>
          <w:tcPr>
            <w:tcW w:w="607" w:type="pct"/>
            <w:tcBorders>
              <w:top w:val="single" w:sz="2" w:space="0" w:color="auto"/>
              <w:left w:val="nil"/>
              <w:bottom w:val="nil"/>
              <w:right w:val="nil"/>
            </w:tcBorders>
            <w:noWrap/>
            <w:vAlign w:val="bottom"/>
          </w:tcPr>
          <w:p w14:paraId="429B2996" w14:textId="77777777" w:rsidR="00177CCB" w:rsidRPr="00CD2D62" w:rsidRDefault="00177CCB" w:rsidP="00AC58DD">
            <w:pPr>
              <w:jc w:val="right"/>
              <w:rPr>
                <w:rFonts w:ascii="Arial" w:hAnsi="Arial" w:cs="Arial"/>
                <w:bCs/>
                <w:sz w:val="18"/>
                <w:szCs w:val="18"/>
              </w:rPr>
            </w:pPr>
            <w:r w:rsidRPr="00CD2D62">
              <w:rPr>
                <w:rFonts w:ascii="Arial" w:hAnsi="Arial" w:cs="Arial"/>
                <w:bCs/>
                <w:sz w:val="18"/>
                <w:szCs w:val="18"/>
              </w:rPr>
              <w:t>–</w:t>
            </w:r>
          </w:p>
        </w:tc>
        <w:tc>
          <w:tcPr>
            <w:tcW w:w="606" w:type="pct"/>
            <w:tcBorders>
              <w:top w:val="single" w:sz="2" w:space="0" w:color="auto"/>
              <w:left w:val="nil"/>
              <w:bottom w:val="nil"/>
              <w:right w:val="nil"/>
            </w:tcBorders>
            <w:noWrap/>
            <w:vAlign w:val="bottom"/>
          </w:tcPr>
          <w:p w14:paraId="5597312A" w14:textId="7BC28A85" w:rsidR="00177CCB" w:rsidRPr="00CD2D62" w:rsidRDefault="00177CCB" w:rsidP="00AC58DD">
            <w:pPr>
              <w:jc w:val="right"/>
              <w:rPr>
                <w:rFonts w:ascii="Arial" w:hAnsi="Arial" w:cs="Arial"/>
                <w:b/>
                <w:bCs/>
                <w:sz w:val="18"/>
                <w:szCs w:val="18"/>
              </w:rPr>
            </w:pPr>
            <w:r w:rsidRPr="00CD2D62">
              <w:rPr>
                <w:rFonts w:ascii="Arial" w:hAnsi="Arial" w:cs="Arial"/>
                <w:b/>
                <w:bCs/>
                <w:sz w:val="18"/>
                <w:szCs w:val="18"/>
              </w:rPr>
              <w:t>11,685</w:t>
            </w:r>
          </w:p>
        </w:tc>
      </w:tr>
      <w:tr w:rsidR="00CD2D62" w:rsidRPr="00CD2D62" w14:paraId="4AEEBC83" w14:textId="77777777" w:rsidTr="00E06A74">
        <w:trPr>
          <w:trHeight w:val="225"/>
        </w:trPr>
        <w:tc>
          <w:tcPr>
            <w:tcW w:w="1359" w:type="pct"/>
            <w:tcBorders>
              <w:top w:val="nil"/>
              <w:left w:val="nil"/>
              <w:bottom w:val="nil"/>
              <w:right w:val="nil"/>
            </w:tcBorders>
          </w:tcPr>
          <w:p w14:paraId="2A543B88" w14:textId="77777777" w:rsidR="00177CCB" w:rsidRPr="00CD2D62" w:rsidRDefault="00177CCB" w:rsidP="00AC58DD">
            <w:pPr>
              <w:rPr>
                <w:rFonts w:ascii="Arial" w:hAnsi="Arial" w:cs="Arial"/>
                <w:sz w:val="18"/>
                <w:szCs w:val="18"/>
              </w:rPr>
            </w:pPr>
            <w:r w:rsidRPr="00CD2D62">
              <w:rPr>
                <w:rFonts w:ascii="Arial" w:hAnsi="Arial" w:cs="Arial"/>
                <w:sz w:val="18"/>
                <w:szCs w:val="18"/>
              </w:rPr>
              <w:t>Cost of sales</w:t>
            </w:r>
          </w:p>
        </w:tc>
        <w:tc>
          <w:tcPr>
            <w:tcW w:w="607" w:type="pct"/>
            <w:tcBorders>
              <w:top w:val="nil"/>
              <w:left w:val="nil"/>
              <w:bottom w:val="nil"/>
              <w:right w:val="nil"/>
            </w:tcBorders>
            <w:shd w:val="clear" w:color="auto" w:fill="auto"/>
            <w:noWrap/>
            <w:vAlign w:val="bottom"/>
          </w:tcPr>
          <w:p w14:paraId="537F9CDF" w14:textId="792A213D" w:rsidR="00177CCB" w:rsidRPr="00CD2D62" w:rsidRDefault="00177CCB" w:rsidP="00AC58DD">
            <w:pPr>
              <w:jc w:val="right"/>
              <w:rPr>
                <w:rFonts w:ascii="Arial" w:hAnsi="Arial" w:cs="Arial"/>
                <w:bCs/>
                <w:sz w:val="18"/>
                <w:szCs w:val="18"/>
              </w:rPr>
            </w:pPr>
            <w:r w:rsidRPr="00CD2D62">
              <w:rPr>
                <w:rFonts w:ascii="Arial" w:hAnsi="Arial" w:cs="Arial"/>
                <w:bCs/>
                <w:sz w:val="18"/>
                <w:szCs w:val="18"/>
              </w:rPr>
              <w:t>(3,86</w:t>
            </w:r>
            <w:r w:rsidR="008A3D99" w:rsidRPr="00CD2D62">
              <w:rPr>
                <w:rFonts w:ascii="Arial" w:hAnsi="Arial" w:cs="Arial"/>
                <w:bCs/>
                <w:sz w:val="18"/>
                <w:szCs w:val="18"/>
              </w:rPr>
              <w:t>8</w:t>
            </w:r>
            <w:r w:rsidRPr="00CD2D62">
              <w:rPr>
                <w:rFonts w:ascii="Arial" w:hAnsi="Arial" w:cs="Arial"/>
                <w:bCs/>
                <w:sz w:val="18"/>
                <w:szCs w:val="18"/>
              </w:rPr>
              <w:t>)</w:t>
            </w:r>
          </w:p>
        </w:tc>
        <w:tc>
          <w:tcPr>
            <w:tcW w:w="607" w:type="pct"/>
            <w:tcBorders>
              <w:top w:val="nil"/>
              <w:left w:val="nil"/>
              <w:bottom w:val="single" w:sz="4" w:space="0" w:color="auto"/>
              <w:right w:val="nil"/>
            </w:tcBorders>
            <w:shd w:val="clear" w:color="auto" w:fill="auto"/>
            <w:noWrap/>
            <w:vAlign w:val="bottom"/>
          </w:tcPr>
          <w:p w14:paraId="61B1F80B" w14:textId="182A932E" w:rsidR="00177CCB" w:rsidRPr="00CD2D62" w:rsidRDefault="002B4C49" w:rsidP="00AC58DD">
            <w:pPr>
              <w:jc w:val="right"/>
              <w:rPr>
                <w:rFonts w:ascii="Arial" w:hAnsi="Arial" w:cs="Arial"/>
                <w:bCs/>
                <w:sz w:val="18"/>
                <w:szCs w:val="18"/>
              </w:rPr>
            </w:pPr>
            <w:r w:rsidRPr="00CD2D62">
              <w:rPr>
                <w:rFonts w:ascii="Arial" w:hAnsi="Arial" w:cs="Arial"/>
                <w:bCs/>
                <w:sz w:val="18"/>
                <w:szCs w:val="18"/>
              </w:rPr>
              <w:t>4</w:t>
            </w:r>
          </w:p>
        </w:tc>
        <w:tc>
          <w:tcPr>
            <w:tcW w:w="607" w:type="pct"/>
            <w:tcBorders>
              <w:top w:val="nil"/>
              <w:left w:val="nil"/>
              <w:bottom w:val="single" w:sz="4" w:space="0" w:color="auto"/>
              <w:right w:val="single" w:sz="2" w:space="0" w:color="BFBFBF" w:themeColor="background1" w:themeShade="BF"/>
            </w:tcBorders>
            <w:shd w:val="clear" w:color="auto" w:fill="auto"/>
            <w:noWrap/>
            <w:vAlign w:val="bottom"/>
          </w:tcPr>
          <w:p w14:paraId="0385A075" w14:textId="33CC87C2" w:rsidR="00177CCB" w:rsidRPr="00CD2D62" w:rsidRDefault="00177CCB" w:rsidP="00AC58DD">
            <w:pPr>
              <w:jc w:val="right"/>
              <w:rPr>
                <w:rFonts w:ascii="Arial" w:hAnsi="Arial" w:cs="Arial"/>
                <w:b/>
                <w:sz w:val="18"/>
                <w:szCs w:val="18"/>
              </w:rPr>
            </w:pPr>
            <w:r w:rsidRPr="00CD2D62">
              <w:rPr>
                <w:rFonts w:ascii="Arial" w:hAnsi="Arial" w:cs="Arial"/>
                <w:b/>
                <w:sz w:val="18"/>
                <w:szCs w:val="18"/>
              </w:rPr>
              <w:t>(3,864)</w:t>
            </w:r>
          </w:p>
        </w:tc>
        <w:tc>
          <w:tcPr>
            <w:tcW w:w="607" w:type="pct"/>
            <w:tcBorders>
              <w:top w:val="nil"/>
              <w:left w:val="single" w:sz="2" w:space="0" w:color="BFBFBF" w:themeColor="background1" w:themeShade="BF"/>
              <w:bottom w:val="nil"/>
              <w:right w:val="nil"/>
            </w:tcBorders>
            <w:noWrap/>
            <w:vAlign w:val="bottom"/>
          </w:tcPr>
          <w:p w14:paraId="3B1D5353" w14:textId="3B2F1377" w:rsidR="00177CCB" w:rsidRPr="00CD2D62" w:rsidRDefault="00177CCB" w:rsidP="00AC58DD">
            <w:pPr>
              <w:jc w:val="right"/>
              <w:rPr>
                <w:rFonts w:ascii="Arial" w:hAnsi="Arial" w:cs="Arial"/>
                <w:bCs/>
                <w:sz w:val="18"/>
                <w:szCs w:val="18"/>
              </w:rPr>
            </w:pPr>
            <w:r w:rsidRPr="00CD2D62">
              <w:rPr>
                <w:rFonts w:ascii="Arial" w:hAnsi="Arial" w:cs="Arial"/>
                <w:bCs/>
                <w:sz w:val="18"/>
                <w:szCs w:val="18"/>
              </w:rPr>
              <w:t>(7,376)</w:t>
            </w:r>
          </w:p>
        </w:tc>
        <w:tc>
          <w:tcPr>
            <w:tcW w:w="607" w:type="pct"/>
            <w:tcBorders>
              <w:top w:val="nil"/>
              <w:left w:val="nil"/>
              <w:bottom w:val="single" w:sz="4" w:space="0" w:color="auto"/>
              <w:right w:val="nil"/>
            </w:tcBorders>
            <w:noWrap/>
            <w:vAlign w:val="bottom"/>
          </w:tcPr>
          <w:p w14:paraId="6F126A18" w14:textId="30189523" w:rsidR="00177CCB" w:rsidRPr="00CD2D62" w:rsidRDefault="002B4C49" w:rsidP="00AC58DD">
            <w:pPr>
              <w:jc w:val="right"/>
              <w:rPr>
                <w:rFonts w:ascii="Arial" w:hAnsi="Arial" w:cs="Arial"/>
                <w:bCs/>
                <w:sz w:val="18"/>
                <w:szCs w:val="18"/>
              </w:rPr>
            </w:pPr>
            <w:r w:rsidRPr="00CD2D62">
              <w:rPr>
                <w:rFonts w:ascii="Arial" w:hAnsi="Arial" w:cs="Arial"/>
                <w:bCs/>
                <w:sz w:val="18"/>
                <w:szCs w:val="18"/>
              </w:rPr>
              <w:t>9</w:t>
            </w:r>
          </w:p>
        </w:tc>
        <w:tc>
          <w:tcPr>
            <w:tcW w:w="606" w:type="pct"/>
            <w:tcBorders>
              <w:top w:val="nil"/>
              <w:left w:val="nil"/>
              <w:bottom w:val="single" w:sz="4" w:space="0" w:color="auto"/>
              <w:right w:val="nil"/>
            </w:tcBorders>
            <w:noWrap/>
            <w:vAlign w:val="bottom"/>
          </w:tcPr>
          <w:p w14:paraId="307D1DD8" w14:textId="17CCD584" w:rsidR="00177CCB" w:rsidRPr="00CD2D62" w:rsidRDefault="00177CCB" w:rsidP="00AC58DD">
            <w:pPr>
              <w:jc w:val="right"/>
              <w:rPr>
                <w:rFonts w:ascii="Arial" w:hAnsi="Arial" w:cs="Arial"/>
                <w:b/>
                <w:bCs/>
                <w:sz w:val="18"/>
                <w:szCs w:val="18"/>
              </w:rPr>
            </w:pPr>
            <w:r w:rsidRPr="00CD2D62">
              <w:rPr>
                <w:rFonts w:ascii="Arial" w:hAnsi="Arial" w:cs="Arial"/>
                <w:b/>
                <w:bCs/>
                <w:sz w:val="18"/>
                <w:szCs w:val="18"/>
              </w:rPr>
              <w:t>(7,367)</w:t>
            </w:r>
          </w:p>
        </w:tc>
      </w:tr>
      <w:tr w:rsidR="00CD2D62" w:rsidRPr="00CD2D62" w14:paraId="3DAE4FC9" w14:textId="77777777" w:rsidTr="00E06A74">
        <w:trPr>
          <w:trHeight w:val="225"/>
        </w:trPr>
        <w:tc>
          <w:tcPr>
            <w:tcW w:w="1359" w:type="pct"/>
            <w:tcBorders>
              <w:top w:val="single" w:sz="4" w:space="0" w:color="auto"/>
              <w:left w:val="nil"/>
              <w:bottom w:val="nil"/>
              <w:right w:val="nil"/>
            </w:tcBorders>
          </w:tcPr>
          <w:p w14:paraId="43C2CDA6" w14:textId="77777777" w:rsidR="00177CCB" w:rsidRPr="00CD2D62" w:rsidRDefault="00177CCB" w:rsidP="00AC58DD">
            <w:pPr>
              <w:rPr>
                <w:rFonts w:ascii="Arial" w:hAnsi="Arial" w:cs="Arial"/>
                <w:b/>
                <w:bCs/>
                <w:sz w:val="18"/>
                <w:szCs w:val="18"/>
              </w:rPr>
            </w:pPr>
            <w:r w:rsidRPr="00CD2D62">
              <w:rPr>
                <w:rFonts w:ascii="Arial" w:hAnsi="Arial" w:cs="Arial"/>
                <w:b/>
                <w:bCs/>
                <w:sz w:val="18"/>
                <w:szCs w:val="18"/>
              </w:rPr>
              <w:t>Gross profit</w:t>
            </w:r>
          </w:p>
        </w:tc>
        <w:tc>
          <w:tcPr>
            <w:tcW w:w="607" w:type="pct"/>
            <w:tcBorders>
              <w:top w:val="single" w:sz="4" w:space="0" w:color="auto"/>
              <w:left w:val="nil"/>
              <w:bottom w:val="nil"/>
              <w:right w:val="nil"/>
            </w:tcBorders>
            <w:shd w:val="clear" w:color="auto" w:fill="auto"/>
            <w:noWrap/>
            <w:vAlign w:val="bottom"/>
          </w:tcPr>
          <w:p w14:paraId="08E5AD2B" w14:textId="17C934B5" w:rsidR="00177CCB" w:rsidRPr="00CD2D62" w:rsidRDefault="00177CCB" w:rsidP="00AC58DD">
            <w:pPr>
              <w:jc w:val="right"/>
              <w:rPr>
                <w:rFonts w:ascii="Arial" w:hAnsi="Arial" w:cs="Arial"/>
                <w:bCs/>
                <w:sz w:val="18"/>
                <w:szCs w:val="18"/>
              </w:rPr>
            </w:pPr>
            <w:r w:rsidRPr="00CD2D62">
              <w:rPr>
                <w:rFonts w:ascii="Arial" w:hAnsi="Arial" w:cs="Arial"/>
                <w:bCs/>
                <w:sz w:val="18"/>
                <w:szCs w:val="18"/>
              </w:rPr>
              <w:t>2,21</w:t>
            </w:r>
            <w:r w:rsidR="008A3D99" w:rsidRPr="00CD2D62">
              <w:rPr>
                <w:rFonts w:ascii="Arial" w:hAnsi="Arial" w:cs="Arial"/>
                <w:bCs/>
                <w:sz w:val="18"/>
                <w:szCs w:val="18"/>
              </w:rPr>
              <w:t>2</w:t>
            </w:r>
          </w:p>
        </w:tc>
        <w:tc>
          <w:tcPr>
            <w:tcW w:w="607" w:type="pct"/>
            <w:tcBorders>
              <w:top w:val="nil"/>
              <w:left w:val="nil"/>
              <w:bottom w:val="nil"/>
              <w:right w:val="nil"/>
            </w:tcBorders>
            <w:shd w:val="clear" w:color="auto" w:fill="auto"/>
            <w:noWrap/>
            <w:vAlign w:val="bottom"/>
          </w:tcPr>
          <w:p w14:paraId="6E311193" w14:textId="6D94532B" w:rsidR="00177CCB" w:rsidRPr="00CD2D62" w:rsidRDefault="002B4C49" w:rsidP="00AC58DD">
            <w:pPr>
              <w:jc w:val="right"/>
              <w:rPr>
                <w:rFonts w:ascii="Arial" w:hAnsi="Arial" w:cs="Arial"/>
                <w:bCs/>
                <w:sz w:val="18"/>
                <w:szCs w:val="18"/>
              </w:rPr>
            </w:pPr>
            <w:r w:rsidRPr="00CD2D62">
              <w:rPr>
                <w:rFonts w:ascii="Arial" w:hAnsi="Arial" w:cs="Arial"/>
                <w:bCs/>
                <w:sz w:val="18"/>
                <w:szCs w:val="18"/>
              </w:rPr>
              <w:t>4</w:t>
            </w:r>
          </w:p>
        </w:tc>
        <w:tc>
          <w:tcPr>
            <w:tcW w:w="607" w:type="pct"/>
            <w:tcBorders>
              <w:top w:val="nil"/>
              <w:left w:val="nil"/>
              <w:bottom w:val="nil"/>
              <w:right w:val="single" w:sz="2" w:space="0" w:color="BFBFBF" w:themeColor="background1" w:themeShade="BF"/>
            </w:tcBorders>
            <w:shd w:val="clear" w:color="auto" w:fill="auto"/>
            <w:noWrap/>
            <w:vAlign w:val="bottom"/>
          </w:tcPr>
          <w:p w14:paraId="6B7C3520" w14:textId="0FBC38F6" w:rsidR="00177CCB" w:rsidRPr="00CD2D62" w:rsidRDefault="00177CCB" w:rsidP="00AC58DD">
            <w:pPr>
              <w:jc w:val="right"/>
              <w:rPr>
                <w:rFonts w:ascii="Arial" w:hAnsi="Arial" w:cs="Arial"/>
                <w:b/>
                <w:sz w:val="18"/>
                <w:szCs w:val="18"/>
              </w:rPr>
            </w:pPr>
            <w:r w:rsidRPr="00CD2D62">
              <w:rPr>
                <w:rFonts w:ascii="Arial" w:hAnsi="Arial" w:cs="Arial"/>
                <w:b/>
                <w:sz w:val="18"/>
                <w:szCs w:val="18"/>
              </w:rPr>
              <w:t>2,216</w:t>
            </w:r>
          </w:p>
        </w:tc>
        <w:tc>
          <w:tcPr>
            <w:tcW w:w="607" w:type="pct"/>
            <w:tcBorders>
              <w:top w:val="single" w:sz="4" w:space="0" w:color="auto"/>
              <w:left w:val="single" w:sz="2" w:space="0" w:color="BFBFBF" w:themeColor="background1" w:themeShade="BF"/>
              <w:bottom w:val="nil"/>
              <w:right w:val="nil"/>
            </w:tcBorders>
            <w:noWrap/>
            <w:vAlign w:val="bottom"/>
          </w:tcPr>
          <w:p w14:paraId="37C7EEA0" w14:textId="1B0CAF03" w:rsidR="00177CCB" w:rsidRPr="00CD2D62" w:rsidRDefault="00177CCB" w:rsidP="00AC58DD">
            <w:pPr>
              <w:jc w:val="right"/>
              <w:rPr>
                <w:rFonts w:ascii="Arial" w:hAnsi="Arial" w:cs="Arial"/>
                <w:bCs/>
                <w:sz w:val="18"/>
                <w:szCs w:val="18"/>
              </w:rPr>
            </w:pPr>
            <w:r w:rsidRPr="00CD2D62">
              <w:rPr>
                <w:rFonts w:ascii="Arial" w:hAnsi="Arial" w:cs="Arial"/>
                <w:bCs/>
                <w:sz w:val="18"/>
                <w:szCs w:val="18"/>
              </w:rPr>
              <w:t>4,309</w:t>
            </w:r>
          </w:p>
        </w:tc>
        <w:tc>
          <w:tcPr>
            <w:tcW w:w="607" w:type="pct"/>
            <w:tcBorders>
              <w:top w:val="nil"/>
              <w:left w:val="nil"/>
              <w:bottom w:val="nil"/>
              <w:right w:val="nil"/>
            </w:tcBorders>
            <w:noWrap/>
            <w:vAlign w:val="bottom"/>
          </w:tcPr>
          <w:p w14:paraId="0C1A3FB4" w14:textId="32960526" w:rsidR="00177CCB" w:rsidRPr="00CD2D62" w:rsidRDefault="002B4C49" w:rsidP="00AC58DD">
            <w:pPr>
              <w:jc w:val="right"/>
              <w:rPr>
                <w:rFonts w:ascii="Arial" w:hAnsi="Arial" w:cs="Arial"/>
                <w:bCs/>
                <w:sz w:val="18"/>
                <w:szCs w:val="18"/>
              </w:rPr>
            </w:pPr>
            <w:r w:rsidRPr="00CD2D62">
              <w:rPr>
                <w:rFonts w:ascii="Arial" w:hAnsi="Arial" w:cs="Arial"/>
                <w:bCs/>
                <w:sz w:val="18"/>
                <w:szCs w:val="18"/>
              </w:rPr>
              <w:t>9</w:t>
            </w:r>
          </w:p>
        </w:tc>
        <w:tc>
          <w:tcPr>
            <w:tcW w:w="606" w:type="pct"/>
            <w:tcBorders>
              <w:top w:val="nil"/>
              <w:left w:val="nil"/>
              <w:bottom w:val="nil"/>
              <w:right w:val="nil"/>
            </w:tcBorders>
            <w:noWrap/>
            <w:vAlign w:val="bottom"/>
          </w:tcPr>
          <w:p w14:paraId="660A8C1E" w14:textId="311E32A5" w:rsidR="00177CCB" w:rsidRPr="00CD2D62" w:rsidRDefault="00177CCB" w:rsidP="00AC58DD">
            <w:pPr>
              <w:jc w:val="right"/>
              <w:rPr>
                <w:rFonts w:ascii="Arial" w:hAnsi="Arial" w:cs="Arial"/>
                <w:b/>
                <w:bCs/>
                <w:sz w:val="18"/>
                <w:szCs w:val="18"/>
              </w:rPr>
            </w:pPr>
            <w:r w:rsidRPr="00CD2D62">
              <w:rPr>
                <w:rFonts w:ascii="Arial" w:hAnsi="Arial" w:cs="Arial"/>
                <w:b/>
                <w:bCs/>
                <w:sz w:val="18"/>
                <w:szCs w:val="18"/>
              </w:rPr>
              <w:t>4,3</w:t>
            </w:r>
            <w:r w:rsidR="006839AB">
              <w:rPr>
                <w:rFonts w:ascii="Arial" w:hAnsi="Arial" w:cs="Arial"/>
                <w:b/>
                <w:bCs/>
                <w:sz w:val="18"/>
                <w:szCs w:val="18"/>
              </w:rPr>
              <w:t>18</w:t>
            </w:r>
          </w:p>
        </w:tc>
      </w:tr>
      <w:tr w:rsidR="00CD2D62" w:rsidRPr="00CD2D62" w14:paraId="2D324233" w14:textId="77777777" w:rsidTr="00E06A74">
        <w:trPr>
          <w:trHeight w:val="225"/>
        </w:trPr>
        <w:tc>
          <w:tcPr>
            <w:tcW w:w="1359" w:type="pct"/>
            <w:tcBorders>
              <w:top w:val="nil"/>
              <w:left w:val="nil"/>
              <w:bottom w:val="nil"/>
              <w:right w:val="nil"/>
            </w:tcBorders>
          </w:tcPr>
          <w:p w14:paraId="6337B9A5" w14:textId="77777777" w:rsidR="00177CCB" w:rsidRPr="00CD2D62" w:rsidRDefault="00177CCB" w:rsidP="00AC58DD">
            <w:pPr>
              <w:rPr>
                <w:rFonts w:ascii="Arial" w:hAnsi="Arial" w:cs="Arial"/>
                <w:sz w:val="18"/>
                <w:szCs w:val="18"/>
              </w:rPr>
            </w:pPr>
            <w:r w:rsidRPr="00CD2D62">
              <w:rPr>
                <w:rFonts w:ascii="Arial" w:hAnsi="Arial" w:cs="Arial"/>
                <w:sz w:val="18"/>
                <w:szCs w:val="18"/>
              </w:rPr>
              <w:t xml:space="preserve">Selling and distribution expenses </w:t>
            </w:r>
          </w:p>
        </w:tc>
        <w:tc>
          <w:tcPr>
            <w:tcW w:w="607" w:type="pct"/>
            <w:tcBorders>
              <w:top w:val="nil"/>
              <w:left w:val="nil"/>
              <w:bottom w:val="nil"/>
              <w:right w:val="nil"/>
            </w:tcBorders>
            <w:shd w:val="clear" w:color="auto" w:fill="auto"/>
            <w:noWrap/>
            <w:vAlign w:val="bottom"/>
          </w:tcPr>
          <w:p w14:paraId="1E2C047E" w14:textId="19590409" w:rsidR="00177CCB" w:rsidRPr="00CD2D62" w:rsidRDefault="00177CCB" w:rsidP="00AC58DD">
            <w:pPr>
              <w:jc w:val="right"/>
              <w:rPr>
                <w:rFonts w:ascii="Arial" w:hAnsi="Arial" w:cs="Arial"/>
                <w:bCs/>
                <w:sz w:val="18"/>
                <w:szCs w:val="18"/>
              </w:rPr>
            </w:pPr>
            <w:r w:rsidRPr="00CD2D62">
              <w:rPr>
                <w:rFonts w:ascii="Arial" w:hAnsi="Arial" w:cs="Arial"/>
                <w:bCs/>
                <w:sz w:val="18"/>
                <w:szCs w:val="18"/>
              </w:rPr>
              <w:t>(1,4</w:t>
            </w:r>
            <w:r w:rsidR="008A3D99" w:rsidRPr="00CD2D62">
              <w:rPr>
                <w:rFonts w:ascii="Arial" w:hAnsi="Arial" w:cs="Arial"/>
                <w:bCs/>
                <w:sz w:val="18"/>
                <w:szCs w:val="18"/>
              </w:rPr>
              <w:t>86</w:t>
            </w:r>
            <w:r w:rsidRPr="00CD2D62">
              <w:rPr>
                <w:rFonts w:ascii="Arial" w:hAnsi="Arial" w:cs="Arial"/>
                <w:bCs/>
                <w:sz w:val="18"/>
                <w:szCs w:val="18"/>
              </w:rPr>
              <w:t>)</w:t>
            </w:r>
          </w:p>
        </w:tc>
        <w:tc>
          <w:tcPr>
            <w:tcW w:w="607" w:type="pct"/>
            <w:tcBorders>
              <w:top w:val="nil"/>
              <w:left w:val="nil"/>
              <w:bottom w:val="nil"/>
              <w:right w:val="nil"/>
            </w:tcBorders>
            <w:shd w:val="clear" w:color="auto" w:fill="auto"/>
            <w:noWrap/>
            <w:vAlign w:val="bottom"/>
          </w:tcPr>
          <w:p w14:paraId="19B51C49" w14:textId="3525EEC3" w:rsidR="00177CCB" w:rsidRPr="00CD2D62" w:rsidRDefault="002B4C49" w:rsidP="002B4C49">
            <w:pPr>
              <w:jc w:val="right"/>
              <w:rPr>
                <w:rFonts w:ascii="Arial" w:hAnsi="Arial" w:cs="Arial"/>
                <w:bCs/>
                <w:sz w:val="18"/>
                <w:szCs w:val="18"/>
              </w:rPr>
            </w:pPr>
            <w:r w:rsidRPr="00CD2D62">
              <w:rPr>
                <w:rFonts w:ascii="Arial" w:hAnsi="Arial" w:cs="Arial"/>
                <w:bCs/>
                <w:sz w:val="18"/>
                <w:szCs w:val="18"/>
              </w:rPr>
              <w:t>78</w:t>
            </w:r>
          </w:p>
        </w:tc>
        <w:tc>
          <w:tcPr>
            <w:tcW w:w="607" w:type="pct"/>
            <w:tcBorders>
              <w:top w:val="nil"/>
              <w:left w:val="nil"/>
              <w:bottom w:val="nil"/>
              <w:right w:val="single" w:sz="2" w:space="0" w:color="BFBFBF" w:themeColor="background1" w:themeShade="BF"/>
            </w:tcBorders>
            <w:shd w:val="clear" w:color="auto" w:fill="auto"/>
            <w:noWrap/>
            <w:vAlign w:val="bottom"/>
          </w:tcPr>
          <w:p w14:paraId="540ACD12" w14:textId="3EA50668" w:rsidR="00177CCB" w:rsidRPr="00CD2D62" w:rsidRDefault="00177CCB" w:rsidP="00AC58DD">
            <w:pPr>
              <w:jc w:val="right"/>
              <w:rPr>
                <w:rFonts w:ascii="Arial" w:hAnsi="Arial" w:cs="Arial"/>
                <w:b/>
                <w:sz w:val="18"/>
                <w:szCs w:val="18"/>
              </w:rPr>
            </w:pPr>
            <w:r w:rsidRPr="00CD2D62">
              <w:rPr>
                <w:rFonts w:ascii="Arial" w:hAnsi="Arial" w:cs="Arial"/>
                <w:b/>
                <w:sz w:val="18"/>
                <w:szCs w:val="18"/>
              </w:rPr>
              <w:t>(1,408)</w:t>
            </w:r>
          </w:p>
        </w:tc>
        <w:tc>
          <w:tcPr>
            <w:tcW w:w="607" w:type="pct"/>
            <w:tcBorders>
              <w:top w:val="nil"/>
              <w:left w:val="single" w:sz="2" w:space="0" w:color="BFBFBF" w:themeColor="background1" w:themeShade="BF"/>
              <w:bottom w:val="nil"/>
              <w:right w:val="nil"/>
            </w:tcBorders>
            <w:noWrap/>
            <w:vAlign w:val="bottom"/>
          </w:tcPr>
          <w:p w14:paraId="2B67FD5B" w14:textId="5980559C" w:rsidR="00177CCB" w:rsidRPr="00CD2D62" w:rsidRDefault="00177CCB" w:rsidP="00AC58DD">
            <w:pPr>
              <w:jc w:val="right"/>
              <w:rPr>
                <w:rFonts w:ascii="Arial" w:hAnsi="Arial" w:cs="Arial"/>
                <w:bCs/>
                <w:sz w:val="18"/>
                <w:szCs w:val="18"/>
              </w:rPr>
            </w:pPr>
            <w:r w:rsidRPr="00CD2D62">
              <w:rPr>
                <w:rFonts w:ascii="Arial" w:hAnsi="Arial" w:cs="Arial"/>
                <w:bCs/>
                <w:sz w:val="18"/>
                <w:szCs w:val="18"/>
              </w:rPr>
              <w:t>(3,114)</w:t>
            </w:r>
          </w:p>
        </w:tc>
        <w:tc>
          <w:tcPr>
            <w:tcW w:w="607" w:type="pct"/>
            <w:tcBorders>
              <w:top w:val="nil"/>
              <w:left w:val="nil"/>
              <w:bottom w:val="nil"/>
              <w:right w:val="nil"/>
            </w:tcBorders>
            <w:noWrap/>
            <w:vAlign w:val="bottom"/>
          </w:tcPr>
          <w:p w14:paraId="7BB6E77D" w14:textId="6601D77B" w:rsidR="00177CCB" w:rsidRPr="00CD2D62" w:rsidRDefault="002B4C49" w:rsidP="002B4C49">
            <w:pPr>
              <w:jc w:val="right"/>
              <w:rPr>
                <w:rFonts w:ascii="Arial" w:hAnsi="Arial" w:cs="Arial"/>
                <w:bCs/>
                <w:sz w:val="18"/>
                <w:szCs w:val="18"/>
              </w:rPr>
            </w:pPr>
            <w:r w:rsidRPr="00CD2D62">
              <w:rPr>
                <w:rFonts w:ascii="Arial" w:hAnsi="Arial" w:cs="Arial"/>
                <w:bCs/>
                <w:sz w:val="18"/>
                <w:szCs w:val="18"/>
              </w:rPr>
              <w:t>1</w:t>
            </w:r>
            <w:r w:rsidR="00177CCB" w:rsidRPr="00CD2D62">
              <w:rPr>
                <w:rFonts w:ascii="Arial" w:hAnsi="Arial" w:cs="Arial"/>
                <w:bCs/>
                <w:sz w:val="18"/>
                <w:szCs w:val="18"/>
              </w:rPr>
              <w:t>4</w:t>
            </w:r>
            <w:r w:rsidRPr="00CD2D62">
              <w:rPr>
                <w:rFonts w:ascii="Arial" w:hAnsi="Arial" w:cs="Arial"/>
                <w:bCs/>
                <w:sz w:val="18"/>
                <w:szCs w:val="18"/>
              </w:rPr>
              <w:t>0</w:t>
            </w:r>
          </w:p>
        </w:tc>
        <w:tc>
          <w:tcPr>
            <w:tcW w:w="606" w:type="pct"/>
            <w:tcBorders>
              <w:top w:val="nil"/>
              <w:left w:val="nil"/>
              <w:bottom w:val="nil"/>
              <w:right w:val="nil"/>
            </w:tcBorders>
            <w:noWrap/>
            <w:vAlign w:val="bottom"/>
          </w:tcPr>
          <w:p w14:paraId="32DB96BB" w14:textId="3AA4631D" w:rsidR="00177CCB" w:rsidRPr="00CD2D62" w:rsidRDefault="00177CCB" w:rsidP="00AC58DD">
            <w:pPr>
              <w:jc w:val="right"/>
              <w:rPr>
                <w:rFonts w:ascii="Arial" w:hAnsi="Arial" w:cs="Arial"/>
                <w:b/>
                <w:bCs/>
                <w:sz w:val="18"/>
                <w:szCs w:val="18"/>
              </w:rPr>
            </w:pPr>
            <w:r w:rsidRPr="00CD2D62">
              <w:rPr>
                <w:rFonts w:ascii="Arial" w:hAnsi="Arial" w:cs="Arial"/>
                <w:b/>
                <w:bCs/>
                <w:sz w:val="18"/>
                <w:szCs w:val="18"/>
              </w:rPr>
              <w:t>(2,974)</w:t>
            </w:r>
          </w:p>
        </w:tc>
      </w:tr>
      <w:tr w:rsidR="00CD2D62" w:rsidRPr="00CD2D62" w14:paraId="64BF4514" w14:textId="77777777" w:rsidTr="00E06A74">
        <w:trPr>
          <w:trHeight w:val="225"/>
        </w:trPr>
        <w:tc>
          <w:tcPr>
            <w:tcW w:w="1359" w:type="pct"/>
            <w:tcBorders>
              <w:top w:val="nil"/>
              <w:left w:val="nil"/>
              <w:bottom w:val="nil"/>
              <w:right w:val="nil"/>
            </w:tcBorders>
          </w:tcPr>
          <w:p w14:paraId="7C227631" w14:textId="77777777" w:rsidR="00177CCB" w:rsidRPr="00CD2D62" w:rsidRDefault="00177CCB" w:rsidP="00AC58DD">
            <w:pPr>
              <w:rPr>
                <w:rFonts w:ascii="Arial" w:hAnsi="Arial" w:cs="Arial"/>
                <w:sz w:val="18"/>
                <w:szCs w:val="18"/>
              </w:rPr>
            </w:pPr>
            <w:r w:rsidRPr="00CD2D62">
              <w:rPr>
                <w:rFonts w:ascii="Arial" w:hAnsi="Arial" w:cs="Arial"/>
                <w:sz w:val="18"/>
                <w:szCs w:val="18"/>
              </w:rPr>
              <w:t>Administrative expenses</w:t>
            </w:r>
          </w:p>
        </w:tc>
        <w:tc>
          <w:tcPr>
            <w:tcW w:w="607" w:type="pct"/>
            <w:tcBorders>
              <w:top w:val="nil"/>
              <w:left w:val="nil"/>
              <w:bottom w:val="nil"/>
              <w:right w:val="nil"/>
            </w:tcBorders>
            <w:shd w:val="clear" w:color="auto" w:fill="auto"/>
            <w:noWrap/>
            <w:vAlign w:val="bottom"/>
          </w:tcPr>
          <w:p w14:paraId="65EA75EC" w14:textId="13951B05" w:rsidR="00177CCB" w:rsidRPr="00CD2D62" w:rsidRDefault="00177CCB" w:rsidP="00AC58DD">
            <w:pPr>
              <w:jc w:val="right"/>
              <w:rPr>
                <w:rFonts w:ascii="Arial" w:hAnsi="Arial" w:cs="Arial"/>
                <w:bCs/>
                <w:sz w:val="18"/>
                <w:szCs w:val="18"/>
              </w:rPr>
            </w:pPr>
            <w:r w:rsidRPr="00CD2D62">
              <w:rPr>
                <w:rFonts w:ascii="Arial" w:hAnsi="Arial" w:cs="Arial"/>
                <w:bCs/>
                <w:sz w:val="18"/>
                <w:szCs w:val="18"/>
              </w:rPr>
              <w:t>(4</w:t>
            </w:r>
            <w:r w:rsidR="008A3D99" w:rsidRPr="00CD2D62">
              <w:rPr>
                <w:rFonts w:ascii="Arial" w:hAnsi="Arial" w:cs="Arial"/>
                <w:bCs/>
                <w:sz w:val="18"/>
                <w:szCs w:val="18"/>
              </w:rPr>
              <w:t>52</w:t>
            </w:r>
            <w:r w:rsidRPr="00CD2D62">
              <w:rPr>
                <w:rFonts w:ascii="Arial" w:hAnsi="Arial" w:cs="Arial"/>
                <w:bCs/>
                <w:sz w:val="18"/>
                <w:szCs w:val="18"/>
              </w:rPr>
              <w:t>)</w:t>
            </w:r>
          </w:p>
        </w:tc>
        <w:tc>
          <w:tcPr>
            <w:tcW w:w="607" w:type="pct"/>
            <w:tcBorders>
              <w:top w:val="nil"/>
              <w:left w:val="nil"/>
              <w:bottom w:val="nil"/>
              <w:right w:val="nil"/>
            </w:tcBorders>
            <w:shd w:val="clear" w:color="auto" w:fill="auto"/>
            <w:noWrap/>
            <w:vAlign w:val="bottom"/>
          </w:tcPr>
          <w:p w14:paraId="6EBACF6D" w14:textId="7555280E" w:rsidR="00177CCB" w:rsidRPr="00CD2D62" w:rsidRDefault="002B4C49" w:rsidP="00AC58DD">
            <w:pPr>
              <w:jc w:val="right"/>
              <w:rPr>
                <w:rFonts w:ascii="Arial" w:hAnsi="Arial" w:cs="Arial"/>
                <w:bCs/>
                <w:sz w:val="18"/>
                <w:szCs w:val="18"/>
              </w:rPr>
            </w:pPr>
            <w:r w:rsidRPr="00CD2D62">
              <w:rPr>
                <w:rFonts w:ascii="Arial" w:hAnsi="Arial" w:cs="Arial"/>
                <w:bCs/>
                <w:sz w:val="18"/>
                <w:szCs w:val="18"/>
              </w:rPr>
              <w:t>4</w:t>
            </w:r>
          </w:p>
        </w:tc>
        <w:tc>
          <w:tcPr>
            <w:tcW w:w="607" w:type="pct"/>
            <w:tcBorders>
              <w:top w:val="nil"/>
              <w:left w:val="nil"/>
              <w:bottom w:val="nil"/>
              <w:right w:val="single" w:sz="2" w:space="0" w:color="BFBFBF" w:themeColor="background1" w:themeShade="BF"/>
            </w:tcBorders>
            <w:shd w:val="clear" w:color="auto" w:fill="auto"/>
            <w:noWrap/>
            <w:vAlign w:val="bottom"/>
          </w:tcPr>
          <w:p w14:paraId="0FB469A2" w14:textId="29B9C882" w:rsidR="00177CCB" w:rsidRPr="00CD2D62" w:rsidRDefault="00177CCB" w:rsidP="00AC58DD">
            <w:pPr>
              <w:jc w:val="right"/>
              <w:rPr>
                <w:rFonts w:ascii="Arial" w:hAnsi="Arial" w:cs="Arial"/>
                <w:b/>
                <w:sz w:val="18"/>
                <w:szCs w:val="18"/>
              </w:rPr>
            </w:pPr>
            <w:r w:rsidRPr="00CD2D62">
              <w:rPr>
                <w:rFonts w:ascii="Arial" w:hAnsi="Arial" w:cs="Arial"/>
                <w:b/>
                <w:sz w:val="18"/>
                <w:szCs w:val="18"/>
              </w:rPr>
              <w:t>(448)</w:t>
            </w:r>
          </w:p>
        </w:tc>
        <w:tc>
          <w:tcPr>
            <w:tcW w:w="607" w:type="pct"/>
            <w:tcBorders>
              <w:top w:val="nil"/>
              <w:left w:val="single" w:sz="2" w:space="0" w:color="BFBFBF" w:themeColor="background1" w:themeShade="BF"/>
              <w:bottom w:val="nil"/>
              <w:right w:val="nil"/>
            </w:tcBorders>
            <w:noWrap/>
            <w:vAlign w:val="bottom"/>
          </w:tcPr>
          <w:p w14:paraId="531D1C2F" w14:textId="64E15872" w:rsidR="00177CCB" w:rsidRPr="00CD2D62" w:rsidRDefault="00177CCB" w:rsidP="00AC58DD">
            <w:pPr>
              <w:jc w:val="right"/>
              <w:rPr>
                <w:rFonts w:ascii="Arial" w:hAnsi="Arial" w:cs="Arial"/>
                <w:bCs/>
                <w:sz w:val="18"/>
                <w:szCs w:val="18"/>
              </w:rPr>
            </w:pPr>
            <w:r w:rsidRPr="00CD2D62">
              <w:rPr>
                <w:rFonts w:ascii="Arial" w:hAnsi="Arial" w:cs="Arial"/>
                <w:bCs/>
                <w:sz w:val="18"/>
                <w:szCs w:val="18"/>
              </w:rPr>
              <w:t>(867)</w:t>
            </w:r>
          </w:p>
        </w:tc>
        <w:tc>
          <w:tcPr>
            <w:tcW w:w="607" w:type="pct"/>
            <w:tcBorders>
              <w:top w:val="nil"/>
              <w:left w:val="nil"/>
              <w:bottom w:val="nil"/>
              <w:right w:val="nil"/>
            </w:tcBorders>
            <w:noWrap/>
            <w:vAlign w:val="bottom"/>
          </w:tcPr>
          <w:p w14:paraId="1ECF2525" w14:textId="46092E46" w:rsidR="00177CCB" w:rsidRPr="00CD2D62" w:rsidRDefault="002B4C49" w:rsidP="00AC58DD">
            <w:pPr>
              <w:jc w:val="right"/>
              <w:rPr>
                <w:rFonts w:ascii="Arial" w:hAnsi="Arial" w:cs="Arial"/>
                <w:bCs/>
                <w:sz w:val="18"/>
                <w:szCs w:val="18"/>
              </w:rPr>
            </w:pPr>
            <w:r w:rsidRPr="00CD2D62">
              <w:rPr>
                <w:rFonts w:ascii="Arial" w:hAnsi="Arial" w:cs="Arial"/>
                <w:bCs/>
                <w:sz w:val="18"/>
                <w:szCs w:val="18"/>
              </w:rPr>
              <w:t>5</w:t>
            </w:r>
          </w:p>
        </w:tc>
        <w:tc>
          <w:tcPr>
            <w:tcW w:w="606" w:type="pct"/>
            <w:tcBorders>
              <w:top w:val="nil"/>
              <w:left w:val="nil"/>
              <w:bottom w:val="nil"/>
              <w:right w:val="nil"/>
            </w:tcBorders>
            <w:noWrap/>
            <w:vAlign w:val="bottom"/>
          </w:tcPr>
          <w:p w14:paraId="0BD0CFC4" w14:textId="42651FC1" w:rsidR="00177CCB" w:rsidRPr="00CD2D62" w:rsidRDefault="00177CCB" w:rsidP="00AC58DD">
            <w:pPr>
              <w:jc w:val="right"/>
              <w:rPr>
                <w:rFonts w:ascii="Arial" w:hAnsi="Arial" w:cs="Arial"/>
                <w:b/>
                <w:bCs/>
                <w:sz w:val="18"/>
                <w:szCs w:val="18"/>
              </w:rPr>
            </w:pPr>
            <w:r w:rsidRPr="00CD2D62">
              <w:rPr>
                <w:rFonts w:ascii="Arial" w:hAnsi="Arial" w:cs="Arial"/>
                <w:b/>
                <w:bCs/>
                <w:sz w:val="18"/>
                <w:szCs w:val="18"/>
              </w:rPr>
              <w:t>(862)</w:t>
            </w:r>
          </w:p>
        </w:tc>
      </w:tr>
      <w:tr w:rsidR="00CD2D62" w:rsidRPr="00CD2D62" w14:paraId="2FBECF2D" w14:textId="77777777" w:rsidTr="00E06A74">
        <w:trPr>
          <w:trHeight w:val="225"/>
        </w:trPr>
        <w:tc>
          <w:tcPr>
            <w:tcW w:w="1359" w:type="pct"/>
            <w:tcBorders>
              <w:top w:val="nil"/>
              <w:left w:val="nil"/>
              <w:bottom w:val="nil"/>
              <w:right w:val="nil"/>
            </w:tcBorders>
          </w:tcPr>
          <w:p w14:paraId="18C9F6EC" w14:textId="77777777" w:rsidR="00177CCB" w:rsidRPr="00CD2D62" w:rsidRDefault="00177CCB" w:rsidP="00AC58DD">
            <w:pPr>
              <w:rPr>
                <w:rFonts w:ascii="Arial" w:hAnsi="Arial" w:cs="Arial"/>
                <w:sz w:val="18"/>
                <w:szCs w:val="18"/>
              </w:rPr>
            </w:pPr>
            <w:r w:rsidRPr="00CD2D62">
              <w:rPr>
                <w:rFonts w:ascii="Arial" w:hAnsi="Arial" w:cs="Arial"/>
                <w:sz w:val="18"/>
                <w:szCs w:val="18"/>
              </w:rPr>
              <w:t>Other income</w:t>
            </w:r>
          </w:p>
        </w:tc>
        <w:tc>
          <w:tcPr>
            <w:tcW w:w="607" w:type="pct"/>
            <w:tcBorders>
              <w:top w:val="nil"/>
              <w:left w:val="nil"/>
              <w:bottom w:val="nil"/>
              <w:right w:val="nil"/>
            </w:tcBorders>
            <w:shd w:val="clear" w:color="auto" w:fill="auto"/>
            <w:noWrap/>
            <w:vAlign w:val="bottom"/>
          </w:tcPr>
          <w:p w14:paraId="38610661" w14:textId="63ECDE20" w:rsidR="00177CCB" w:rsidRPr="00CD2D62" w:rsidRDefault="00177CCB" w:rsidP="00AC58DD">
            <w:pPr>
              <w:jc w:val="right"/>
              <w:rPr>
                <w:rFonts w:ascii="Arial" w:hAnsi="Arial" w:cs="Arial"/>
                <w:bCs/>
                <w:sz w:val="18"/>
                <w:szCs w:val="18"/>
              </w:rPr>
            </w:pPr>
            <w:r w:rsidRPr="00CD2D62">
              <w:rPr>
                <w:rFonts w:ascii="Arial" w:hAnsi="Arial" w:cs="Arial"/>
                <w:bCs/>
                <w:sz w:val="18"/>
                <w:szCs w:val="18"/>
              </w:rPr>
              <w:t>11</w:t>
            </w:r>
          </w:p>
        </w:tc>
        <w:tc>
          <w:tcPr>
            <w:tcW w:w="607" w:type="pct"/>
            <w:tcBorders>
              <w:top w:val="nil"/>
              <w:left w:val="nil"/>
              <w:bottom w:val="nil"/>
              <w:right w:val="nil"/>
            </w:tcBorders>
            <w:shd w:val="clear" w:color="auto" w:fill="auto"/>
            <w:noWrap/>
            <w:vAlign w:val="bottom"/>
          </w:tcPr>
          <w:p w14:paraId="7D3E78CC" w14:textId="07C31070" w:rsidR="00177CCB" w:rsidRPr="00CD2D62" w:rsidRDefault="00177CCB" w:rsidP="00AC58DD">
            <w:pPr>
              <w:jc w:val="right"/>
              <w:rPr>
                <w:rFonts w:ascii="Arial" w:hAnsi="Arial" w:cs="Arial"/>
                <w:bCs/>
                <w:sz w:val="18"/>
                <w:szCs w:val="18"/>
              </w:rPr>
            </w:pPr>
            <w:r w:rsidRPr="00CD2D62">
              <w:rPr>
                <w:rFonts w:ascii="Arial" w:hAnsi="Arial" w:cs="Arial"/>
                <w:bCs/>
                <w:sz w:val="18"/>
                <w:szCs w:val="18"/>
              </w:rPr>
              <w:t>–</w:t>
            </w:r>
          </w:p>
        </w:tc>
        <w:tc>
          <w:tcPr>
            <w:tcW w:w="607" w:type="pct"/>
            <w:tcBorders>
              <w:top w:val="nil"/>
              <w:left w:val="nil"/>
              <w:bottom w:val="nil"/>
              <w:right w:val="single" w:sz="2" w:space="0" w:color="BFBFBF" w:themeColor="background1" w:themeShade="BF"/>
            </w:tcBorders>
            <w:shd w:val="clear" w:color="auto" w:fill="auto"/>
            <w:noWrap/>
            <w:vAlign w:val="bottom"/>
          </w:tcPr>
          <w:p w14:paraId="60AD27D6" w14:textId="610EAE95" w:rsidR="00177CCB" w:rsidRPr="00CD2D62" w:rsidRDefault="00177CCB" w:rsidP="00AC58DD">
            <w:pPr>
              <w:jc w:val="right"/>
              <w:rPr>
                <w:rFonts w:ascii="Arial" w:hAnsi="Arial" w:cs="Arial"/>
                <w:b/>
                <w:sz w:val="18"/>
                <w:szCs w:val="18"/>
              </w:rPr>
            </w:pPr>
            <w:r w:rsidRPr="00CD2D62">
              <w:rPr>
                <w:rFonts w:ascii="Arial" w:hAnsi="Arial" w:cs="Arial"/>
                <w:b/>
                <w:sz w:val="18"/>
                <w:szCs w:val="18"/>
              </w:rPr>
              <w:t>11</w:t>
            </w:r>
          </w:p>
        </w:tc>
        <w:tc>
          <w:tcPr>
            <w:tcW w:w="607" w:type="pct"/>
            <w:tcBorders>
              <w:top w:val="nil"/>
              <w:left w:val="single" w:sz="2" w:space="0" w:color="BFBFBF" w:themeColor="background1" w:themeShade="BF"/>
              <w:bottom w:val="nil"/>
              <w:right w:val="nil"/>
            </w:tcBorders>
            <w:noWrap/>
            <w:vAlign w:val="bottom"/>
          </w:tcPr>
          <w:p w14:paraId="00A9EF0A" w14:textId="3EF34B22" w:rsidR="00177CCB" w:rsidRPr="00CD2D62" w:rsidRDefault="00177CCB" w:rsidP="00AC58DD">
            <w:pPr>
              <w:jc w:val="right"/>
              <w:rPr>
                <w:rFonts w:ascii="Arial" w:hAnsi="Arial" w:cs="Arial"/>
                <w:bCs/>
                <w:sz w:val="18"/>
                <w:szCs w:val="18"/>
              </w:rPr>
            </w:pPr>
            <w:r w:rsidRPr="00CD2D62">
              <w:rPr>
                <w:rFonts w:ascii="Arial" w:hAnsi="Arial" w:cs="Arial"/>
                <w:bCs/>
                <w:sz w:val="18"/>
                <w:szCs w:val="18"/>
              </w:rPr>
              <w:t>56</w:t>
            </w:r>
          </w:p>
        </w:tc>
        <w:tc>
          <w:tcPr>
            <w:tcW w:w="607" w:type="pct"/>
            <w:tcBorders>
              <w:top w:val="nil"/>
              <w:left w:val="nil"/>
              <w:bottom w:val="nil"/>
              <w:right w:val="nil"/>
            </w:tcBorders>
            <w:noWrap/>
            <w:vAlign w:val="bottom"/>
          </w:tcPr>
          <w:p w14:paraId="12440C68" w14:textId="65304594" w:rsidR="00177CCB" w:rsidRPr="00CD2D62" w:rsidRDefault="002B4C49" w:rsidP="00AC58DD">
            <w:pPr>
              <w:jc w:val="right"/>
              <w:rPr>
                <w:rFonts w:ascii="Arial" w:hAnsi="Arial" w:cs="Arial"/>
                <w:bCs/>
                <w:sz w:val="18"/>
                <w:szCs w:val="18"/>
              </w:rPr>
            </w:pPr>
            <w:r w:rsidRPr="00CD2D62">
              <w:rPr>
                <w:rFonts w:ascii="Arial" w:hAnsi="Arial" w:cs="Arial"/>
                <w:bCs/>
                <w:sz w:val="18"/>
                <w:szCs w:val="18"/>
              </w:rPr>
              <w:t>(2)</w:t>
            </w:r>
          </w:p>
        </w:tc>
        <w:tc>
          <w:tcPr>
            <w:tcW w:w="606" w:type="pct"/>
            <w:tcBorders>
              <w:top w:val="nil"/>
              <w:left w:val="nil"/>
              <w:bottom w:val="nil"/>
              <w:right w:val="nil"/>
            </w:tcBorders>
            <w:noWrap/>
            <w:vAlign w:val="bottom"/>
          </w:tcPr>
          <w:p w14:paraId="579CA6FB" w14:textId="17B900BF" w:rsidR="00177CCB" w:rsidRPr="00CD2D62" w:rsidRDefault="00177CCB" w:rsidP="00AC58DD">
            <w:pPr>
              <w:jc w:val="right"/>
              <w:rPr>
                <w:rFonts w:ascii="Arial" w:hAnsi="Arial" w:cs="Arial"/>
                <w:b/>
                <w:bCs/>
                <w:sz w:val="18"/>
                <w:szCs w:val="18"/>
              </w:rPr>
            </w:pPr>
            <w:r w:rsidRPr="00CD2D62">
              <w:rPr>
                <w:rFonts w:ascii="Arial" w:hAnsi="Arial" w:cs="Arial"/>
                <w:b/>
                <w:bCs/>
                <w:sz w:val="18"/>
                <w:szCs w:val="18"/>
              </w:rPr>
              <w:t>54</w:t>
            </w:r>
          </w:p>
        </w:tc>
      </w:tr>
      <w:tr w:rsidR="00CD2D62" w:rsidRPr="00CD2D62" w14:paraId="615E9F25" w14:textId="77777777" w:rsidTr="00E06A74">
        <w:trPr>
          <w:trHeight w:val="225"/>
        </w:trPr>
        <w:tc>
          <w:tcPr>
            <w:tcW w:w="1359" w:type="pct"/>
            <w:tcBorders>
              <w:top w:val="nil"/>
              <w:left w:val="nil"/>
              <w:bottom w:val="nil"/>
              <w:right w:val="nil"/>
            </w:tcBorders>
          </w:tcPr>
          <w:p w14:paraId="461EC75E" w14:textId="77777777" w:rsidR="00177CCB" w:rsidRPr="00CD2D62" w:rsidRDefault="00177CCB" w:rsidP="00AC58DD">
            <w:pPr>
              <w:rPr>
                <w:rFonts w:ascii="Arial" w:hAnsi="Arial" w:cs="Arial"/>
                <w:sz w:val="18"/>
                <w:szCs w:val="18"/>
              </w:rPr>
            </w:pPr>
            <w:r w:rsidRPr="00CD2D62">
              <w:rPr>
                <w:rFonts w:ascii="Arial" w:hAnsi="Arial" w:cs="Arial"/>
                <w:sz w:val="18"/>
                <w:szCs w:val="18"/>
              </w:rPr>
              <w:t>Other expenses</w:t>
            </w:r>
          </w:p>
        </w:tc>
        <w:tc>
          <w:tcPr>
            <w:tcW w:w="607" w:type="pct"/>
            <w:tcBorders>
              <w:top w:val="nil"/>
              <w:left w:val="nil"/>
              <w:bottom w:val="nil"/>
              <w:right w:val="nil"/>
            </w:tcBorders>
            <w:shd w:val="clear" w:color="auto" w:fill="auto"/>
            <w:noWrap/>
            <w:vAlign w:val="bottom"/>
          </w:tcPr>
          <w:p w14:paraId="30CD6D24" w14:textId="0EE898A5" w:rsidR="00177CCB" w:rsidRPr="00CD2D62" w:rsidRDefault="00177CCB" w:rsidP="00AC58DD">
            <w:pPr>
              <w:jc w:val="right"/>
              <w:rPr>
                <w:rFonts w:ascii="Arial" w:hAnsi="Arial" w:cs="Arial"/>
                <w:bCs/>
                <w:sz w:val="18"/>
                <w:szCs w:val="18"/>
              </w:rPr>
            </w:pPr>
            <w:r w:rsidRPr="00CD2D62">
              <w:rPr>
                <w:rFonts w:ascii="Arial" w:hAnsi="Arial" w:cs="Arial"/>
                <w:bCs/>
                <w:sz w:val="18"/>
                <w:szCs w:val="18"/>
              </w:rPr>
              <w:t>–</w:t>
            </w:r>
          </w:p>
        </w:tc>
        <w:tc>
          <w:tcPr>
            <w:tcW w:w="607" w:type="pct"/>
            <w:tcBorders>
              <w:top w:val="nil"/>
              <w:left w:val="nil"/>
              <w:bottom w:val="nil"/>
              <w:right w:val="nil"/>
            </w:tcBorders>
            <w:shd w:val="clear" w:color="auto" w:fill="auto"/>
            <w:noWrap/>
            <w:vAlign w:val="bottom"/>
          </w:tcPr>
          <w:p w14:paraId="53E0B932" w14:textId="5C643867" w:rsidR="00177CCB" w:rsidRPr="00CD2D62" w:rsidRDefault="00177CCB" w:rsidP="00AC58DD">
            <w:pPr>
              <w:jc w:val="right"/>
              <w:rPr>
                <w:rFonts w:ascii="Arial" w:hAnsi="Arial" w:cs="Arial"/>
                <w:bCs/>
                <w:sz w:val="18"/>
                <w:szCs w:val="18"/>
              </w:rPr>
            </w:pPr>
            <w:r w:rsidRPr="00CD2D62">
              <w:rPr>
                <w:rFonts w:ascii="Arial" w:hAnsi="Arial" w:cs="Arial"/>
                <w:bCs/>
                <w:sz w:val="18"/>
                <w:szCs w:val="18"/>
              </w:rPr>
              <w:t>–</w:t>
            </w:r>
          </w:p>
        </w:tc>
        <w:tc>
          <w:tcPr>
            <w:tcW w:w="607" w:type="pct"/>
            <w:tcBorders>
              <w:top w:val="nil"/>
              <w:left w:val="nil"/>
              <w:bottom w:val="nil"/>
              <w:right w:val="single" w:sz="2" w:space="0" w:color="BFBFBF" w:themeColor="background1" w:themeShade="BF"/>
            </w:tcBorders>
            <w:shd w:val="clear" w:color="auto" w:fill="auto"/>
            <w:noWrap/>
            <w:vAlign w:val="bottom"/>
          </w:tcPr>
          <w:p w14:paraId="6F2D9910" w14:textId="77BF6CB2" w:rsidR="00177CCB" w:rsidRPr="00CD2D62" w:rsidRDefault="00177CCB" w:rsidP="00AC58DD">
            <w:pPr>
              <w:jc w:val="right"/>
              <w:rPr>
                <w:rFonts w:ascii="Arial" w:hAnsi="Arial" w:cs="Arial"/>
                <w:b/>
                <w:sz w:val="18"/>
                <w:szCs w:val="18"/>
              </w:rPr>
            </w:pPr>
            <w:r w:rsidRPr="00CD2D62">
              <w:rPr>
                <w:rFonts w:ascii="Arial" w:hAnsi="Arial" w:cs="Arial"/>
                <w:b/>
                <w:sz w:val="18"/>
                <w:szCs w:val="18"/>
              </w:rPr>
              <w:t>–</w:t>
            </w:r>
          </w:p>
        </w:tc>
        <w:tc>
          <w:tcPr>
            <w:tcW w:w="607" w:type="pct"/>
            <w:tcBorders>
              <w:top w:val="nil"/>
              <w:left w:val="single" w:sz="2" w:space="0" w:color="BFBFBF" w:themeColor="background1" w:themeShade="BF"/>
              <w:bottom w:val="nil"/>
              <w:right w:val="nil"/>
            </w:tcBorders>
            <w:noWrap/>
            <w:vAlign w:val="bottom"/>
          </w:tcPr>
          <w:p w14:paraId="54B99821" w14:textId="31B82A78" w:rsidR="00177CCB" w:rsidRPr="00CD2D62" w:rsidRDefault="00177CCB" w:rsidP="00AC58DD">
            <w:pPr>
              <w:jc w:val="right"/>
              <w:rPr>
                <w:rFonts w:ascii="Arial" w:hAnsi="Arial" w:cs="Arial"/>
                <w:bCs/>
                <w:sz w:val="18"/>
                <w:szCs w:val="18"/>
              </w:rPr>
            </w:pPr>
            <w:r w:rsidRPr="00CD2D62">
              <w:rPr>
                <w:rFonts w:ascii="Arial" w:hAnsi="Arial" w:cs="Arial"/>
                <w:bCs/>
                <w:sz w:val="18"/>
                <w:szCs w:val="18"/>
              </w:rPr>
              <w:t>(57)</w:t>
            </w:r>
          </w:p>
        </w:tc>
        <w:tc>
          <w:tcPr>
            <w:tcW w:w="607" w:type="pct"/>
            <w:tcBorders>
              <w:top w:val="nil"/>
              <w:left w:val="nil"/>
              <w:bottom w:val="nil"/>
              <w:right w:val="nil"/>
            </w:tcBorders>
            <w:noWrap/>
            <w:vAlign w:val="bottom"/>
          </w:tcPr>
          <w:p w14:paraId="6F0E1522" w14:textId="77777777" w:rsidR="00177CCB" w:rsidRPr="00CD2D62" w:rsidRDefault="00177CCB" w:rsidP="00AC58DD">
            <w:pPr>
              <w:jc w:val="right"/>
              <w:rPr>
                <w:rFonts w:ascii="Arial" w:hAnsi="Arial" w:cs="Arial"/>
                <w:bCs/>
                <w:sz w:val="18"/>
                <w:szCs w:val="18"/>
              </w:rPr>
            </w:pPr>
            <w:r w:rsidRPr="00CD2D62">
              <w:rPr>
                <w:rFonts w:ascii="Arial" w:hAnsi="Arial" w:cs="Arial"/>
                <w:bCs/>
                <w:sz w:val="18"/>
                <w:szCs w:val="18"/>
              </w:rPr>
              <w:t>–</w:t>
            </w:r>
          </w:p>
        </w:tc>
        <w:tc>
          <w:tcPr>
            <w:tcW w:w="606" w:type="pct"/>
            <w:tcBorders>
              <w:top w:val="nil"/>
              <w:left w:val="nil"/>
              <w:bottom w:val="nil"/>
              <w:right w:val="nil"/>
            </w:tcBorders>
            <w:noWrap/>
            <w:vAlign w:val="bottom"/>
          </w:tcPr>
          <w:p w14:paraId="0A4DAFD1" w14:textId="50D7375F" w:rsidR="00177CCB" w:rsidRPr="00CD2D62" w:rsidRDefault="00177CCB" w:rsidP="00AC58DD">
            <w:pPr>
              <w:jc w:val="right"/>
              <w:rPr>
                <w:rFonts w:ascii="Arial" w:hAnsi="Arial" w:cs="Arial"/>
                <w:b/>
                <w:bCs/>
                <w:sz w:val="18"/>
                <w:szCs w:val="18"/>
              </w:rPr>
            </w:pPr>
            <w:r w:rsidRPr="00CD2D62">
              <w:rPr>
                <w:rFonts w:ascii="Arial" w:hAnsi="Arial" w:cs="Arial"/>
                <w:b/>
                <w:bCs/>
                <w:sz w:val="18"/>
                <w:szCs w:val="18"/>
              </w:rPr>
              <w:t>(57)</w:t>
            </w:r>
          </w:p>
        </w:tc>
      </w:tr>
      <w:tr w:rsidR="00CD2D62" w:rsidRPr="00CD2D62" w14:paraId="55733141" w14:textId="77777777" w:rsidTr="00E06A74">
        <w:trPr>
          <w:trHeight w:val="450"/>
        </w:trPr>
        <w:tc>
          <w:tcPr>
            <w:tcW w:w="1359" w:type="pct"/>
            <w:tcBorders>
              <w:top w:val="nil"/>
              <w:left w:val="nil"/>
              <w:bottom w:val="nil"/>
              <w:right w:val="nil"/>
            </w:tcBorders>
          </w:tcPr>
          <w:p w14:paraId="060C2D74" w14:textId="77777777" w:rsidR="00177CCB" w:rsidRPr="00CD2D62" w:rsidRDefault="00177CCB" w:rsidP="00AC58DD">
            <w:pPr>
              <w:rPr>
                <w:rFonts w:ascii="Arial" w:hAnsi="Arial" w:cs="Arial"/>
                <w:sz w:val="18"/>
                <w:szCs w:val="18"/>
              </w:rPr>
            </w:pPr>
            <w:r w:rsidRPr="00CD2D62">
              <w:rPr>
                <w:rFonts w:ascii="Arial" w:hAnsi="Arial" w:cs="Arial"/>
                <w:sz w:val="18"/>
                <w:szCs w:val="18"/>
              </w:rPr>
              <w:t>Share of post-tax results of joint ventures and associates</w:t>
            </w:r>
          </w:p>
        </w:tc>
        <w:tc>
          <w:tcPr>
            <w:tcW w:w="607" w:type="pct"/>
            <w:tcBorders>
              <w:top w:val="nil"/>
              <w:left w:val="nil"/>
              <w:bottom w:val="nil"/>
              <w:right w:val="nil"/>
            </w:tcBorders>
            <w:shd w:val="clear" w:color="auto" w:fill="auto"/>
            <w:noWrap/>
            <w:vAlign w:val="bottom"/>
          </w:tcPr>
          <w:p w14:paraId="6ACBE2FF" w14:textId="1D7C7104" w:rsidR="00177CCB" w:rsidRPr="00CD2D62" w:rsidRDefault="00177CCB" w:rsidP="00AC58DD">
            <w:pPr>
              <w:jc w:val="right"/>
              <w:rPr>
                <w:rFonts w:ascii="Arial" w:hAnsi="Arial" w:cs="Arial"/>
                <w:bCs/>
                <w:sz w:val="18"/>
                <w:szCs w:val="18"/>
              </w:rPr>
            </w:pPr>
            <w:r w:rsidRPr="00CD2D62">
              <w:rPr>
                <w:rFonts w:ascii="Arial" w:hAnsi="Arial" w:cs="Arial"/>
                <w:bCs/>
                <w:sz w:val="18"/>
                <w:szCs w:val="18"/>
              </w:rPr>
              <w:t>(</w:t>
            </w:r>
            <w:r w:rsidR="008A3D99" w:rsidRPr="00CD2D62">
              <w:rPr>
                <w:rFonts w:ascii="Arial" w:hAnsi="Arial" w:cs="Arial"/>
                <w:bCs/>
                <w:sz w:val="18"/>
                <w:szCs w:val="18"/>
              </w:rPr>
              <w:t>1</w:t>
            </w:r>
            <w:r w:rsidRPr="00CD2D62">
              <w:rPr>
                <w:rFonts w:ascii="Arial" w:hAnsi="Arial" w:cs="Arial"/>
                <w:bCs/>
                <w:sz w:val="18"/>
                <w:szCs w:val="18"/>
              </w:rPr>
              <w:t>)</w:t>
            </w:r>
          </w:p>
        </w:tc>
        <w:tc>
          <w:tcPr>
            <w:tcW w:w="607" w:type="pct"/>
            <w:tcBorders>
              <w:top w:val="nil"/>
              <w:left w:val="nil"/>
              <w:bottom w:val="nil"/>
              <w:right w:val="nil"/>
            </w:tcBorders>
            <w:shd w:val="clear" w:color="auto" w:fill="auto"/>
            <w:noWrap/>
            <w:vAlign w:val="bottom"/>
          </w:tcPr>
          <w:p w14:paraId="2AD035F1" w14:textId="5170F6E5" w:rsidR="00177CCB" w:rsidRPr="00CD2D62" w:rsidRDefault="002B4C49" w:rsidP="00AC58DD">
            <w:pPr>
              <w:jc w:val="right"/>
              <w:rPr>
                <w:rFonts w:ascii="Arial" w:hAnsi="Arial" w:cs="Arial"/>
                <w:bCs/>
                <w:sz w:val="18"/>
                <w:szCs w:val="18"/>
              </w:rPr>
            </w:pPr>
            <w:r w:rsidRPr="00CD2D62">
              <w:rPr>
                <w:rFonts w:ascii="Arial" w:hAnsi="Arial" w:cs="Arial"/>
                <w:bCs/>
                <w:sz w:val="18"/>
                <w:szCs w:val="18"/>
              </w:rPr>
              <w:t>(1)</w:t>
            </w:r>
          </w:p>
        </w:tc>
        <w:tc>
          <w:tcPr>
            <w:tcW w:w="607" w:type="pct"/>
            <w:tcBorders>
              <w:top w:val="nil"/>
              <w:left w:val="nil"/>
              <w:bottom w:val="nil"/>
              <w:right w:val="single" w:sz="2" w:space="0" w:color="BFBFBF" w:themeColor="background1" w:themeShade="BF"/>
            </w:tcBorders>
            <w:shd w:val="clear" w:color="auto" w:fill="auto"/>
            <w:noWrap/>
            <w:vAlign w:val="bottom"/>
          </w:tcPr>
          <w:p w14:paraId="10B22835" w14:textId="26998F86" w:rsidR="00177CCB" w:rsidRPr="00CD2D62" w:rsidRDefault="00177CCB" w:rsidP="00AC58DD">
            <w:pPr>
              <w:jc w:val="right"/>
              <w:rPr>
                <w:rFonts w:ascii="Arial" w:hAnsi="Arial" w:cs="Arial"/>
                <w:b/>
                <w:sz w:val="18"/>
                <w:szCs w:val="18"/>
              </w:rPr>
            </w:pPr>
            <w:r w:rsidRPr="00CD2D62">
              <w:rPr>
                <w:rFonts w:ascii="Arial" w:hAnsi="Arial" w:cs="Arial"/>
                <w:b/>
                <w:sz w:val="18"/>
                <w:szCs w:val="18"/>
              </w:rPr>
              <w:t>(2)</w:t>
            </w:r>
          </w:p>
        </w:tc>
        <w:tc>
          <w:tcPr>
            <w:tcW w:w="607" w:type="pct"/>
            <w:tcBorders>
              <w:top w:val="nil"/>
              <w:left w:val="single" w:sz="2" w:space="0" w:color="BFBFBF" w:themeColor="background1" w:themeShade="BF"/>
              <w:bottom w:val="nil"/>
              <w:right w:val="nil"/>
            </w:tcBorders>
            <w:noWrap/>
            <w:vAlign w:val="bottom"/>
          </w:tcPr>
          <w:p w14:paraId="00974F03" w14:textId="6D8284F6" w:rsidR="00177CCB" w:rsidRPr="00CD2D62" w:rsidRDefault="00177CCB" w:rsidP="00AC58DD">
            <w:pPr>
              <w:jc w:val="right"/>
              <w:rPr>
                <w:rFonts w:ascii="Arial" w:hAnsi="Arial" w:cs="Arial"/>
                <w:bCs/>
                <w:sz w:val="18"/>
                <w:szCs w:val="18"/>
              </w:rPr>
            </w:pPr>
            <w:r w:rsidRPr="00CD2D62">
              <w:rPr>
                <w:rFonts w:ascii="Arial" w:hAnsi="Arial" w:cs="Arial"/>
                <w:bCs/>
                <w:sz w:val="18"/>
                <w:szCs w:val="18"/>
              </w:rPr>
              <w:t>2</w:t>
            </w:r>
          </w:p>
        </w:tc>
        <w:tc>
          <w:tcPr>
            <w:tcW w:w="607" w:type="pct"/>
            <w:tcBorders>
              <w:top w:val="nil"/>
              <w:left w:val="nil"/>
              <w:bottom w:val="nil"/>
              <w:right w:val="nil"/>
            </w:tcBorders>
            <w:noWrap/>
            <w:vAlign w:val="bottom"/>
          </w:tcPr>
          <w:p w14:paraId="47BEC9C1" w14:textId="78542E4B" w:rsidR="00177CCB" w:rsidRPr="00CD2D62" w:rsidRDefault="002B4C49" w:rsidP="00AC58DD">
            <w:pPr>
              <w:jc w:val="right"/>
              <w:rPr>
                <w:rFonts w:ascii="Arial" w:hAnsi="Arial" w:cs="Arial"/>
                <w:bCs/>
                <w:sz w:val="18"/>
                <w:szCs w:val="18"/>
              </w:rPr>
            </w:pPr>
            <w:r w:rsidRPr="00CD2D62">
              <w:rPr>
                <w:rFonts w:ascii="Arial" w:hAnsi="Arial" w:cs="Arial"/>
                <w:bCs/>
                <w:sz w:val="18"/>
                <w:szCs w:val="18"/>
              </w:rPr>
              <w:t>(1)</w:t>
            </w:r>
          </w:p>
        </w:tc>
        <w:tc>
          <w:tcPr>
            <w:tcW w:w="606" w:type="pct"/>
            <w:tcBorders>
              <w:top w:val="nil"/>
              <w:left w:val="nil"/>
              <w:bottom w:val="nil"/>
              <w:right w:val="nil"/>
            </w:tcBorders>
            <w:noWrap/>
            <w:vAlign w:val="bottom"/>
          </w:tcPr>
          <w:p w14:paraId="7D4EDCA2" w14:textId="5DDEC5F8" w:rsidR="00177CCB" w:rsidRPr="00CD2D62" w:rsidRDefault="00177CCB" w:rsidP="00AC58DD">
            <w:pPr>
              <w:jc w:val="right"/>
              <w:rPr>
                <w:rFonts w:ascii="Arial" w:hAnsi="Arial" w:cs="Arial"/>
                <w:b/>
                <w:bCs/>
                <w:sz w:val="18"/>
                <w:szCs w:val="18"/>
              </w:rPr>
            </w:pPr>
            <w:r w:rsidRPr="00CD2D62">
              <w:rPr>
                <w:rFonts w:ascii="Arial" w:hAnsi="Arial" w:cs="Arial"/>
                <w:b/>
                <w:bCs/>
                <w:sz w:val="18"/>
                <w:szCs w:val="18"/>
              </w:rPr>
              <w:t>1</w:t>
            </w:r>
          </w:p>
        </w:tc>
      </w:tr>
      <w:tr w:rsidR="00CD2D62" w:rsidRPr="00CD2D62" w14:paraId="50D2F697" w14:textId="77777777" w:rsidTr="00E06A74">
        <w:trPr>
          <w:trHeight w:val="225"/>
        </w:trPr>
        <w:tc>
          <w:tcPr>
            <w:tcW w:w="1359" w:type="pct"/>
            <w:tcBorders>
              <w:top w:val="single" w:sz="4" w:space="0" w:color="auto"/>
              <w:left w:val="nil"/>
              <w:bottom w:val="nil"/>
              <w:right w:val="nil"/>
            </w:tcBorders>
          </w:tcPr>
          <w:p w14:paraId="3F3574F0" w14:textId="77777777" w:rsidR="00177CCB" w:rsidRPr="00CD2D62" w:rsidRDefault="00177CCB" w:rsidP="00AC58DD">
            <w:pPr>
              <w:rPr>
                <w:rFonts w:ascii="Arial" w:hAnsi="Arial" w:cs="Arial"/>
                <w:b/>
                <w:bCs/>
                <w:sz w:val="18"/>
                <w:szCs w:val="18"/>
              </w:rPr>
            </w:pPr>
            <w:r w:rsidRPr="00CD2D62">
              <w:rPr>
                <w:rFonts w:ascii="Arial" w:hAnsi="Arial" w:cs="Arial"/>
                <w:b/>
                <w:bCs/>
                <w:sz w:val="18"/>
                <w:szCs w:val="18"/>
              </w:rPr>
              <w:t xml:space="preserve">Operating profit </w:t>
            </w:r>
          </w:p>
        </w:tc>
        <w:tc>
          <w:tcPr>
            <w:tcW w:w="607" w:type="pct"/>
            <w:tcBorders>
              <w:top w:val="single" w:sz="4" w:space="0" w:color="auto"/>
              <w:left w:val="nil"/>
              <w:bottom w:val="nil"/>
              <w:right w:val="nil"/>
            </w:tcBorders>
            <w:shd w:val="clear" w:color="auto" w:fill="auto"/>
            <w:noWrap/>
            <w:vAlign w:val="bottom"/>
          </w:tcPr>
          <w:p w14:paraId="5CF90FE5" w14:textId="496C2D9C" w:rsidR="00177CCB" w:rsidRPr="00CD2D62" w:rsidRDefault="008A3D99" w:rsidP="00AC58DD">
            <w:pPr>
              <w:jc w:val="right"/>
              <w:rPr>
                <w:rFonts w:ascii="Arial" w:hAnsi="Arial" w:cs="Arial"/>
                <w:bCs/>
                <w:sz w:val="18"/>
                <w:szCs w:val="18"/>
              </w:rPr>
            </w:pPr>
            <w:r w:rsidRPr="00CD2D62">
              <w:rPr>
                <w:rFonts w:ascii="Arial" w:hAnsi="Arial" w:cs="Arial"/>
                <w:bCs/>
                <w:sz w:val="18"/>
                <w:szCs w:val="18"/>
              </w:rPr>
              <w:t>284</w:t>
            </w:r>
          </w:p>
        </w:tc>
        <w:tc>
          <w:tcPr>
            <w:tcW w:w="607" w:type="pct"/>
            <w:tcBorders>
              <w:top w:val="single" w:sz="4" w:space="0" w:color="auto"/>
              <w:left w:val="nil"/>
              <w:bottom w:val="nil"/>
              <w:right w:val="nil"/>
            </w:tcBorders>
            <w:shd w:val="clear" w:color="auto" w:fill="auto"/>
            <w:noWrap/>
            <w:vAlign w:val="bottom"/>
          </w:tcPr>
          <w:p w14:paraId="59E3BE79" w14:textId="3D16F458" w:rsidR="00177CCB" w:rsidRPr="00CD2D62" w:rsidRDefault="002B4C49" w:rsidP="00AC58DD">
            <w:pPr>
              <w:jc w:val="right"/>
              <w:rPr>
                <w:rFonts w:ascii="Arial" w:hAnsi="Arial" w:cs="Arial"/>
                <w:bCs/>
                <w:sz w:val="18"/>
                <w:szCs w:val="18"/>
              </w:rPr>
            </w:pPr>
            <w:r w:rsidRPr="00CD2D62">
              <w:rPr>
                <w:rFonts w:ascii="Arial" w:hAnsi="Arial" w:cs="Arial"/>
                <w:bCs/>
                <w:sz w:val="18"/>
                <w:szCs w:val="18"/>
              </w:rPr>
              <w:t>85</w:t>
            </w:r>
          </w:p>
        </w:tc>
        <w:tc>
          <w:tcPr>
            <w:tcW w:w="607" w:type="pct"/>
            <w:tcBorders>
              <w:top w:val="single" w:sz="4" w:space="0" w:color="auto"/>
              <w:left w:val="nil"/>
              <w:bottom w:val="nil"/>
              <w:right w:val="single" w:sz="2" w:space="0" w:color="BFBFBF" w:themeColor="background1" w:themeShade="BF"/>
            </w:tcBorders>
            <w:shd w:val="clear" w:color="auto" w:fill="auto"/>
            <w:noWrap/>
            <w:vAlign w:val="bottom"/>
          </w:tcPr>
          <w:p w14:paraId="110F1E0C" w14:textId="0D115B64" w:rsidR="00177CCB" w:rsidRPr="00CD2D62" w:rsidRDefault="00177CCB" w:rsidP="00AC58DD">
            <w:pPr>
              <w:jc w:val="right"/>
              <w:rPr>
                <w:rFonts w:ascii="Arial" w:hAnsi="Arial" w:cs="Arial"/>
                <w:b/>
                <w:sz w:val="18"/>
                <w:szCs w:val="18"/>
              </w:rPr>
            </w:pPr>
            <w:r w:rsidRPr="00CD2D62">
              <w:rPr>
                <w:rFonts w:ascii="Arial" w:hAnsi="Arial" w:cs="Arial"/>
                <w:b/>
                <w:sz w:val="18"/>
                <w:szCs w:val="18"/>
              </w:rPr>
              <w:t>369</w:t>
            </w:r>
          </w:p>
        </w:tc>
        <w:tc>
          <w:tcPr>
            <w:tcW w:w="607" w:type="pct"/>
            <w:tcBorders>
              <w:top w:val="single" w:sz="4" w:space="0" w:color="auto"/>
              <w:left w:val="single" w:sz="2" w:space="0" w:color="BFBFBF" w:themeColor="background1" w:themeShade="BF"/>
              <w:bottom w:val="nil"/>
              <w:right w:val="nil"/>
            </w:tcBorders>
            <w:noWrap/>
            <w:vAlign w:val="bottom"/>
          </w:tcPr>
          <w:p w14:paraId="07D682D4" w14:textId="02B20292" w:rsidR="00177CCB" w:rsidRPr="00CD2D62" w:rsidRDefault="00177CCB" w:rsidP="00AC58DD">
            <w:pPr>
              <w:jc w:val="right"/>
              <w:rPr>
                <w:rFonts w:ascii="Arial" w:hAnsi="Arial" w:cs="Arial"/>
                <w:bCs/>
                <w:sz w:val="18"/>
                <w:szCs w:val="18"/>
              </w:rPr>
            </w:pPr>
            <w:r w:rsidRPr="00CD2D62">
              <w:rPr>
                <w:rFonts w:ascii="Arial" w:hAnsi="Arial" w:cs="Arial"/>
                <w:bCs/>
                <w:sz w:val="18"/>
                <w:szCs w:val="18"/>
              </w:rPr>
              <w:t>329</w:t>
            </w:r>
          </w:p>
        </w:tc>
        <w:tc>
          <w:tcPr>
            <w:tcW w:w="607" w:type="pct"/>
            <w:tcBorders>
              <w:top w:val="single" w:sz="4" w:space="0" w:color="auto"/>
              <w:left w:val="nil"/>
              <w:bottom w:val="nil"/>
              <w:right w:val="nil"/>
            </w:tcBorders>
            <w:noWrap/>
            <w:vAlign w:val="bottom"/>
          </w:tcPr>
          <w:p w14:paraId="4B65C107" w14:textId="3617BA71" w:rsidR="00177CCB" w:rsidRPr="00CD2D62" w:rsidRDefault="002B4C49" w:rsidP="00AC58DD">
            <w:pPr>
              <w:jc w:val="right"/>
              <w:rPr>
                <w:rFonts w:ascii="Arial" w:hAnsi="Arial" w:cs="Arial"/>
                <w:bCs/>
                <w:sz w:val="18"/>
                <w:szCs w:val="18"/>
              </w:rPr>
            </w:pPr>
            <w:r w:rsidRPr="00CD2D62">
              <w:rPr>
                <w:rFonts w:ascii="Arial" w:hAnsi="Arial" w:cs="Arial"/>
                <w:bCs/>
                <w:sz w:val="18"/>
                <w:szCs w:val="18"/>
              </w:rPr>
              <w:t>151</w:t>
            </w:r>
          </w:p>
        </w:tc>
        <w:tc>
          <w:tcPr>
            <w:tcW w:w="606" w:type="pct"/>
            <w:tcBorders>
              <w:top w:val="single" w:sz="4" w:space="0" w:color="auto"/>
              <w:left w:val="nil"/>
              <w:bottom w:val="nil"/>
              <w:right w:val="nil"/>
            </w:tcBorders>
            <w:noWrap/>
            <w:vAlign w:val="bottom"/>
          </w:tcPr>
          <w:p w14:paraId="19AB045C" w14:textId="13BC31BC" w:rsidR="00177CCB" w:rsidRPr="00CD2D62" w:rsidRDefault="00177CCB" w:rsidP="00AC58DD">
            <w:pPr>
              <w:jc w:val="right"/>
              <w:rPr>
                <w:rFonts w:ascii="Arial" w:hAnsi="Arial" w:cs="Arial"/>
                <w:b/>
                <w:bCs/>
                <w:sz w:val="18"/>
                <w:szCs w:val="18"/>
              </w:rPr>
            </w:pPr>
            <w:r w:rsidRPr="00CD2D62">
              <w:rPr>
                <w:rFonts w:ascii="Arial" w:hAnsi="Arial" w:cs="Arial"/>
                <w:b/>
                <w:bCs/>
                <w:sz w:val="18"/>
                <w:szCs w:val="18"/>
              </w:rPr>
              <w:t>480</w:t>
            </w:r>
          </w:p>
        </w:tc>
      </w:tr>
      <w:tr w:rsidR="00CD2D62" w:rsidRPr="00CD2D62" w14:paraId="53A0D7A3" w14:textId="77777777" w:rsidTr="00E06A74">
        <w:trPr>
          <w:trHeight w:val="225"/>
        </w:trPr>
        <w:tc>
          <w:tcPr>
            <w:tcW w:w="1359" w:type="pct"/>
            <w:tcBorders>
              <w:top w:val="nil"/>
              <w:left w:val="nil"/>
              <w:right w:val="nil"/>
            </w:tcBorders>
          </w:tcPr>
          <w:p w14:paraId="484AEF66" w14:textId="77777777" w:rsidR="00177CCB" w:rsidRPr="00CD2D62" w:rsidRDefault="00177CCB" w:rsidP="00AC58DD">
            <w:pPr>
              <w:rPr>
                <w:rFonts w:ascii="Arial" w:hAnsi="Arial" w:cs="Arial"/>
                <w:sz w:val="18"/>
                <w:szCs w:val="18"/>
              </w:rPr>
            </w:pPr>
            <w:r w:rsidRPr="00CD2D62">
              <w:rPr>
                <w:rFonts w:ascii="Arial" w:hAnsi="Arial" w:cs="Arial"/>
                <w:sz w:val="18"/>
                <w:szCs w:val="18"/>
              </w:rPr>
              <w:t>Finance costs</w:t>
            </w:r>
          </w:p>
        </w:tc>
        <w:tc>
          <w:tcPr>
            <w:tcW w:w="607" w:type="pct"/>
            <w:tcBorders>
              <w:top w:val="nil"/>
              <w:left w:val="nil"/>
              <w:right w:val="nil"/>
            </w:tcBorders>
            <w:shd w:val="clear" w:color="auto" w:fill="auto"/>
            <w:noWrap/>
            <w:vAlign w:val="bottom"/>
          </w:tcPr>
          <w:p w14:paraId="06B96F82" w14:textId="561E9742" w:rsidR="00177CCB" w:rsidRPr="00CD2D62" w:rsidRDefault="00177CCB" w:rsidP="00AC58DD">
            <w:pPr>
              <w:jc w:val="right"/>
              <w:rPr>
                <w:rFonts w:ascii="Arial" w:hAnsi="Arial" w:cs="Arial"/>
                <w:bCs/>
                <w:sz w:val="18"/>
                <w:szCs w:val="18"/>
              </w:rPr>
            </w:pPr>
            <w:r w:rsidRPr="00CD2D62">
              <w:rPr>
                <w:rFonts w:ascii="Arial" w:hAnsi="Arial" w:cs="Arial"/>
                <w:bCs/>
                <w:sz w:val="18"/>
                <w:szCs w:val="18"/>
              </w:rPr>
              <w:t>(9)</w:t>
            </w:r>
          </w:p>
        </w:tc>
        <w:tc>
          <w:tcPr>
            <w:tcW w:w="607" w:type="pct"/>
            <w:tcBorders>
              <w:top w:val="nil"/>
              <w:left w:val="nil"/>
              <w:right w:val="nil"/>
            </w:tcBorders>
            <w:shd w:val="clear" w:color="auto" w:fill="auto"/>
            <w:noWrap/>
            <w:vAlign w:val="bottom"/>
          </w:tcPr>
          <w:p w14:paraId="12F77485" w14:textId="6F65F398" w:rsidR="00177CCB" w:rsidRPr="00CD2D62" w:rsidRDefault="002B4C49" w:rsidP="00AC58DD">
            <w:pPr>
              <w:jc w:val="right"/>
              <w:rPr>
                <w:rFonts w:ascii="Arial" w:hAnsi="Arial" w:cs="Arial"/>
                <w:bCs/>
                <w:sz w:val="18"/>
                <w:szCs w:val="18"/>
              </w:rPr>
            </w:pPr>
            <w:r w:rsidRPr="00CD2D62">
              <w:rPr>
                <w:rFonts w:ascii="Arial" w:hAnsi="Arial" w:cs="Arial"/>
                <w:bCs/>
                <w:sz w:val="18"/>
                <w:szCs w:val="18"/>
              </w:rPr>
              <w:t>(88)</w:t>
            </w:r>
          </w:p>
        </w:tc>
        <w:tc>
          <w:tcPr>
            <w:tcW w:w="607" w:type="pct"/>
            <w:tcBorders>
              <w:top w:val="nil"/>
              <w:left w:val="nil"/>
              <w:right w:val="single" w:sz="2" w:space="0" w:color="BFBFBF" w:themeColor="background1" w:themeShade="BF"/>
            </w:tcBorders>
            <w:shd w:val="clear" w:color="auto" w:fill="auto"/>
            <w:noWrap/>
            <w:vAlign w:val="bottom"/>
          </w:tcPr>
          <w:p w14:paraId="3A3DBED3" w14:textId="770130F9" w:rsidR="00177CCB" w:rsidRPr="00CD2D62" w:rsidRDefault="00177CCB" w:rsidP="00AC58DD">
            <w:pPr>
              <w:jc w:val="right"/>
              <w:rPr>
                <w:rFonts w:ascii="Arial" w:hAnsi="Arial" w:cs="Arial"/>
                <w:b/>
                <w:sz w:val="18"/>
                <w:szCs w:val="18"/>
              </w:rPr>
            </w:pPr>
            <w:r w:rsidRPr="00CD2D62">
              <w:rPr>
                <w:rFonts w:ascii="Arial" w:hAnsi="Arial" w:cs="Arial"/>
                <w:b/>
                <w:sz w:val="18"/>
                <w:szCs w:val="18"/>
              </w:rPr>
              <w:t>(97)</w:t>
            </w:r>
          </w:p>
        </w:tc>
        <w:tc>
          <w:tcPr>
            <w:tcW w:w="607" w:type="pct"/>
            <w:tcBorders>
              <w:top w:val="nil"/>
              <w:left w:val="single" w:sz="2" w:space="0" w:color="BFBFBF" w:themeColor="background1" w:themeShade="BF"/>
              <w:right w:val="nil"/>
            </w:tcBorders>
            <w:noWrap/>
            <w:vAlign w:val="bottom"/>
          </w:tcPr>
          <w:p w14:paraId="253C406E" w14:textId="774A5553" w:rsidR="00177CCB" w:rsidRPr="00CD2D62" w:rsidRDefault="00177CCB" w:rsidP="00AC58DD">
            <w:pPr>
              <w:jc w:val="right"/>
              <w:rPr>
                <w:rFonts w:ascii="Arial" w:hAnsi="Arial" w:cs="Arial"/>
                <w:bCs/>
                <w:sz w:val="18"/>
                <w:szCs w:val="18"/>
              </w:rPr>
            </w:pPr>
            <w:r w:rsidRPr="00CD2D62">
              <w:rPr>
                <w:rFonts w:ascii="Arial" w:hAnsi="Arial" w:cs="Arial"/>
                <w:bCs/>
                <w:sz w:val="18"/>
                <w:szCs w:val="18"/>
              </w:rPr>
              <w:t>(20)</w:t>
            </w:r>
          </w:p>
        </w:tc>
        <w:tc>
          <w:tcPr>
            <w:tcW w:w="607" w:type="pct"/>
            <w:tcBorders>
              <w:top w:val="nil"/>
              <w:left w:val="nil"/>
              <w:right w:val="nil"/>
            </w:tcBorders>
            <w:noWrap/>
            <w:vAlign w:val="bottom"/>
          </w:tcPr>
          <w:p w14:paraId="13808DB6" w14:textId="3739D678" w:rsidR="00177CCB" w:rsidRPr="00CD2D62" w:rsidRDefault="002B4C49" w:rsidP="00AC58DD">
            <w:pPr>
              <w:jc w:val="right"/>
              <w:rPr>
                <w:rFonts w:ascii="Arial" w:hAnsi="Arial" w:cs="Arial"/>
                <w:bCs/>
                <w:sz w:val="18"/>
                <w:szCs w:val="18"/>
              </w:rPr>
            </w:pPr>
            <w:r w:rsidRPr="00CD2D62">
              <w:rPr>
                <w:rFonts w:ascii="Arial" w:hAnsi="Arial" w:cs="Arial"/>
                <w:bCs/>
                <w:sz w:val="18"/>
                <w:szCs w:val="18"/>
              </w:rPr>
              <w:t>(176)</w:t>
            </w:r>
          </w:p>
        </w:tc>
        <w:tc>
          <w:tcPr>
            <w:tcW w:w="606" w:type="pct"/>
            <w:tcBorders>
              <w:top w:val="nil"/>
              <w:left w:val="nil"/>
              <w:right w:val="nil"/>
            </w:tcBorders>
            <w:noWrap/>
            <w:vAlign w:val="bottom"/>
          </w:tcPr>
          <w:p w14:paraId="45C9391D" w14:textId="08F8AF00" w:rsidR="00177CCB" w:rsidRPr="00CD2D62" w:rsidRDefault="00177CCB" w:rsidP="00AC58DD">
            <w:pPr>
              <w:jc w:val="right"/>
              <w:rPr>
                <w:rFonts w:ascii="Arial" w:hAnsi="Arial" w:cs="Arial"/>
                <w:b/>
                <w:bCs/>
                <w:sz w:val="18"/>
                <w:szCs w:val="18"/>
              </w:rPr>
            </w:pPr>
            <w:r w:rsidRPr="00CD2D62">
              <w:rPr>
                <w:rFonts w:ascii="Arial" w:hAnsi="Arial" w:cs="Arial"/>
                <w:b/>
                <w:bCs/>
                <w:sz w:val="18"/>
                <w:szCs w:val="18"/>
              </w:rPr>
              <w:t>(196)</w:t>
            </w:r>
          </w:p>
        </w:tc>
      </w:tr>
      <w:tr w:rsidR="00CD2D62" w:rsidRPr="00CD2D62" w14:paraId="3E234DEC" w14:textId="77777777" w:rsidTr="00E06A74">
        <w:trPr>
          <w:trHeight w:val="225"/>
        </w:trPr>
        <w:tc>
          <w:tcPr>
            <w:tcW w:w="1359" w:type="pct"/>
            <w:tcBorders>
              <w:left w:val="nil"/>
              <w:bottom w:val="single" w:sz="4" w:space="0" w:color="auto"/>
              <w:right w:val="nil"/>
            </w:tcBorders>
          </w:tcPr>
          <w:p w14:paraId="5C7D7AB4" w14:textId="77777777" w:rsidR="00177CCB" w:rsidRPr="00CD2D62" w:rsidRDefault="00177CCB" w:rsidP="00AC58DD">
            <w:pPr>
              <w:rPr>
                <w:rFonts w:ascii="Arial" w:hAnsi="Arial" w:cs="Arial"/>
                <w:sz w:val="18"/>
                <w:szCs w:val="18"/>
              </w:rPr>
            </w:pPr>
            <w:r w:rsidRPr="00CD2D62">
              <w:rPr>
                <w:rFonts w:ascii="Arial" w:hAnsi="Arial" w:cs="Arial"/>
                <w:sz w:val="18"/>
                <w:szCs w:val="18"/>
              </w:rPr>
              <w:t>Finance income</w:t>
            </w:r>
          </w:p>
        </w:tc>
        <w:tc>
          <w:tcPr>
            <w:tcW w:w="607" w:type="pct"/>
            <w:tcBorders>
              <w:left w:val="nil"/>
              <w:bottom w:val="single" w:sz="4" w:space="0" w:color="auto"/>
              <w:right w:val="nil"/>
            </w:tcBorders>
            <w:shd w:val="clear" w:color="auto" w:fill="auto"/>
            <w:noWrap/>
            <w:vAlign w:val="bottom"/>
          </w:tcPr>
          <w:p w14:paraId="2C9AF5E5" w14:textId="31AE3C90" w:rsidR="00177CCB" w:rsidRPr="00CD2D62" w:rsidRDefault="008A3D99" w:rsidP="00AC58DD">
            <w:pPr>
              <w:jc w:val="right"/>
              <w:rPr>
                <w:rFonts w:ascii="Arial" w:hAnsi="Arial" w:cs="Arial"/>
                <w:bCs/>
                <w:sz w:val="18"/>
                <w:szCs w:val="18"/>
              </w:rPr>
            </w:pPr>
            <w:r w:rsidRPr="00CD2D62">
              <w:rPr>
                <w:rFonts w:ascii="Arial" w:hAnsi="Arial" w:cs="Arial"/>
                <w:bCs/>
                <w:sz w:val="18"/>
                <w:szCs w:val="18"/>
              </w:rPr>
              <w:t>6</w:t>
            </w:r>
          </w:p>
        </w:tc>
        <w:tc>
          <w:tcPr>
            <w:tcW w:w="607" w:type="pct"/>
            <w:tcBorders>
              <w:left w:val="nil"/>
              <w:bottom w:val="single" w:sz="4" w:space="0" w:color="auto"/>
              <w:right w:val="nil"/>
            </w:tcBorders>
            <w:shd w:val="clear" w:color="auto" w:fill="auto"/>
            <w:noWrap/>
            <w:vAlign w:val="bottom"/>
          </w:tcPr>
          <w:p w14:paraId="4FD82895" w14:textId="4F5B3415" w:rsidR="00177CCB" w:rsidRPr="00CD2D62" w:rsidRDefault="002B4C49" w:rsidP="00AC58DD">
            <w:pPr>
              <w:jc w:val="right"/>
              <w:rPr>
                <w:rFonts w:ascii="Arial" w:hAnsi="Arial" w:cs="Arial"/>
                <w:bCs/>
                <w:sz w:val="18"/>
                <w:szCs w:val="18"/>
              </w:rPr>
            </w:pPr>
            <w:r w:rsidRPr="00CD2D62">
              <w:rPr>
                <w:rFonts w:ascii="Arial" w:hAnsi="Arial" w:cs="Arial"/>
                <w:bCs/>
                <w:sz w:val="18"/>
                <w:szCs w:val="18"/>
              </w:rPr>
              <w:t>2</w:t>
            </w:r>
          </w:p>
        </w:tc>
        <w:tc>
          <w:tcPr>
            <w:tcW w:w="607" w:type="pct"/>
            <w:tcBorders>
              <w:left w:val="nil"/>
              <w:bottom w:val="single" w:sz="4" w:space="0" w:color="auto"/>
              <w:right w:val="single" w:sz="2" w:space="0" w:color="BFBFBF" w:themeColor="background1" w:themeShade="BF"/>
            </w:tcBorders>
            <w:shd w:val="clear" w:color="auto" w:fill="auto"/>
            <w:noWrap/>
            <w:vAlign w:val="bottom"/>
          </w:tcPr>
          <w:p w14:paraId="3299C687" w14:textId="1EF868A5" w:rsidR="00177CCB" w:rsidRPr="00CD2D62" w:rsidRDefault="00177CCB" w:rsidP="00AC58DD">
            <w:pPr>
              <w:jc w:val="right"/>
              <w:rPr>
                <w:rFonts w:ascii="Arial" w:hAnsi="Arial" w:cs="Arial"/>
                <w:b/>
                <w:sz w:val="18"/>
                <w:szCs w:val="18"/>
              </w:rPr>
            </w:pPr>
            <w:r w:rsidRPr="00CD2D62">
              <w:rPr>
                <w:rFonts w:ascii="Arial" w:hAnsi="Arial" w:cs="Arial"/>
                <w:b/>
                <w:sz w:val="18"/>
                <w:szCs w:val="18"/>
              </w:rPr>
              <w:t>8</w:t>
            </w:r>
          </w:p>
        </w:tc>
        <w:tc>
          <w:tcPr>
            <w:tcW w:w="607" w:type="pct"/>
            <w:tcBorders>
              <w:left w:val="single" w:sz="2" w:space="0" w:color="BFBFBF" w:themeColor="background1" w:themeShade="BF"/>
              <w:bottom w:val="single" w:sz="4" w:space="0" w:color="auto"/>
              <w:right w:val="nil"/>
            </w:tcBorders>
            <w:noWrap/>
            <w:vAlign w:val="bottom"/>
          </w:tcPr>
          <w:p w14:paraId="5AADEE6E" w14:textId="5677C9D7" w:rsidR="00177CCB" w:rsidRPr="00CD2D62" w:rsidRDefault="00177CCB" w:rsidP="00AC58DD">
            <w:pPr>
              <w:jc w:val="right"/>
              <w:rPr>
                <w:rFonts w:ascii="Arial" w:hAnsi="Arial" w:cs="Arial"/>
                <w:bCs/>
                <w:sz w:val="18"/>
                <w:szCs w:val="18"/>
              </w:rPr>
            </w:pPr>
            <w:r w:rsidRPr="00CD2D62">
              <w:rPr>
                <w:rFonts w:ascii="Arial" w:hAnsi="Arial" w:cs="Arial"/>
                <w:bCs/>
                <w:sz w:val="18"/>
                <w:szCs w:val="18"/>
              </w:rPr>
              <w:t>13</w:t>
            </w:r>
          </w:p>
        </w:tc>
        <w:tc>
          <w:tcPr>
            <w:tcW w:w="607" w:type="pct"/>
            <w:tcBorders>
              <w:left w:val="nil"/>
              <w:bottom w:val="single" w:sz="4" w:space="0" w:color="auto"/>
              <w:right w:val="nil"/>
            </w:tcBorders>
            <w:noWrap/>
            <w:vAlign w:val="bottom"/>
          </w:tcPr>
          <w:p w14:paraId="5DA0C641" w14:textId="3EF781CB" w:rsidR="00177CCB" w:rsidRPr="00CD2D62" w:rsidRDefault="002B4C49" w:rsidP="00AC58DD">
            <w:pPr>
              <w:jc w:val="right"/>
              <w:rPr>
                <w:rFonts w:ascii="Arial" w:hAnsi="Arial" w:cs="Arial"/>
                <w:bCs/>
                <w:sz w:val="18"/>
                <w:szCs w:val="18"/>
              </w:rPr>
            </w:pPr>
            <w:r w:rsidRPr="00CD2D62">
              <w:rPr>
                <w:rFonts w:ascii="Arial" w:hAnsi="Arial" w:cs="Arial"/>
                <w:bCs/>
                <w:sz w:val="18"/>
                <w:szCs w:val="18"/>
              </w:rPr>
              <w:t>3</w:t>
            </w:r>
          </w:p>
        </w:tc>
        <w:tc>
          <w:tcPr>
            <w:tcW w:w="606" w:type="pct"/>
            <w:tcBorders>
              <w:left w:val="nil"/>
              <w:bottom w:val="single" w:sz="4" w:space="0" w:color="auto"/>
              <w:right w:val="nil"/>
            </w:tcBorders>
            <w:noWrap/>
            <w:vAlign w:val="bottom"/>
          </w:tcPr>
          <w:p w14:paraId="7BE292B6" w14:textId="07CAFC19" w:rsidR="00177CCB" w:rsidRPr="00CD2D62" w:rsidRDefault="00177CCB" w:rsidP="00AC58DD">
            <w:pPr>
              <w:jc w:val="right"/>
              <w:rPr>
                <w:rFonts w:ascii="Arial" w:hAnsi="Arial" w:cs="Arial"/>
                <w:b/>
                <w:bCs/>
                <w:sz w:val="18"/>
                <w:szCs w:val="18"/>
              </w:rPr>
            </w:pPr>
            <w:r w:rsidRPr="00CD2D62">
              <w:rPr>
                <w:rFonts w:ascii="Arial" w:hAnsi="Arial" w:cs="Arial"/>
                <w:b/>
                <w:bCs/>
                <w:sz w:val="18"/>
                <w:szCs w:val="18"/>
              </w:rPr>
              <w:t>16</w:t>
            </w:r>
          </w:p>
        </w:tc>
      </w:tr>
      <w:tr w:rsidR="00CD2D62" w:rsidRPr="00CD2D62" w14:paraId="7BB1D8E5" w14:textId="77777777" w:rsidTr="00E06A74">
        <w:trPr>
          <w:trHeight w:val="225"/>
        </w:trPr>
        <w:tc>
          <w:tcPr>
            <w:tcW w:w="1359" w:type="pct"/>
            <w:tcBorders>
              <w:top w:val="single" w:sz="4" w:space="0" w:color="auto"/>
              <w:left w:val="nil"/>
              <w:bottom w:val="single" w:sz="4" w:space="0" w:color="auto"/>
              <w:right w:val="nil"/>
            </w:tcBorders>
          </w:tcPr>
          <w:p w14:paraId="6B712FAC" w14:textId="2889CE73" w:rsidR="00177CCB" w:rsidRPr="00CD2D62" w:rsidRDefault="00177CCB" w:rsidP="00AC58DD">
            <w:pPr>
              <w:rPr>
                <w:rFonts w:ascii="Arial" w:hAnsi="Arial" w:cs="Arial"/>
                <w:bCs/>
                <w:sz w:val="18"/>
                <w:szCs w:val="18"/>
              </w:rPr>
            </w:pPr>
            <w:r w:rsidRPr="00CD2D62">
              <w:rPr>
                <w:rFonts w:ascii="Arial" w:hAnsi="Arial" w:cs="Arial"/>
                <w:bCs/>
                <w:sz w:val="18"/>
                <w:szCs w:val="18"/>
              </w:rPr>
              <w:t xml:space="preserve">Net finance </w:t>
            </w:r>
            <w:r w:rsidR="00E06A74">
              <w:rPr>
                <w:rFonts w:ascii="Arial" w:hAnsi="Arial" w:cs="Arial"/>
                <w:bCs/>
                <w:sz w:val="18"/>
                <w:szCs w:val="18"/>
              </w:rPr>
              <w:t>costs</w:t>
            </w:r>
          </w:p>
        </w:tc>
        <w:tc>
          <w:tcPr>
            <w:tcW w:w="607" w:type="pct"/>
            <w:tcBorders>
              <w:top w:val="single" w:sz="4" w:space="0" w:color="auto"/>
              <w:left w:val="nil"/>
              <w:bottom w:val="single" w:sz="4" w:space="0" w:color="auto"/>
              <w:right w:val="nil"/>
            </w:tcBorders>
            <w:shd w:val="clear" w:color="auto" w:fill="auto"/>
            <w:noWrap/>
            <w:vAlign w:val="bottom"/>
          </w:tcPr>
          <w:p w14:paraId="33F040C1" w14:textId="0570E4AC" w:rsidR="00177CCB" w:rsidRPr="00CD2D62" w:rsidRDefault="00177CCB" w:rsidP="00AC58DD">
            <w:pPr>
              <w:jc w:val="right"/>
              <w:rPr>
                <w:rFonts w:ascii="Arial" w:hAnsi="Arial" w:cs="Arial"/>
                <w:bCs/>
                <w:sz w:val="18"/>
                <w:szCs w:val="18"/>
              </w:rPr>
            </w:pPr>
            <w:r w:rsidRPr="00CD2D62">
              <w:rPr>
                <w:rFonts w:ascii="Arial" w:hAnsi="Arial" w:cs="Arial"/>
                <w:bCs/>
                <w:sz w:val="18"/>
                <w:szCs w:val="18"/>
              </w:rPr>
              <w:t>(</w:t>
            </w:r>
            <w:r w:rsidR="008A3D99" w:rsidRPr="00CD2D62">
              <w:rPr>
                <w:rFonts w:ascii="Arial" w:hAnsi="Arial" w:cs="Arial"/>
                <w:bCs/>
                <w:sz w:val="18"/>
                <w:szCs w:val="18"/>
              </w:rPr>
              <w:t>3</w:t>
            </w:r>
            <w:r w:rsidRPr="00CD2D62">
              <w:rPr>
                <w:rFonts w:ascii="Arial" w:hAnsi="Arial" w:cs="Arial"/>
                <w:bCs/>
                <w:sz w:val="18"/>
                <w:szCs w:val="18"/>
              </w:rPr>
              <w:t>)</w:t>
            </w:r>
          </w:p>
        </w:tc>
        <w:tc>
          <w:tcPr>
            <w:tcW w:w="607" w:type="pct"/>
            <w:tcBorders>
              <w:top w:val="single" w:sz="4" w:space="0" w:color="auto"/>
              <w:left w:val="nil"/>
              <w:bottom w:val="single" w:sz="4" w:space="0" w:color="auto"/>
              <w:right w:val="nil"/>
            </w:tcBorders>
            <w:shd w:val="clear" w:color="auto" w:fill="auto"/>
            <w:noWrap/>
            <w:vAlign w:val="bottom"/>
          </w:tcPr>
          <w:p w14:paraId="22F103DB" w14:textId="6899D73C" w:rsidR="00177CCB" w:rsidRPr="00CD2D62" w:rsidRDefault="002B4C49" w:rsidP="00AC58DD">
            <w:pPr>
              <w:jc w:val="right"/>
              <w:rPr>
                <w:rFonts w:ascii="Arial" w:hAnsi="Arial" w:cs="Arial"/>
                <w:bCs/>
                <w:sz w:val="18"/>
                <w:szCs w:val="18"/>
              </w:rPr>
            </w:pPr>
            <w:r w:rsidRPr="00CD2D62">
              <w:rPr>
                <w:rFonts w:ascii="Arial" w:hAnsi="Arial" w:cs="Arial"/>
                <w:bCs/>
                <w:sz w:val="18"/>
                <w:szCs w:val="18"/>
              </w:rPr>
              <w:t>(86)</w:t>
            </w:r>
            <w:r w:rsidR="00177CCB" w:rsidRPr="00CD2D62">
              <w:rPr>
                <w:rFonts w:ascii="Arial" w:hAnsi="Arial" w:cs="Arial"/>
                <w:bCs/>
                <w:sz w:val="18"/>
                <w:szCs w:val="18"/>
              </w:rPr>
              <w:t xml:space="preserve">                </w:t>
            </w:r>
          </w:p>
        </w:tc>
        <w:tc>
          <w:tcPr>
            <w:tcW w:w="607" w:type="pct"/>
            <w:tcBorders>
              <w:top w:val="single" w:sz="4" w:space="0" w:color="auto"/>
              <w:left w:val="nil"/>
              <w:bottom w:val="single" w:sz="4" w:space="0" w:color="auto"/>
              <w:right w:val="single" w:sz="2" w:space="0" w:color="BFBFBF" w:themeColor="background1" w:themeShade="BF"/>
            </w:tcBorders>
            <w:shd w:val="clear" w:color="auto" w:fill="auto"/>
            <w:noWrap/>
            <w:vAlign w:val="bottom"/>
          </w:tcPr>
          <w:p w14:paraId="132DB6F0" w14:textId="6908FFE9" w:rsidR="00177CCB" w:rsidRPr="00CD2D62" w:rsidRDefault="00177CCB" w:rsidP="00AC58DD">
            <w:pPr>
              <w:jc w:val="right"/>
              <w:rPr>
                <w:rFonts w:ascii="Arial" w:hAnsi="Arial" w:cs="Arial"/>
                <w:b/>
                <w:sz w:val="18"/>
                <w:szCs w:val="18"/>
              </w:rPr>
            </w:pPr>
            <w:r w:rsidRPr="00CD2D62">
              <w:rPr>
                <w:rFonts w:ascii="Arial" w:hAnsi="Arial" w:cs="Arial"/>
                <w:b/>
                <w:sz w:val="18"/>
                <w:szCs w:val="18"/>
              </w:rPr>
              <w:t>(89)</w:t>
            </w:r>
          </w:p>
        </w:tc>
        <w:tc>
          <w:tcPr>
            <w:tcW w:w="607" w:type="pct"/>
            <w:tcBorders>
              <w:top w:val="single" w:sz="4" w:space="0" w:color="auto"/>
              <w:left w:val="single" w:sz="2" w:space="0" w:color="BFBFBF" w:themeColor="background1" w:themeShade="BF"/>
              <w:bottom w:val="single" w:sz="4" w:space="0" w:color="auto"/>
              <w:right w:val="nil"/>
            </w:tcBorders>
            <w:noWrap/>
            <w:vAlign w:val="bottom"/>
          </w:tcPr>
          <w:p w14:paraId="4D4C33B0" w14:textId="56A0D0F0" w:rsidR="00177CCB" w:rsidRPr="00CD2D62" w:rsidRDefault="00177CCB" w:rsidP="00AC58DD">
            <w:pPr>
              <w:jc w:val="right"/>
              <w:rPr>
                <w:rFonts w:ascii="Arial" w:hAnsi="Arial" w:cs="Arial"/>
                <w:bCs/>
                <w:sz w:val="18"/>
                <w:szCs w:val="18"/>
              </w:rPr>
            </w:pPr>
            <w:r w:rsidRPr="00CD2D62">
              <w:rPr>
                <w:rFonts w:ascii="Arial" w:hAnsi="Arial" w:cs="Arial"/>
                <w:bCs/>
                <w:sz w:val="18"/>
                <w:szCs w:val="18"/>
              </w:rPr>
              <w:t>(7)</w:t>
            </w:r>
          </w:p>
        </w:tc>
        <w:tc>
          <w:tcPr>
            <w:tcW w:w="607" w:type="pct"/>
            <w:tcBorders>
              <w:top w:val="single" w:sz="4" w:space="0" w:color="auto"/>
              <w:left w:val="nil"/>
              <w:bottom w:val="single" w:sz="4" w:space="0" w:color="auto"/>
              <w:right w:val="nil"/>
            </w:tcBorders>
            <w:noWrap/>
            <w:vAlign w:val="bottom"/>
          </w:tcPr>
          <w:p w14:paraId="7F67C891" w14:textId="7AEB2436" w:rsidR="00177CCB" w:rsidRPr="00CD2D62" w:rsidRDefault="00177CCB" w:rsidP="002B4C49">
            <w:pPr>
              <w:rPr>
                <w:rFonts w:ascii="Arial" w:hAnsi="Arial" w:cs="Arial"/>
                <w:bCs/>
                <w:sz w:val="18"/>
                <w:szCs w:val="18"/>
              </w:rPr>
            </w:pPr>
            <w:r w:rsidRPr="00CD2D62">
              <w:rPr>
                <w:rFonts w:ascii="Arial" w:hAnsi="Arial" w:cs="Arial"/>
                <w:bCs/>
                <w:sz w:val="18"/>
                <w:szCs w:val="18"/>
              </w:rPr>
              <w:t xml:space="preserve">            </w:t>
            </w:r>
            <w:r w:rsidR="002B4C49" w:rsidRPr="00CD2D62">
              <w:rPr>
                <w:rFonts w:ascii="Arial" w:hAnsi="Arial" w:cs="Arial"/>
                <w:bCs/>
                <w:sz w:val="18"/>
                <w:szCs w:val="18"/>
              </w:rPr>
              <w:t>(173)</w:t>
            </w:r>
          </w:p>
        </w:tc>
        <w:tc>
          <w:tcPr>
            <w:tcW w:w="606" w:type="pct"/>
            <w:tcBorders>
              <w:top w:val="single" w:sz="4" w:space="0" w:color="auto"/>
              <w:left w:val="nil"/>
              <w:bottom w:val="single" w:sz="4" w:space="0" w:color="auto"/>
              <w:right w:val="nil"/>
            </w:tcBorders>
            <w:noWrap/>
            <w:vAlign w:val="bottom"/>
          </w:tcPr>
          <w:p w14:paraId="4B865684" w14:textId="600EBEA3" w:rsidR="00177CCB" w:rsidRPr="00CD2D62" w:rsidRDefault="00177CCB" w:rsidP="00AC58DD">
            <w:pPr>
              <w:jc w:val="right"/>
              <w:rPr>
                <w:rFonts w:ascii="Arial" w:hAnsi="Arial" w:cs="Arial"/>
                <w:b/>
                <w:bCs/>
                <w:sz w:val="18"/>
                <w:szCs w:val="18"/>
              </w:rPr>
            </w:pPr>
            <w:r w:rsidRPr="00CD2D62">
              <w:rPr>
                <w:rFonts w:ascii="Arial" w:hAnsi="Arial" w:cs="Arial"/>
                <w:b/>
                <w:bCs/>
                <w:sz w:val="18"/>
                <w:szCs w:val="18"/>
              </w:rPr>
              <w:t>(180)</w:t>
            </w:r>
          </w:p>
        </w:tc>
      </w:tr>
      <w:tr w:rsidR="00CD2D62" w:rsidRPr="00CD2D62" w14:paraId="256E2D88" w14:textId="77777777" w:rsidTr="00E06A74">
        <w:trPr>
          <w:trHeight w:val="225"/>
        </w:trPr>
        <w:tc>
          <w:tcPr>
            <w:tcW w:w="1359" w:type="pct"/>
            <w:tcBorders>
              <w:top w:val="single" w:sz="4" w:space="0" w:color="auto"/>
              <w:left w:val="nil"/>
              <w:bottom w:val="nil"/>
              <w:right w:val="nil"/>
            </w:tcBorders>
          </w:tcPr>
          <w:p w14:paraId="70DACC50" w14:textId="77777777" w:rsidR="00177CCB" w:rsidRPr="00CD2D62" w:rsidRDefault="00177CCB" w:rsidP="00AC58DD">
            <w:pPr>
              <w:rPr>
                <w:rFonts w:ascii="Arial" w:hAnsi="Arial" w:cs="Arial"/>
                <w:b/>
                <w:bCs/>
                <w:sz w:val="18"/>
                <w:szCs w:val="18"/>
              </w:rPr>
            </w:pPr>
            <w:r w:rsidRPr="00CD2D62">
              <w:rPr>
                <w:rFonts w:ascii="Arial" w:hAnsi="Arial" w:cs="Arial"/>
                <w:b/>
                <w:bCs/>
                <w:sz w:val="18"/>
                <w:szCs w:val="18"/>
              </w:rPr>
              <w:t>Profit before taxation</w:t>
            </w:r>
          </w:p>
        </w:tc>
        <w:tc>
          <w:tcPr>
            <w:tcW w:w="607" w:type="pct"/>
            <w:tcBorders>
              <w:top w:val="single" w:sz="4" w:space="0" w:color="auto"/>
              <w:left w:val="nil"/>
              <w:bottom w:val="nil"/>
              <w:right w:val="nil"/>
            </w:tcBorders>
            <w:shd w:val="clear" w:color="auto" w:fill="auto"/>
            <w:noWrap/>
            <w:vAlign w:val="bottom"/>
          </w:tcPr>
          <w:p w14:paraId="00671FBB" w14:textId="2FB0DB89" w:rsidR="00177CCB" w:rsidRPr="00CD2D62" w:rsidRDefault="008A3D99" w:rsidP="00AC58DD">
            <w:pPr>
              <w:jc w:val="right"/>
              <w:rPr>
                <w:rFonts w:ascii="Arial" w:hAnsi="Arial" w:cs="Arial"/>
                <w:bCs/>
                <w:sz w:val="18"/>
                <w:szCs w:val="18"/>
              </w:rPr>
            </w:pPr>
            <w:r w:rsidRPr="00CD2D62">
              <w:rPr>
                <w:rFonts w:ascii="Arial" w:hAnsi="Arial" w:cs="Arial"/>
                <w:bCs/>
                <w:sz w:val="18"/>
                <w:szCs w:val="18"/>
              </w:rPr>
              <w:t>281</w:t>
            </w:r>
          </w:p>
        </w:tc>
        <w:tc>
          <w:tcPr>
            <w:tcW w:w="607" w:type="pct"/>
            <w:tcBorders>
              <w:top w:val="single" w:sz="4" w:space="0" w:color="auto"/>
              <w:left w:val="nil"/>
              <w:bottom w:val="nil"/>
              <w:right w:val="nil"/>
            </w:tcBorders>
            <w:shd w:val="clear" w:color="auto" w:fill="auto"/>
            <w:noWrap/>
            <w:vAlign w:val="bottom"/>
          </w:tcPr>
          <w:p w14:paraId="0F38FE23" w14:textId="266203A6" w:rsidR="00177CCB" w:rsidRPr="00CD2D62" w:rsidRDefault="00177CCB" w:rsidP="00AC58DD">
            <w:pPr>
              <w:jc w:val="right"/>
              <w:rPr>
                <w:rFonts w:ascii="Arial" w:hAnsi="Arial" w:cs="Arial"/>
                <w:bCs/>
                <w:sz w:val="18"/>
                <w:szCs w:val="18"/>
              </w:rPr>
            </w:pPr>
            <w:r w:rsidRPr="00CD2D62">
              <w:rPr>
                <w:rFonts w:ascii="Arial" w:hAnsi="Arial" w:cs="Arial"/>
                <w:bCs/>
                <w:sz w:val="18"/>
                <w:szCs w:val="18"/>
              </w:rPr>
              <w:t>(</w:t>
            </w:r>
            <w:r w:rsidR="002B4C49" w:rsidRPr="00CD2D62">
              <w:rPr>
                <w:rFonts w:ascii="Arial" w:hAnsi="Arial" w:cs="Arial"/>
                <w:bCs/>
                <w:sz w:val="18"/>
                <w:szCs w:val="18"/>
              </w:rPr>
              <w:t>1)</w:t>
            </w:r>
          </w:p>
        </w:tc>
        <w:tc>
          <w:tcPr>
            <w:tcW w:w="607" w:type="pct"/>
            <w:tcBorders>
              <w:top w:val="single" w:sz="4" w:space="0" w:color="auto"/>
              <w:left w:val="nil"/>
              <w:bottom w:val="nil"/>
              <w:right w:val="single" w:sz="2" w:space="0" w:color="BFBFBF" w:themeColor="background1" w:themeShade="BF"/>
            </w:tcBorders>
            <w:shd w:val="clear" w:color="auto" w:fill="auto"/>
            <w:noWrap/>
            <w:vAlign w:val="bottom"/>
          </w:tcPr>
          <w:p w14:paraId="187A36D9" w14:textId="747CAEE4" w:rsidR="00177CCB" w:rsidRPr="00CD2D62" w:rsidRDefault="00177CCB" w:rsidP="00AC58DD">
            <w:pPr>
              <w:jc w:val="right"/>
              <w:rPr>
                <w:rFonts w:ascii="Arial" w:hAnsi="Arial" w:cs="Arial"/>
                <w:b/>
                <w:sz w:val="18"/>
                <w:szCs w:val="18"/>
              </w:rPr>
            </w:pPr>
            <w:r w:rsidRPr="00CD2D62">
              <w:rPr>
                <w:rFonts w:ascii="Arial" w:hAnsi="Arial" w:cs="Arial"/>
                <w:b/>
                <w:sz w:val="18"/>
                <w:szCs w:val="18"/>
              </w:rPr>
              <w:t>280</w:t>
            </w:r>
          </w:p>
        </w:tc>
        <w:tc>
          <w:tcPr>
            <w:tcW w:w="607" w:type="pct"/>
            <w:tcBorders>
              <w:top w:val="single" w:sz="4" w:space="0" w:color="auto"/>
              <w:left w:val="single" w:sz="2" w:space="0" w:color="BFBFBF" w:themeColor="background1" w:themeShade="BF"/>
              <w:bottom w:val="nil"/>
              <w:right w:val="nil"/>
            </w:tcBorders>
            <w:noWrap/>
            <w:vAlign w:val="bottom"/>
          </w:tcPr>
          <w:p w14:paraId="6C099584" w14:textId="77777777" w:rsidR="00177CCB" w:rsidRPr="00CD2D62" w:rsidRDefault="00177CCB" w:rsidP="00AC58DD">
            <w:pPr>
              <w:jc w:val="right"/>
              <w:rPr>
                <w:rFonts w:ascii="Arial" w:hAnsi="Arial" w:cs="Arial"/>
                <w:bCs/>
                <w:sz w:val="18"/>
                <w:szCs w:val="18"/>
              </w:rPr>
            </w:pPr>
            <w:r w:rsidRPr="00CD2D62">
              <w:rPr>
                <w:rFonts w:ascii="Arial" w:hAnsi="Arial" w:cs="Arial"/>
                <w:bCs/>
                <w:sz w:val="18"/>
                <w:szCs w:val="18"/>
              </w:rPr>
              <w:t>322</w:t>
            </w:r>
          </w:p>
        </w:tc>
        <w:tc>
          <w:tcPr>
            <w:tcW w:w="607" w:type="pct"/>
            <w:tcBorders>
              <w:top w:val="single" w:sz="4" w:space="0" w:color="auto"/>
              <w:left w:val="nil"/>
              <w:bottom w:val="nil"/>
              <w:right w:val="nil"/>
            </w:tcBorders>
            <w:noWrap/>
            <w:vAlign w:val="bottom"/>
          </w:tcPr>
          <w:p w14:paraId="46B9C976" w14:textId="08EF0602" w:rsidR="00177CCB" w:rsidRPr="00CD2D62" w:rsidRDefault="00177CCB" w:rsidP="00AC58DD">
            <w:pPr>
              <w:jc w:val="right"/>
              <w:rPr>
                <w:rFonts w:ascii="Arial" w:hAnsi="Arial" w:cs="Arial"/>
                <w:bCs/>
                <w:sz w:val="18"/>
                <w:szCs w:val="18"/>
              </w:rPr>
            </w:pPr>
            <w:r w:rsidRPr="00CD2D62">
              <w:rPr>
                <w:rFonts w:ascii="Arial" w:hAnsi="Arial" w:cs="Arial"/>
                <w:bCs/>
                <w:sz w:val="18"/>
                <w:szCs w:val="18"/>
              </w:rPr>
              <w:t>(</w:t>
            </w:r>
            <w:r w:rsidR="002B4C49" w:rsidRPr="00CD2D62">
              <w:rPr>
                <w:rFonts w:ascii="Arial" w:hAnsi="Arial" w:cs="Arial"/>
                <w:bCs/>
                <w:sz w:val="18"/>
                <w:szCs w:val="18"/>
              </w:rPr>
              <w:t>2</w:t>
            </w:r>
            <w:r w:rsidRPr="00CD2D62">
              <w:rPr>
                <w:rFonts w:ascii="Arial" w:hAnsi="Arial" w:cs="Arial"/>
                <w:bCs/>
                <w:sz w:val="18"/>
                <w:szCs w:val="18"/>
              </w:rPr>
              <w:t>2)</w:t>
            </w:r>
          </w:p>
        </w:tc>
        <w:tc>
          <w:tcPr>
            <w:tcW w:w="606" w:type="pct"/>
            <w:tcBorders>
              <w:top w:val="single" w:sz="4" w:space="0" w:color="auto"/>
              <w:left w:val="nil"/>
              <w:bottom w:val="nil"/>
              <w:right w:val="nil"/>
            </w:tcBorders>
            <w:noWrap/>
            <w:vAlign w:val="bottom"/>
          </w:tcPr>
          <w:p w14:paraId="60728BE8" w14:textId="1110D758" w:rsidR="00177CCB" w:rsidRPr="00CD2D62" w:rsidRDefault="00177CCB" w:rsidP="00AC58DD">
            <w:pPr>
              <w:jc w:val="right"/>
              <w:rPr>
                <w:rFonts w:ascii="Arial" w:hAnsi="Arial" w:cs="Arial"/>
                <w:b/>
                <w:bCs/>
                <w:sz w:val="18"/>
                <w:szCs w:val="18"/>
              </w:rPr>
            </w:pPr>
            <w:r w:rsidRPr="00CD2D62">
              <w:rPr>
                <w:rFonts w:ascii="Arial" w:hAnsi="Arial" w:cs="Arial"/>
                <w:b/>
                <w:bCs/>
                <w:sz w:val="18"/>
                <w:szCs w:val="18"/>
              </w:rPr>
              <w:t>300</w:t>
            </w:r>
          </w:p>
        </w:tc>
      </w:tr>
      <w:tr w:rsidR="00CD2D62" w:rsidRPr="00CD2D62" w14:paraId="270D37CA" w14:textId="77777777" w:rsidTr="00E06A74">
        <w:trPr>
          <w:trHeight w:val="225"/>
        </w:trPr>
        <w:tc>
          <w:tcPr>
            <w:tcW w:w="1359" w:type="pct"/>
            <w:tcBorders>
              <w:top w:val="nil"/>
              <w:left w:val="nil"/>
              <w:bottom w:val="single" w:sz="4" w:space="0" w:color="auto"/>
              <w:right w:val="nil"/>
            </w:tcBorders>
          </w:tcPr>
          <w:p w14:paraId="0ED5839D" w14:textId="77777777" w:rsidR="00177CCB" w:rsidRPr="00CD2D62" w:rsidRDefault="00177CCB" w:rsidP="00AC58DD">
            <w:pPr>
              <w:rPr>
                <w:rFonts w:ascii="Arial" w:hAnsi="Arial" w:cs="Arial"/>
                <w:sz w:val="18"/>
                <w:szCs w:val="18"/>
              </w:rPr>
            </w:pPr>
            <w:r w:rsidRPr="00CD2D62">
              <w:rPr>
                <w:rFonts w:ascii="Arial" w:hAnsi="Arial" w:cs="Arial"/>
                <w:sz w:val="18"/>
                <w:szCs w:val="18"/>
              </w:rPr>
              <w:t>Income tax expense</w:t>
            </w:r>
          </w:p>
        </w:tc>
        <w:tc>
          <w:tcPr>
            <w:tcW w:w="607" w:type="pct"/>
            <w:tcBorders>
              <w:top w:val="nil"/>
              <w:left w:val="nil"/>
              <w:bottom w:val="single" w:sz="4" w:space="0" w:color="auto"/>
              <w:right w:val="nil"/>
            </w:tcBorders>
            <w:shd w:val="clear" w:color="auto" w:fill="auto"/>
            <w:noWrap/>
            <w:vAlign w:val="bottom"/>
          </w:tcPr>
          <w:p w14:paraId="5EE9A19C" w14:textId="61EED1E4" w:rsidR="00177CCB" w:rsidRPr="00CD2D62" w:rsidRDefault="00177CCB" w:rsidP="00AC58DD">
            <w:pPr>
              <w:jc w:val="right"/>
              <w:rPr>
                <w:rFonts w:ascii="Arial" w:hAnsi="Arial" w:cs="Arial"/>
                <w:bCs/>
                <w:sz w:val="18"/>
                <w:szCs w:val="18"/>
              </w:rPr>
            </w:pPr>
            <w:r w:rsidRPr="00CD2D62">
              <w:rPr>
                <w:rFonts w:ascii="Arial" w:hAnsi="Arial" w:cs="Arial"/>
                <w:bCs/>
                <w:sz w:val="18"/>
                <w:szCs w:val="18"/>
              </w:rPr>
              <w:t>(</w:t>
            </w:r>
            <w:r w:rsidR="008A3D99" w:rsidRPr="00CD2D62">
              <w:rPr>
                <w:rFonts w:ascii="Arial" w:hAnsi="Arial" w:cs="Arial"/>
                <w:bCs/>
                <w:sz w:val="18"/>
                <w:szCs w:val="18"/>
              </w:rPr>
              <w:t>73</w:t>
            </w:r>
            <w:r w:rsidRPr="00CD2D62">
              <w:rPr>
                <w:rFonts w:ascii="Arial" w:hAnsi="Arial" w:cs="Arial"/>
                <w:bCs/>
                <w:sz w:val="18"/>
                <w:szCs w:val="18"/>
              </w:rPr>
              <w:t>)</w:t>
            </w:r>
          </w:p>
        </w:tc>
        <w:tc>
          <w:tcPr>
            <w:tcW w:w="607" w:type="pct"/>
            <w:tcBorders>
              <w:top w:val="nil"/>
              <w:left w:val="nil"/>
              <w:bottom w:val="single" w:sz="4" w:space="0" w:color="auto"/>
              <w:right w:val="nil"/>
            </w:tcBorders>
            <w:shd w:val="clear" w:color="auto" w:fill="auto"/>
            <w:noWrap/>
            <w:vAlign w:val="bottom"/>
          </w:tcPr>
          <w:p w14:paraId="43E9CBD1" w14:textId="5BC24070" w:rsidR="00177CCB" w:rsidRPr="00CD2D62" w:rsidRDefault="002B4C49" w:rsidP="00AC58DD">
            <w:pPr>
              <w:jc w:val="right"/>
              <w:rPr>
                <w:rFonts w:ascii="Arial" w:hAnsi="Arial" w:cs="Arial"/>
                <w:bCs/>
                <w:sz w:val="18"/>
                <w:szCs w:val="18"/>
              </w:rPr>
            </w:pPr>
            <w:r w:rsidRPr="00CD2D62">
              <w:rPr>
                <w:rFonts w:ascii="Arial" w:hAnsi="Arial" w:cs="Arial"/>
                <w:bCs/>
                <w:sz w:val="18"/>
                <w:szCs w:val="18"/>
              </w:rPr>
              <w:t>(1)</w:t>
            </w:r>
          </w:p>
        </w:tc>
        <w:tc>
          <w:tcPr>
            <w:tcW w:w="607" w:type="pct"/>
            <w:tcBorders>
              <w:top w:val="nil"/>
              <w:left w:val="nil"/>
              <w:bottom w:val="single" w:sz="4" w:space="0" w:color="auto"/>
              <w:right w:val="single" w:sz="2" w:space="0" w:color="BFBFBF" w:themeColor="background1" w:themeShade="BF"/>
            </w:tcBorders>
            <w:shd w:val="clear" w:color="auto" w:fill="auto"/>
            <w:noWrap/>
            <w:vAlign w:val="bottom"/>
          </w:tcPr>
          <w:p w14:paraId="7B3CEB36" w14:textId="172C36A0" w:rsidR="00177CCB" w:rsidRPr="00CD2D62" w:rsidRDefault="00177CCB" w:rsidP="00AC58DD">
            <w:pPr>
              <w:jc w:val="right"/>
              <w:rPr>
                <w:rFonts w:ascii="Arial" w:hAnsi="Arial" w:cs="Arial"/>
                <w:b/>
                <w:sz w:val="18"/>
                <w:szCs w:val="18"/>
              </w:rPr>
            </w:pPr>
            <w:r w:rsidRPr="00CD2D62">
              <w:rPr>
                <w:rFonts w:ascii="Arial" w:hAnsi="Arial" w:cs="Arial"/>
                <w:b/>
                <w:sz w:val="18"/>
                <w:szCs w:val="18"/>
              </w:rPr>
              <w:t>(74)</w:t>
            </w:r>
          </w:p>
        </w:tc>
        <w:tc>
          <w:tcPr>
            <w:tcW w:w="607" w:type="pct"/>
            <w:tcBorders>
              <w:top w:val="nil"/>
              <w:left w:val="single" w:sz="2" w:space="0" w:color="BFBFBF" w:themeColor="background1" w:themeShade="BF"/>
              <w:bottom w:val="single" w:sz="4" w:space="0" w:color="auto"/>
              <w:right w:val="nil"/>
            </w:tcBorders>
            <w:noWrap/>
            <w:vAlign w:val="bottom"/>
          </w:tcPr>
          <w:p w14:paraId="23DE101C" w14:textId="0FE6B391" w:rsidR="00177CCB" w:rsidRPr="00CD2D62" w:rsidRDefault="00177CCB" w:rsidP="00AC58DD">
            <w:pPr>
              <w:jc w:val="right"/>
              <w:rPr>
                <w:rFonts w:ascii="Arial" w:hAnsi="Arial" w:cs="Arial"/>
                <w:bCs/>
                <w:sz w:val="18"/>
                <w:szCs w:val="18"/>
              </w:rPr>
            </w:pPr>
            <w:r w:rsidRPr="00CD2D62">
              <w:rPr>
                <w:rFonts w:ascii="Arial" w:hAnsi="Arial" w:cs="Arial"/>
                <w:bCs/>
                <w:sz w:val="18"/>
                <w:szCs w:val="18"/>
              </w:rPr>
              <w:t>(104)</w:t>
            </w:r>
          </w:p>
        </w:tc>
        <w:tc>
          <w:tcPr>
            <w:tcW w:w="607" w:type="pct"/>
            <w:tcBorders>
              <w:top w:val="nil"/>
              <w:left w:val="nil"/>
              <w:bottom w:val="single" w:sz="4" w:space="0" w:color="auto"/>
              <w:right w:val="nil"/>
            </w:tcBorders>
            <w:noWrap/>
            <w:vAlign w:val="bottom"/>
          </w:tcPr>
          <w:p w14:paraId="191CD2B9" w14:textId="751270B0" w:rsidR="00177CCB" w:rsidRPr="00CD2D62" w:rsidRDefault="002B4C49" w:rsidP="00AC58DD">
            <w:pPr>
              <w:jc w:val="right"/>
              <w:rPr>
                <w:rFonts w:ascii="Arial" w:hAnsi="Arial" w:cs="Arial"/>
                <w:bCs/>
                <w:sz w:val="18"/>
                <w:szCs w:val="18"/>
              </w:rPr>
            </w:pPr>
            <w:r w:rsidRPr="00CD2D62">
              <w:rPr>
                <w:rFonts w:ascii="Arial" w:hAnsi="Arial" w:cs="Arial"/>
                <w:bCs/>
                <w:sz w:val="18"/>
                <w:szCs w:val="18"/>
              </w:rPr>
              <w:t>(</w:t>
            </w:r>
            <w:r w:rsidR="00177CCB" w:rsidRPr="00CD2D62">
              <w:rPr>
                <w:rFonts w:ascii="Arial" w:hAnsi="Arial" w:cs="Arial"/>
                <w:bCs/>
                <w:sz w:val="18"/>
                <w:szCs w:val="18"/>
              </w:rPr>
              <w:t>3</w:t>
            </w:r>
            <w:r w:rsidRPr="00CD2D62">
              <w:rPr>
                <w:rFonts w:ascii="Arial" w:hAnsi="Arial" w:cs="Arial"/>
                <w:bCs/>
                <w:sz w:val="18"/>
                <w:szCs w:val="18"/>
              </w:rPr>
              <w:t>)</w:t>
            </w:r>
          </w:p>
        </w:tc>
        <w:tc>
          <w:tcPr>
            <w:tcW w:w="606" w:type="pct"/>
            <w:tcBorders>
              <w:top w:val="nil"/>
              <w:left w:val="nil"/>
              <w:bottom w:val="single" w:sz="4" w:space="0" w:color="auto"/>
              <w:right w:val="nil"/>
            </w:tcBorders>
            <w:noWrap/>
            <w:vAlign w:val="bottom"/>
          </w:tcPr>
          <w:p w14:paraId="01CCC0CD" w14:textId="0D0DC058" w:rsidR="00177CCB" w:rsidRPr="00CD2D62" w:rsidRDefault="00177CCB" w:rsidP="00AC58DD">
            <w:pPr>
              <w:jc w:val="right"/>
              <w:rPr>
                <w:rFonts w:ascii="Arial" w:hAnsi="Arial" w:cs="Arial"/>
                <w:b/>
                <w:bCs/>
                <w:sz w:val="18"/>
                <w:szCs w:val="18"/>
              </w:rPr>
            </w:pPr>
            <w:r w:rsidRPr="00CD2D62">
              <w:rPr>
                <w:rFonts w:ascii="Arial" w:hAnsi="Arial" w:cs="Arial"/>
                <w:b/>
                <w:bCs/>
                <w:sz w:val="18"/>
                <w:szCs w:val="18"/>
              </w:rPr>
              <w:t>(107)</w:t>
            </w:r>
          </w:p>
        </w:tc>
      </w:tr>
      <w:tr w:rsidR="00CD2D62" w:rsidRPr="00CD2D62" w14:paraId="18227D7C" w14:textId="77777777" w:rsidTr="00E06A74">
        <w:trPr>
          <w:trHeight w:val="105"/>
        </w:trPr>
        <w:tc>
          <w:tcPr>
            <w:tcW w:w="1359" w:type="pct"/>
            <w:tcBorders>
              <w:top w:val="single" w:sz="4" w:space="0" w:color="auto"/>
              <w:left w:val="nil"/>
              <w:bottom w:val="single" w:sz="12" w:space="0" w:color="auto"/>
              <w:right w:val="nil"/>
            </w:tcBorders>
          </w:tcPr>
          <w:p w14:paraId="41220685" w14:textId="77777777" w:rsidR="00177CCB" w:rsidRPr="00CD2D62" w:rsidRDefault="00177CCB" w:rsidP="00AC58DD">
            <w:pPr>
              <w:rPr>
                <w:rFonts w:ascii="Arial" w:hAnsi="Arial" w:cs="Arial"/>
                <w:b/>
                <w:bCs/>
                <w:sz w:val="18"/>
                <w:szCs w:val="18"/>
              </w:rPr>
            </w:pPr>
            <w:r w:rsidRPr="00CD2D62">
              <w:rPr>
                <w:rFonts w:ascii="Arial" w:hAnsi="Arial" w:cs="Arial"/>
                <w:b/>
                <w:bCs/>
                <w:sz w:val="18"/>
                <w:szCs w:val="18"/>
              </w:rPr>
              <w:t>Profit for the period</w:t>
            </w:r>
          </w:p>
        </w:tc>
        <w:tc>
          <w:tcPr>
            <w:tcW w:w="607" w:type="pct"/>
            <w:tcBorders>
              <w:top w:val="single" w:sz="4" w:space="0" w:color="auto"/>
              <w:left w:val="nil"/>
              <w:bottom w:val="single" w:sz="12" w:space="0" w:color="auto"/>
              <w:right w:val="nil"/>
            </w:tcBorders>
            <w:shd w:val="clear" w:color="auto" w:fill="auto"/>
            <w:vAlign w:val="bottom"/>
          </w:tcPr>
          <w:p w14:paraId="0D99E7AF" w14:textId="35C8DCF9" w:rsidR="00177CCB" w:rsidRPr="00CD2D62" w:rsidRDefault="00177CCB" w:rsidP="00AC58DD">
            <w:pPr>
              <w:jc w:val="right"/>
              <w:rPr>
                <w:rFonts w:ascii="Arial" w:hAnsi="Arial" w:cs="Arial"/>
                <w:bCs/>
                <w:sz w:val="18"/>
                <w:szCs w:val="18"/>
              </w:rPr>
            </w:pPr>
            <w:r w:rsidRPr="00CD2D62">
              <w:rPr>
                <w:rFonts w:ascii="Arial" w:hAnsi="Arial" w:cs="Arial"/>
                <w:bCs/>
                <w:sz w:val="18"/>
                <w:szCs w:val="18"/>
              </w:rPr>
              <w:t>2</w:t>
            </w:r>
            <w:r w:rsidR="008A3D99" w:rsidRPr="00CD2D62">
              <w:rPr>
                <w:rFonts w:ascii="Arial" w:hAnsi="Arial" w:cs="Arial"/>
                <w:bCs/>
                <w:sz w:val="18"/>
                <w:szCs w:val="18"/>
              </w:rPr>
              <w:t>08</w:t>
            </w:r>
          </w:p>
        </w:tc>
        <w:tc>
          <w:tcPr>
            <w:tcW w:w="607" w:type="pct"/>
            <w:tcBorders>
              <w:top w:val="single" w:sz="4" w:space="0" w:color="auto"/>
              <w:left w:val="nil"/>
              <w:bottom w:val="single" w:sz="12" w:space="0" w:color="auto"/>
              <w:right w:val="nil"/>
            </w:tcBorders>
            <w:shd w:val="clear" w:color="auto" w:fill="auto"/>
            <w:vAlign w:val="bottom"/>
          </w:tcPr>
          <w:p w14:paraId="6459DDD1" w14:textId="35058382" w:rsidR="00177CCB" w:rsidRPr="00CD2D62" w:rsidRDefault="00177CCB" w:rsidP="00AC58DD">
            <w:pPr>
              <w:jc w:val="right"/>
              <w:rPr>
                <w:rFonts w:ascii="Arial" w:hAnsi="Arial" w:cs="Arial"/>
                <w:bCs/>
                <w:sz w:val="18"/>
                <w:szCs w:val="18"/>
              </w:rPr>
            </w:pPr>
            <w:r w:rsidRPr="00CD2D62">
              <w:rPr>
                <w:rFonts w:ascii="Arial" w:hAnsi="Arial" w:cs="Arial"/>
                <w:bCs/>
                <w:sz w:val="18"/>
                <w:szCs w:val="18"/>
              </w:rPr>
              <w:t>(2</w:t>
            </w:r>
            <w:r w:rsidR="002B4C49" w:rsidRPr="00CD2D62">
              <w:rPr>
                <w:rFonts w:ascii="Arial" w:hAnsi="Arial" w:cs="Arial"/>
                <w:bCs/>
                <w:sz w:val="18"/>
                <w:szCs w:val="18"/>
              </w:rPr>
              <w:t>)</w:t>
            </w:r>
          </w:p>
        </w:tc>
        <w:tc>
          <w:tcPr>
            <w:tcW w:w="607" w:type="pct"/>
            <w:tcBorders>
              <w:top w:val="single" w:sz="4" w:space="0" w:color="auto"/>
              <w:left w:val="nil"/>
              <w:bottom w:val="single" w:sz="12" w:space="0" w:color="auto"/>
              <w:right w:val="single" w:sz="2" w:space="0" w:color="BFBFBF" w:themeColor="background1" w:themeShade="BF"/>
            </w:tcBorders>
            <w:shd w:val="clear" w:color="auto" w:fill="auto"/>
            <w:vAlign w:val="bottom"/>
          </w:tcPr>
          <w:p w14:paraId="669F926F" w14:textId="6F800F92" w:rsidR="00177CCB" w:rsidRPr="00CD2D62" w:rsidRDefault="00177CCB" w:rsidP="00AC58DD">
            <w:pPr>
              <w:jc w:val="right"/>
              <w:rPr>
                <w:rFonts w:ascii="Arial" w:hAnsi="Arial" w:cs="Arial"/>
                <w:b/>
                <w:sz w:val="18"/>
                <w:szCs w:val="18"/>
              </w:rPr>
            </w:pPr>
            <w:r w:rsidRPr="00CD2D62">
              <w:rPr>
                <w:rFonts w:ascii="Arial" w:hAnsi="Arial" w:cs="Arial"/>
                <w:b/>
                <w:sz w:val="18"/>
                <w:szCs w:val="18"/>
              </w:rPr>
              <w:t>206</w:t>
            </w:r>
          </w:p>
        </w:tc>
        <w:tc>
          <w:tcPr>
            <w:tcW w:w="607" w:type="pct"/>
            <w:tcBorders>
              <w:top w:val="single" w:sz="4" w:space="0" w:color="auto"/>
              <w:left w:val="single" w:sz="2" w:space="0" w:color="BFBFBF" w:themeColor="background1" w:themeShade="BF"/>
              <w:bottom w:val="single" w:sz="12" w:space="0" w:color="auto"/>
              <w:right w:val="nil"/>
            </w:tcBorders>
            <w:vAlign w:val="bottom"/>
          </w:tcPr>
          <w:p w14:paraId="2963BB78" w14:textId="1B2F95C5" w:rsidR="00177CCB" w:rsidRPr="00CD2D62" w:rsidRDefault="00177CCB" w:rsidP="00AC58DD">
            <w:pPr>
              <w:jc w:val="right"/>
              <w:rPr>
                <w:rFonts w:ascii="Arial" w:hAnsi="Arial" w:cs="Arial"/>
                <w:bCs/>
                <w:sz w:val="18"/>
                <w:szCs w:val="18"/>
              </w:rPr>
            </w:pPr>
            <w:r w:rsidRPr="00CD2D62">
              <w:rPr>
                <w:rFonts w:ascii="Arial" w:hAnsi="Arial" w:cs="Arial"/>
                <w:bCs/>
                <w:sz w:val="18"/>
                <w:szCs w:val="18"/>
              </w:rPr>
              <w:t>218</w:t>
            </w:r>
          </w:p>
        </w:tc>
        <w:tc>
          <w:tcPr>
            <w:tcW w:w="607" w:type="pct"/>
            <w:tcBorders>
              <w:top w:val="single" w:sz="4" w:space="0" w:color="auto"/>
              <w:left w:val="nil"/>
              <w:bottom w:val="single" w:sz="12" w:space="0" w:color="auto"/>
              <w:right w:val="nil"/>
            </w:tcBorders>
            <w:vAlign w:val="bottom"/>
          </w:tcPr>
          <w:p w14:paraId="721BB3B9" w14:textId="0EA78799" w:rsidR="00177CCB" w:rsidRPr="00CD2D62" w:rsidRDefault="00177CCB" w:rsidP="00AC58DD">
            <w:pPr>
              <w:jc w:val="right"/>
              <w:rPr>
                <w:rFonts w:ascii="Arial" w:hAnsi="Arial" w:cs="Arial"/>
                <w:bCs/>
                <w:sz w:val="18"/>
                <w:szCs w:val="18"/>
              </w:rPr>
            </w:pPr>
            <w:r w:rsidRPr="00CD2D62">
              <w:rPr>
                <w:rFonts w:ascii="Arial" w:hAnsi="Arial" w:cs="Arial"/>
                <w:bCs/>
                <w:sz w:val="18"/>
                <w:szCs w:val="18"/>
              </w:rPr>
              <w:t>(</w:t>
            </w:r>
            <w:r w:rsidR="002B4C49" w:rsidRPr="00CD2D62">
              <w:rPr>
                <w:rFonts w:ascii="Arial" w:hAnsi="Arial" w:cs="Arial"/>
                <w:bCs/>
                <w:sz w:val="18"/>
                <w:szCs w:val="18"/>
              </w:rPr>
              <w:t>25</w:t>
            </w:r>
            <w:r w:rsidRPr="00CD2D62">
              <w:rPr>
                <w:rFonts w:ascii="Arial" w:hAnsi="Arial" w:cs="Arial"/>
                <w:bCs/>
                <w:sz w:val="18"/>
                <w:szCs w:val="18"/>
              </w:rPr>
              <w:t>)</w:t>
            </w:r>
          </w:p>
        </w:tc>
        <w:tc>
          <w:tcPr>
            <w:tcW w:w="606" w:type="pct"/>
            <w:tcBorders>
              <w:top w:val="single" w:sz="4" w:space="0" w:color="auto"/>
              <w:left w:val="nil"/>
              <w:bottom w:val="single" w:sz="12" w:space="0" w:color="auto"/>
              <w:right w:val="nil"/>
            </w:tcBorders>
            <w:vAlign w:val="bottom"/>
          </w:tcPr>
          <w:p w14:paraId="2BCAA4D6" w14:textId="70BAA9FB" w:rsidR="00177CCB" w:rsidRPr="00CD2D62" w:rsidRDefault="00177CCB" w:rsidP="00AC58DD">
            <w:pPr>
              <w:jc w:val="right"/>
              <w:rPr>
                <w:rFonts w:ascii="Arial" w:hAnsi="Arial" w:cs="Arial"/>
                <w:b/>
                <w:bCs/>
                <w:sz w:val="18"/>
                <w:szCs w:val="18"/>
              </w:rPr>
            </w:pPr>
            <w:r w:rsidRPr="00CD2D62">
              <w:rPr>
                <w:rFonts w:ascii="Arial" w:hAnsi="Arial" w:cs="Arial"/>
                <w:b/>
                <w:bCs/>
                <w:sz w:val="18"/>
                <w:szCs w:val="18"/>
              </w:rPr>
              <w:t>193</w:t>
            </w:r>
          </w:p>
        </w:tc>
      </w:tr>
      <w:tr w:rsidR="00CD2D62" w:rsidRPr="00CD2D62" w14:paraId="46CDFEB3" w14:textId="77777777" w:rsidTr="00E06A74">
        <w:trPr>
          <w:trHeight w:val="105"/>
        </w:trPr>
        <w:tc>
          <w:tcPr>
            <w:tcW w:w="1359" w:type="pct"/>
            <w:tcBorders>
              <w:top w:val="single" w:sz="12" w:space="0" w:color="auto"/>
              <w:left w:val="nil"/>
              <w:right w:val="nil"/>
            </w:tcBorders>
            <w:vAlign w:val="bottom"/>
          </w:tcPr>
          <w:p w14:paraId="7E34CC6B" w14:textId="77777777" w:rsidR="00177CCB" w:rsidRPr="00CD2D62" w:rsidRDefault="00177CCB" w:rsidP="00704869">
            <w:pPr>
              <w:rPr>
                <w:rFonts w:ascii="Arial" w:hAnsi="Arial" w:cs="Arial"/>
                <w:b/>
                <w:bCs/>
                <w:sz w:val="18"/>
                <w:szCs w:val="18"/>
              </w:rPr>
            </w:pPr>
          </w:p>
        </w:tc>
        <w:tc>
          <w:tcPr>
            <w:tcW w:w="607" w:type="pct"/>
            <w:tcBorders>
              <w:top w:val="single" w:sz="12" w:space="0" w:color="auto"/>
              <w:left w:val="nil"/>
              <w:right w:val="nil"/>
            </w:tcBorders>
            <w:shd w:val="clear" w:color="auto" w:fill="auto"/>
            <w:vAlign w:val="bottom"/>
          </w:tcPr>
          <w:p w14:paraId="09FC5BE9" w14:textId="77777777" w:rsidR="00177CCB" w:rsidRPr="00CD2D62" w:rsidRDefault="00177CCB" w:rsidP="00704869">
            <w:pPr>
              <w:jc w:val="right"/>
              <w:rPr>
                <w:rFonts w:ascii="Arial" w:hAnsi="Arial" w:cs="Arial"/>
                <w:b/>
                <w:bCs/>
                <w:sz w:val="18"/>
                <w:szCs w:val="18"/>
              </w:rPr>
            </w:pPr>
          </w:p>
        </w:tc>
        <w:tc>
          <w:tcPr>
            <w:tcW w:w="607" w:type="pct"/>
            <w:tcBorders>
              <w:top w:val="single" w:sz="12" w:space="0" w:color="auto"/>
              <w:left w:val="nil"/>
              <w:right w:val="nil"/>
            </w:tcBorders>
            <w:shd w:val="clear" w:color="auto" w:fill="auto"/>
            <w:vAlign w:val="bottom"/>
          </w:tcPr>
          <w:p w14:paraId="315EBBE2" w14:textId="77777777" w:rsidR="00177CCB" w:rsidRPr="00CD2D62" w:rsidRDefault="00177CCB" w:rsidP="00704869">
            <w:pPr>
              <w:jc w:val="right"/>
              <w:rPr>
                <w:rFonts w:ascii="Arial" w:hAnsi="Arial" w:cs="Arial"/>
                <w:b/>
                <w:bCs/>
                <w:sz w:val="18"/>
                <w:szCs w:val="18"/>
              </w:rPr>
            </w:pPr>
          </w:p>
        </w:tc>
        <w:tc>
          <w:tcPr>
            <w:tcW w:w="607" w:type="pct"/>
            <w:tcBorders>
              <w:top w:val="single" w:sz="12" w:space="0" w:color="auto"/>
              <w:left w:val="nil"/>
              <w:right w:val="nil"/>
            </w:tcBorders>
            <w:shd w:val="clear" w:color="auto" w:fill="auto"/>
            <w:vAlign w:val="bottom"/>
          </w:tcPr>
          <w:p w14:paraId="1A5A9676" w14:textId="77777777" w:rsidR="00177CCB" w:rsidRPr="00CD2D62" w:rsidRDefault="00177CCB" w:rsidP="00704869">
            <w:pPr>
              <w:jc w:val="right"/>
              <w:rPr>
                <w:rFonts w:ascii="Arial" w:hAnsi="Arial" w:cs="Arial"/>
                <w:b/>
                <w:bCs/>
                <w:sz w:val="18"/>
                <w:szCs w:val="18"/>
              </w:rPr>
            </w:pPr>
          </w:p>
        </w:tc>
        <w:tc>
          <w:tcPr>
            <w:tcW w:w="607" w:type="pct"/>
            <w:tcBorders>
              <w:top w:val="single" w:sz="12" w:space="0" w:color="auto"/>
              <w:left w:val="nil"/>
              <w:right w:val="nil"/>
            </w:tcBorders>
            <w:vAlign w:val="bottom"/>
          </w:tcPr>
          <w:p w14:paraId="728D8D26" w14:textId="77777777" w:rsidR="00177CCB" w:rsidRPr="00CD2D62" w:rsidRDefault="00177CCB" w:rsidP="00704869">
            <w:pPr>
              <w:jc w:val="right"/>
              <w:rPr>
                <w:rFonts w:ascii="Arial" w:hAnsi="Arial" w:cs="Arial"/>
                <w:bCs/>
                <w:sz w:val="18"/>
                <w:szCs w:val="18"/>
              </w:rPr>
            </w:pPr>
          </w:p>
        </w:tc>
        <w:tc>
          <w:tcPr>
            <w:tcW w:w="607" w:type="pct"/>
            <w:tcBorders>
              <w:top w:val="single" w:sz="12" w:space="0" w:color="auto"/>
              <w:left w:val="nil"/>
              <w:right w:val="nil"/>
            </w:tcBorders>
            <w:vAlign w:val="bottom"/>
          </w:tcPr>
          <w:p w14:paraId="3B6CD9B3" w14:textId="77777777" w:rsidR="00177CCB" w:rsidRPr="00CD2D62" w:rsidRDefault="00177CCB" w:rsidP="00704869">
            <w:pPr>
              <w:jc w:val="right"/>
              <w:rPr>
                <w:rFonts w:ascii="Arial" w:hAnsi="Arial" w:cs="Arial"/>
                <w:bCs/>
                <w:sz w:val="18"/>
                <w:szCs w:val="18"/>
              </w:rPr>
            </w:pPr>
          </w:p>
        </w:tc>
        <w:tc>
          <w:tcPr>
            <w:tcW w:w="606" w:type="pct"/>
            <w:tcBorders>
              <w:top w:val="single" w:sz="12" w:space="0" w:color="auto"/>
              <w:left w:val="nil"/>
              <w:right w:val="nil"/>
            </w:tcBorders>
            <w:vAlign w:val="bottom"/>
          </w:tcPr>
          <w:p w14:paraId="59E87B45" w14:textId="77777777" w:rsidR="00177CCB" w:rsidRPr="00CD2D62" w:rsidRDefault="00177CCB" w:rsidP="00704869">
            <w:pPr>
              <w:jc w:val="right"/>
              <w:rPr>
                <w:rFonts w:ascii="Arial" w:hAnsi="Arial" w:cs="Arial"/>
                <w:bCs/>
                <w:sz w:val="18"/>
                <w:szCs w:val="18"/>
              </w:rPr>
            </w:pPr>
          </w:p>
        </w:tc>
      </w:tr>
      <w:tr w:rsidR="00CD2D62" w:rsidRPr="00CD2D62" w14:paraId="797E71E8" w14:textId="77777777" w:rsidTr="00E06A74">
        <w:trPr>
          <w:trHeight w:val="90"/>
        </w:trPr>
        <w:tc>
          <w:tcPr>
            <w:tcW w:w="1359" w:type="pct"/>
            <w:tcBorders>
              <w:left w:val="nil"/>
              <w:bottom w:val="nil"/>
              <w:right w:val="nil"/>
            </w:tcBorders>
            <w:vAlign w:val="bottom"/>
          </w:tcPr>
          <w:p w14:paraId="5BE43547" w14:textId="77777777" w:rsidR="00177CCB" w:rsidRPr="00CD2D62" w:rsidRDefault="00177CCB" w:rsidP="00704869">
            <w:pPr>
              <w:rPr>
                <w:rFonts w:ascii="Arial" w:hAnsi="Arial" w:cs="Arial"/>
                <w:sz w:val="18"/>
                <w:szCs w:val="18"/>
              </w:rPr>
            </w:pPr>
          </w:p>
        </w:tc>
        <w:tc>
          <w:tcPr>
            <w:tcW w:w="607" w:type="pct"/>
            <w:tcBorders>
              <w:left w:val="nil"/>
              <w:bottom w:val="nil"/>
              <w:right w:val="nil"/>
            </w:tcBorders>
            <w:shd w:val="clear" w:color="auto" w:fill="auto"/>
            <w:noWrap/>
            <w:vAlign w:val="bottom"/>
          </w:tcPr>
          <w:p w14:paraId="1E501E95" w14:textId="77777777" w:rsidR="00177CCB" w:rsidRPr="00CD2D62" w:rsidRDefault="00177CCB" w:rsidP="00704869">
            <w:pPr>
              <w:jc w:val="right"/>
              <w:rPr>
                <w:rFonts w:ascii="Arial" w:hAnsi="Arial" w:cs="Arial"/>
                <w:b/>
                <w:bCs/>
                <w:sz w:val="18"/>
                <w:szCs w:val="18"/>
              </w:rPr>
            </w:pPr>
          </w:p>
        </w:tc>
        <w:tc>
          <w:tcPr>
            <w:tcW w:w="607" w:type="pct"/>
            <w:tcBorders>
              <w:left w:val="nil"/>
              <w:bottom w:val="nil"/>
              <w:right w:val="nil"/>
            </w:tcBorders>
            <w:shd w:val="clear" w:color="auto" w:fill="auto"/>
            <w:noWrap/>
            <w:vAlign w:val="bottom"/>
          </w:tcPr>
          <w:p w14:paraId="02B1FF11" w14:textId="77777777" w:rsidR="00177CCB" w:rsidRPr="00CD2D62" w:rsidRDefault="00177CCB" w:rsidP="00704869">
            <w:pPr>
              <w:jc w:val="right"/>
              <w:rPr>
                <w:rFonts w:ascii="Arial" w:hAnsi="Arial" w:cs="Arial"/>
                <w:b/>
                <w:bCs/>
                <w:sz w:val="18"/>
                <w:szCs w:val="18"/>
              </w:rPr>
            </w:pPr>
          </w:p>
        </w:tc>
        <w:tc>
          <w:tcPr>
            <w:tcW w:w="607" w:type="pct"/>
            <w:tcBorders>
              <w:left w:val="nil"/>
              <w:bottom w:val="nil"/>
              <w:right w:val="nil"/>
            </w:tcBorders>
            <w:shd w:val="clear" w:color="auto" w:fill="auto"/>
            <w:noWrap/>
            <w:vAlign w:val="bottom"/>
          </w:tcPr>
          <w:p w14:paraId="0192E6DA" w14:textId="77777777" w:rsidR="00177CCB" w:rsidRPr="00CD2D62" w:rsidRDefault="00177CCB" w:rsidP="00704869">
            <w:pPr>
              <w:jc w:val="right"/>
              <w:rPr>
                <w:rFonts w:ascii="Arial" w:hAnsi="Arial" w:cs="Arial"/>
                <w:b/>
                <w:bCs/>
                <w:sz w:val="18"/>
                <w:szCs w:val="18"/>
              </w:rPr>
            </w:pPr>
          </w:p>
        </w:tc>
        <w:tc>
          <w:tcPr>
            <w:tcW w:w="607" w:type="pct"/>
            <w:tcBorders>
              <w:left w:val="nil"/>
              <w:bottom w:val="nil"/>
              <w:right w:val="nil"/>
            </w:tcBorders>
            <w:noWrap/>
            <w:vAlign w:val="bottom"/>
          </w:tcPr>
          <w:p w14:paraId="007E0DE0" w14:textId="77777777" w:rsidR="00177CCB" w:rsidRPr="00CD2D62" w:rsidRDefault="00177CCB" w:rsidP="00704869">
            <w:pPr>
              <w:jc w:val="right"/>
              <w:rPr>
                <w:rFonts w:ascii="Arial" w:hAnsi="Arial" w:cs="Arial"/>
                <w:bCs/>
                <w:sz w:val="18"/>
                <w:szCs w:val="18"/>
              </w:rPr>
            </w:pPr>
          </w:p>
        </w:tc>
        <w:tc>
          <w:tcPr>
            <w:tcW w:w="607" w:type="pct"/>
            <w:tcBorders>
              <w:left w:val="nil"/>
              <w:bottom w:val="nil"/>
              <w:right w:val="nil"/>
            </w:tcBorders>
            <w:noWrap/>
            <w:vAlign w:val="bottom"/>
          </w:tcPr>
          <w:p w14:paraId="7EE6EB1D" w14:textId="77777777" w:rsidR="00177CCB" w:rsidRPr="00CD2D62" w:rsidRDefault="00177CCB" w:rsidP="00704869">
            <w:pPr>
              <w:jc w:val="right"/>
              <w:rPr>
                <w:rFonts w:ascii="Arial" w:hAnsi="Arial" w:cs="Arial"/>
                <w:bCs/>
                <w:sz w:val="18"/>
                <w:szCs w:val="18"/>
              </w:rPr>
            </w:pPr>
          </w:p>
        </w:tc>
        <w:tc>
          <w:tcPr>
            <w:tcW w:w="606" w:type="pct"/>
            <w:tcBorders>
              <w:left w:val="nil"/>
              <w:bottom w:val="nil"/>
              <w:right w:val="nil"/>
            </w:tcBorders>
            <w:noWrap/>
            <w:vAlign w:val="bottom"/>
          </w:tcPr>
          <w:p w14:paraId="7BD6C632" w14:textId="77777777" w:rsidR="00177CCB" w:rsidRPr="00CD2D62" w:rsidRDefault="00177CCB" w:rsidP="00704869">
            <w:pPr>
              <w:jc w:val="right"/>
              <w:rPr>
                <w:rFonts w:ascii="Arial" w:hAnsi="Arial" w:cs="Arial"/>
                <w:bCs/>
                <w:sz w:val="18"/>
                <w:szCs w:val="18"/>
              </w:rPr>
            </w:pPr>
          </w:p>
        </w:tc>
      </w:tr>
      <w:tr w:rsidR="00CD2D62" w:rsidRPr="00CD2D62" w14:paraId="67239347" w14:textId="77777777" w:rsidTr="00E06A74">
        <w:trPr>
          <w:trHeight w:val="225"/>
        </w:trPr>
        <w:tc>
          <w:tcPr>
            <w:tcW w:w="1359" w:type="pct"/>
            <w:tcBorders>
              <w:top w:val="nil"/>
              <w:left w:val="nil"/>
              <w:bottom w:val="nil"/>
              <w:right w:val="nil"/>
            </w:tcBorders>
          </w:tcPr>
          <w:p w14:paraId="02E4DA54" w14:textId="77777777" w:rsidR="00177CCB" w:rsidRPr="00CD2D62" w:rsidRDefault="00177CCB" w:rsidP="00704869">
            <w:pPr>
              <w:rPr>
                <w:rFonts w:ascii="Arial" w:hAnsi="Arial" w:cs="Arial"/>
                <w:b/>
                <w:bCs/>
                <w:sz w:val="18"/>
                <w:szCs w:val="18"/>
              </w:rPr>
            </w:pPr>
            <w:r w:rsidRPr="00CD2D62">
              <w:rPr>
                <w:rFonts w:ascii="Arial" w:hAnsi="Arial" w:cs="Arial"/>
                <w:b/>
                <w:bCs/>
                <w:sz w:val="18"/>
                <w:szCs w:val="18"/>
              </w:rPr>
              <w:t xml:space="preserve">Earnings per share </w:t>
            </w:r>
          </w:p>
        </w:tc>
        <w:tc>
          <w:tcPr>
            <w:tcW w:w="607" w:type="pct"/>
            <w:tcBorders>
              <w:top w:val="nil"/>
              <w:left w:val="nil"/>
              <w:right w:val="nil"/>
            </w:tcBorders>
            <w:shd w:val="clear" w:color="auto" w:fill="auto"/>
            <w:vAlign w:val="bottom"/>
          </w:tcPr>
          <w:p w14:paraId="16214235" w14:textId="77777777" w:rsidR="00177CCB" w:rsidRPr="00CD2D62" w:rsidRDefault="00177CCB" w:rsidP="00704869">
            <w:pPr>
              <w:jc w:val="right"/>
              <w:rPr>
                <w:rFonts w:ascii="Arial" w:hAnsi="Arial" w:cs="Arial"/>
                <w:b/>
                <w:bCs/>
                <w:sz w:val="18"/>
                <w:szCs w:val="18"/>
              </w:rPr>
            </w:pPr>
          </w:p>
        </w:tc>
        <w:tc>
          <w:tcPr>
            <w:tcW w:w="607" w:type="pct"/>
            <w:tcBorders>
              <w:top w:val="nil"/>
              <w:left w:val="nil"/>
              <w:right w:val="nil"/>
            </w:tcBorders>
            <w:shd w:val="clear" w:color="auto" w:fill="auto"/>
            <w:vAlign w:val="bottom"/>
          </w:tcPr>
          <w:p w14:paraId="14F5ABD8" w14:textId="77777777" w:rsidR="00177CCB" w:rsidRPr="00CD2D62" w:rsidRDefault="00177CCB" w:rsidP="00704869">
            <w:pPr>
              <w:jc w:val="right"/>
              <w:rPr>
                <w:rFonts w:ascii="Arial" w:hAnsi="Arial" w:cs="Arial"/>
                <w:b/>
                <w:bCs/>
                <w:sz w:val="18"/>
                <w:szCs w:val="18"/>
              </w:rPr>
            </w:pPr>
          </w:p>
        </w:tc>
        <w:tc>
          <w:tcPr>
            <w:tcW w:w="607" w:type="pct"/>
            <w:tcBorders>
              <w:top w:val="nil"/>
              <w:left w:val="nil"/>
              <w:right w:val="nil"/>
            </w:tcBorders>
            <w:shd w:val="clear" w:color="auto" w:fill="auto"/>
            <w:vAlign w:val="bottom"/>
          </w:tcPr>
          <w:p w14:paraId="2FCE46FA" w14:textId="77777777" w:rsidR="00177CCB" w:rsidRPr="00CD2D62" w:rsidRDefault="00177CCB" w:rsidP="00704869">
            <w:pPr>
              <w:jc w:val="right"/>
              <w:rPr>
                <w:rFonts w:ascii="Arial" w:hAnsi="Arial" w:cs="Arial"/>
                <w:b/>
                <w:bCs/>
                <w:sz w:val="18"/>
                <w:szCs w:val="18"/>
              </w:rPr>
            </w:pPr>
          </w:p>
        </w:tc>
        <w:tc>
          <w:tcPr>
            <w:tcW w:w="607" w:type="pct"/>
            <w:tcBorders>
              <w:top w:val="nil"/>
              <w:left w:val="nil"/>
              <w:bottom w:val="nil"/>
              <w:right w:val="nil"/>
            </w:tcBorders>
            <w:noWrap/>
            <w:vAlign w:val="bottom"/>
          </w:tcPr>
          <w:p w14:paraId="7C4740BC" w14:textId="77777777" w:rsidR="00177CCB" w:rsidRPr="00CD2D62" w:rsidRDefault="00177CCB" w:rsidP="00704869">
            <w:pPr>
              <w:jc w:val="right"/>
              <w:rPr>
                <w:rFonts w:ascii="Arial" w:hAnsi="Arial" w:cs="Arial"/>
                <w:bCs/>
                <w:sz w:val="18"/>
                <w:szCs w:val="18"/>
              </w:rPr>
            </w:pPr>
          </w:p>
        </w:tc>
        <w:tc>
          <w:tcPr>
            <w:tcW w:w="607" w:type="pct"/>
            <w:tcBorders>
              <w:top w:val="nil"/>
              <w:left w:val="nil"/>
              <w:bottom w:val="nil"/>
              <w:right w:val="nil"/>
            </w:tcBorders>
            <w:noWrap/>
            <w:vAlign w:val="bottom"/>
          </w:tcPr>
          <w:p w14:paraId="548B5BF0" w14:textId="77777777" w:rsidR="00177CCB" w:rsidRPr="00CD2D62" w:rsidRDefault="00177CCB" w:rsidP="00704869">
            <w:pPr>
              <w:jc w:val="right"/>
              <w:rPr>
                <w:rFonts w:ascii="Arial" w:hAnsi="Arial" w:cs="Arial"/>
                <w:bCs/>
                <w:sz w:val="18"/>
                <w:szCs w:val="18"/>
              </w:rPr>
            </w:pPr>
          </w:p>
        </w:tc>
        <w:tc>
          <w:tcPr>
            <w:tcW w:w="606" w:type="pct"/>
            <w:tcBorders>
              <w:top w:val="nil"/>
              <w:left w:val="nil"/>
              <w:bottom w:val="nil"/>
              <w:right w:val="nil"/>
            </w:tcBorders>
            <w:noWrap/>
            <w:vAlign w:val="bottom"/>
          </w:tcPr>
          <w:p w14:paraId="0152F8E8" w14:textId="77777777" w:rsidR="00177CCB" w:rsidRPr="00CD2D62" w:rsidRDefault="00177CCB" w:rsidP="00704869">
            <w:pPr>
              <w:jc w:val="right"/>
              <w:rPr>
                <w:rFonts w:ascii="Arial" w:hAnsi="Arial" w:cs="Arial"/>
                <w:bCs/>
                <w:sz w:val="18"/>
                <w:szCs w:val="18"/>
              </w:rPr>
            </w:pPr>
          </w:p>
        </w:tc>
      </w:tr>
      <w:tr w:rsidR="00CD2D62" w:rsidRPr="00CD2D62" w14:paraId="36D115C4" w14:textId="77777777" w:rsidTr="00E06A74">
        <w:trPr>
          <w:trHeight w:val="225"/>
        </w:trPr>
        <w:tc>
          <w:tcPr>
            <w:tcW w:w="1359" w:type="pct"/>
            <w:tcBorders>
              <w:top w:val="nil"/>
              <w:left w:val="nil"/>
              <w:bottom w:val="nil"/>
              <w:right w:val="nil"/>
            </w:tcBorders>
          </w:tcPr>
          <w:p w14:paraId="5AD5F112" w14:textId="77777777" w:rsidR="008A3D99" w:rsidRPr="00CD2D62" w:rsidRDefault="008A3D99" w:rsidP="008A3D99">
            <w:pPr>
              <w:rPr>
                <w:rFonts w:ascii="Arial" w:hAnsi="Arial" w:cs="Arial"/>
                <w:sz w:val="18"/>
                <w:szCs w:val="18"/>
              </w:rPr>
            </w:pPr>
            <w:r w:rsidRPr="00CD2D62">
              <w:rPr>
                <w:rFonts w:ascii="Arial" w:hAnsi="Arial" w:cs="Arial"/>
                <w:sz w:val="18"/>
                <w:szCs w:val="18"/>
              </w:rPr>
              <w:t>Basic</w:t>
            </w:r>
          </w:p>
        </w:tc>
        <w:tc>
          <w:tcPr>
            <w:tcW w:w="607" w:type="pct"/>
            <w:tcBorders>
              <w:top w:val="nil"/>
              <w:left w:val="nil"/>
              <w:bottom w:val="nil"/>
              <w:right w:val="nil"/>
            </w:tcBorders>
            <w:shd w:val="clear" w:color="auto" w:fill="auto"/>
            <w:vAlign w:val="bottom"/>
          </w:tcPr>
          <w:p w14:paraId="53CF2022" w14:textId="317042B7" w:rsidR="008A3D99" w:rsidRPr="00CD2D62" w:rsidRDefault="008A3D99" w:rsidP="008A3D99">
            <w:pPr>
              <w:jc w:val="right"/>
              <w:rPr>
                <w:rFonts w:ascii="Arial" w:hAnsi="Arial" w:cs="Arial"/>
                <w:sz w:val="18"/>
                <w:szCs w:val="18"/>
              </w:rPr>
            </w:pPr>
            <w:r w:rsidRPr="00CD2D62">
              <w:rPr>
                <w:rFonts w:ascii="Arial" w:hAnsi="Arial" w:cs="Arial"/>
                <w:sz w:val="18"/>
                <w:szCs w:val="18"/>
              </w:rPr>
              <w:t>9.7p</w:t>
            </w:r>
          </w:p>
        </w:tc>
        <w:tc>
          <w:tcPr>
            <w:tcW w:w="607" w:type="pct"/>
            <w:tcBorders>
              <w:top w:val="nil"/>
              <w:left w:val="nil"/>
              <w:bottom w:val="nil"/>
              <w:right w:val="nil"/>
            </w:tcBorders>
            <w:shd w:val="clear" w:color="auto" w:fill="auto"/>
            <w:vAlign w:val="bottom"/>
          </w:tcPr>
          <w:p w14:paraId="4C108DB2" w14:textId="706FAF1E" w:rsidR="008A3D99" w:rsidRPr="00CD2D62" w:rsidRDefault="008A3D99" w:rsidP="008A3D99">
            <w:pPr>
              <w:jc w:val="right"/>
              <w:rPr>
                <w:rFonts w:ascii="Arial" w:hAnsi="Arial" w:cs="Arial"/>
                <w:sz w:val="18"/>
                <w:szCs w:val="18"/>
              </w:rPr>
            </w:pPr>
            <w:r w:rsidRPr="00CD2D62">
              <w:rPr>
                <w:rFonts w:ascii="Arial" w:hAnsi="Arial" w:cs="Arial"/>
                <w:sz w:val="18"/>
                <w:szCs w:val="18"/>
              </w:rPr>
              <w:t>(0.1)p</w:t>
            </w:r>
          </w:p>
        </w:tc>
        <w:tc>
          <w:tcPr>
            <w:tcW w:w="607" w:type="pct"/>
            <w:tcBorders>
              <w:top w:val="nil"/>
              <w:left w:val="nil"/>
              <w:bottom w:val="nil"/>
              <w:right w:val="single" w:sz="2" w:space="0" w:color="BFBFBF" w:themeColor="background1" w:themeShade="BF"/>
            </w:tcBorders>
            <w:shd w:val="clear" w:color="auto" w:fill="auto"/>
            <w:vAlign w:val="bottom"/>
          </w:tcPr>
          <w:p w14:paraId="3218BB3C" w14:textId="67DE4D46" w:rsidR="008A3D99" w:rsidRPr="00CD2D62" w:rsidRDefault="008A3D99" w:rsidP="008A3D99">
            <w:pPr>
              <w:jc w:val="right"/>
              <w:rPr>
                <w:rFonts w:ascii="Arial" w:hAnsi="Arial" w:cs="Arial"/>
                <w:b/>
                <w:bCs/>
                <w:sz w:val="18"/>
                <w:szCs w:val="18"/>
              </w:rPr>
            </w:pPr>
            <w:r w:rsidRPr="00CD2D62">
              <w:rPr>
                <w:rFonts w:ascii="Arial" w:hAnsi="Arial" w:cs="Arial"/>
                <w:b/>
                <w:bCs/>
                <w:sz w:val="18"/>
                <w:szCs w:val="18"/>
              </w:rPr>
              <w:t>9.6p</w:t>
            </w:r>
          </w:p>
        </w:tc>
        <w:tc>
          <w:tcPr>
            <w:tcW w:w="607" w:type="pct"/>
            <w:tcBorders>
              <w:top w:val="nil"/>
              <w:left w:val="single" w:sz="2" w:space="0" w:color="BFBFBF" w:themeColor="background1" w:themeShade="BF"/>
              <w:bottom w:val="nil"/>
              <w:right w:val="nil"/>
            </w:tcBorders>
            <w:noWrap/>
            <w:vAlign w:val="bottom"/>
          </w:tcPr>
          <w:p w14:paraId="49369264" w14:textId="486BB4FA" w:rsidR="008A3D99" w:rsidRPr="00CD2D62" w:rsidRDefault="008A3D99" w:rsidP="008A3D99">
            <w:pPr>
              <w:jc w:val="right"/>
              <w:rPr>
                <w:rFonts w:ascii="Arial" w:hAnsi="Arial" w:cs="Arial"/>
                <w:bCs/>
                <w:sz w:val="18"/>
                <w:szCs w:val="18"/>
              </w:rPr>
            </w:pPr>
            <w:r w:rsidRPr="00CD2D62">
              <w:rPr>
                <w:rFonts w:ascii="Arial" w:hAnsi="Arial" w:cs="Arial"/>
                <w:bCs/>
                <w:sz w:val="18"/>
                <w:szCs w:val="18"/>
              </w:rPr>
              <w:t>10.3p</w:t>
            </w:r>
          </w:p>
        </w:tc>
        <w:tc>
          <w:tcPr>
            <w:tcW w:w="607" w:type="pct"/>
            <w:tcBorders>
              <w:top w:val="nil"/>
              <w:left w:val="nil"/>
              <w:bottom w:val="nil"/>
              <w:right w:val="nil"/>
            </w:tcBorders>
            <w:noWrap/>
            <w:vAlign w:val="bottom"/>
          </w:tcPr>
          <w:p w14:paraId="4D9AE590" w14:textId="7C3E461F" w:rsidR="008A3D99" w:rsidRPr="00CD2D62" w:rsidRDefault="000A55EC" w:rsidP="008A3D99">
            <w:pPr>
              <w:jc w:val="right"/>
              <w:rPr>
                <w:rFonts w:ascii="Arial" w:hAnsi="Arial" w:cs="Arial"/>
                <w:bCs/>
                <w:sz w:val="18"/>
                <w:szCs w:val="18"/>
              </w:rPr>
            </w:pPr>
            <w:r w:rsidRPr="00CD2D62">
              <w:rPr>
                <w:rFonts w:ascii="Arial" w:hAnsi="Arial" w:cs="Arial"/>
                <w:bCs/>
                <w:sz w:val="18"/>
                <w:szCs w:val="18"/>
              </w:rPr>
              <w:t>(1.2)p</w:t>
            </w:r>
          </w:p>
        </w:tc>
        <w:tc>
          <w:tcPr>
            <w:tcW w:w="606" w:type="pct"/>
            <w:tcBorders>
              <w:top w:val="nil"/>
              <w:left w:val="nil"/>
              <w:bottom w:val="nil"/>
              <w:right w:val="nil"/>
            </w:tcBorders>
            <w:noWrap/>
            <w:vAlign w:val="bottom"/>
          </w:tcPr>
          <w:p w14:paraId="4A6599FB" w14:textId="7D11E00C" w:rsidR="008A3D99" w:rsidRPr="00CD2D62" w:rsidRDefault="008A3D99" w:rsidP="008A3D99">
            <w:pPr>
              <w:jc w:val="right"/>
              <w:rPr>
                <w:rFonts w:ascii="Arial" w:hAnsi="Arial" w:cs="Arial"/>
                <w:b/>
                <w:bCs/>
                <w:sz w:val="18"/>
                <w:szCs w:val="18"/>
              </w:rPr>
            </w:pPr>
            <w:r w:rsidRPr="00CD2D62">
              <w:rPr>
                <w:rFonts w:ascii="Arial" w:hAnsi="Arial" w:cs="Arial"/>
                <w:b/>
                <w:bCs/>
                <w:sz w:val="18"/>
                <w:szCs w:val="18"/>
              </w:rPr>
              <w:t>9.1p</w:t>
            </w:r>
          </w:p>
        </w:tc>
      </w:tr>
      <w:tr w:rsidR="00CD2D62" w:rsidRPr="00CD2D62" w14:paraId="1C70FDF8" w14:textId="77777777" w:rsidTr="00E06A74">
        <w:trPr>
          <w:trHeight w:val="225"/>
        </w:trPr>
        <w:tc>
          <w:tcPr>
            <w:tcW w:w="1359" w:type="pct"/>
            <w:tcBorders>
              <w:top w:val="nil"/>
              <w:left w:val="nil"/>
              <w:bottom w:val="nil"/>
              <w:right w:val="nil"/>
            </w:tcBorders>
          </w:tcPr>
          <w:p w14:paraId="0E3CC30B" w14:textId="77777777" w:rsidR="008A3D99" w:rsidRPr="00CD2D62" w:rsidRDefault="008A3D99" w:rsidP="008A3D99">
            <w:pPr>
              <w:rPr>
                <w:rFonts w:ascii="Arial" w:hAnsi="Arial" w:cs="Arial"/>
                <w:sz w:val="18"/>
                <w:szCs w:val="18"/>
              </w:rPr>
            </w:pPr>
            <w:r w:rsidRPr="00CD2D62">
              <w:rPr>
                <w:rFonts w:ascii="Arial" w:hAnsi="Arial" w:cs="Arial"/>
                <w:sz w:val="18"/>
                <w:szCs w:val="18"/>
              </w:rPr>
              <w:t>Diluted</w:t>
            </w:r>
          </w:p>
        </w:tc>
        <w:tc>
          <w:tcPr>
            <w:tcW w:w="607" w:type="pct"/>
            <w:tcBorders>
              <w:top w:val="nil"/>
              <w:left w:val="nil"/>
              <w:bottom w:val="nil"/>
              <w:right w:val="nil"/>
            </w:tcBorders>
            <w:shd w:val="clear" w:color="auto" w:fill="auto"/>
            <w:vAlign w:val="bottom"/>
          </w:tcPr>
          <w:p w14:paraId="1759E214" w14:textId="0166F688" w:rsidR="008A3D99" w:rsidRPr="00CD2D62" w:rsidRDefault="008A3D99" w:rsidP="008A3D99">
            <w:pPr>
              <w:jc w:val="right"/>
              <w:rPr>
                <w:rFonts w:ascii="Arial" w:hAnsi="Arial" w:cs="Arial"/>
                <w:sz w:val="18"/>
                <w:szCs w:val="18"/>
              </w:rPr>
            </w:pPr>
            <w:r w:rsidRPr="00CD2D62">
              <w:rPr>
                <w:rFonts w:ascii="Arial" w:hAnsi="Arial" w:cs="Arial"/>
                <w:sz w:val="18"/>
                <w:szCs w:val="18"/>
              </w:rPr>
              <w:t>9.7p</w:t>
            </w:r>
          </w:p>
        </w:tc>
        <w:tc>
          <w:tcPr>
            <w:tcW w:w="607" w:type="pct"/>
            <w:tcBorders>
              <w:top w:val="nil"/>
              <w:left w:val="nil"/>
              <w:bottom w:val="nil"/>
              <w:right w:val="nil"/>
            </w:tcBorders>
            <w:shd w:val="clear" w:color="auto" w:fill="auto"/>
            <w:vAlign w:val="bottom"/>
          </w:tcPr>
          <w:p w14:paraId="6E42E790" w14:textId="1C311B15" w:rsidR="008A3D99" w:rsidRPr="00CD2D62" w:rsidRDefault="008A3D99" w:rsidP="008A3D99">
            <w:pPr>
              <w:jc w:val="right"/>
              <w:rPr>
                <w:rFonts w:ascii="Arial" w:hAnsi="Arial" w:cs="Arial"/>
                <w:sz w:val="18"/>
                <w:szCs w:val="18"/>
              </w:rPr>
            </w:pPr>
            <w:r w:rsidRPr="00CD2D62">
              <w:rPr>
                <w:rFonts w:ascii="Arial" w:hAnsi="Arial" w:cs="Arial"/>
                <w:sz w:val="18"/>
                <w:szCs w:val="18"/>
              </w:rPr>
              <w:t>(0.1)p</w:t>
            </w:r>
          </w:p>
        </w:tc>
        <w:tc>
          <w:tcPr>
            <w:tcW w:w="607" w:type="pct"/>
            <w:tcBorders>
              <w:top w:val="nil"/>
              <w:left w:val="nil"/>
              <w:bottom w:val="nil"/>
              <w:right w:val="single" w:sz="2" w:space="0" w:color="BFBFBF" w:themeColor="background1" w:themeShade="BF"/>
            </w:tcBorders>
            <w:shd w:val="clear" w:color="auto" w:fill="auto"/>
            <w:vAlign w:val="bottom"/>
          </w:tcPr>
          <w:p w14:paraId="17BA7866" w14:textId="0C0CB424" w:rsidR="008A3D99" w:rsidRPr="00CD2D62" w:rsidRDefault="008A3D99" w:rsidP="008A3D99">
            <w:pPr>
              <w:jc w:val="right"/>
              <w:rPr>
                <w:rFonts w:ascii="Arial" w:hAnsi="Arial" w:cs="Arial"/>
                <w:b/>
                <w:bCs/>
                <w:sz w:val="18"/>
                <w:szCs w:val="18"/>
              </w:rPr>
            </w:pPr>
            <w:r w:rsidRPr="00CD2D62">
              <w:rPr>
                <w:rFonts w:ascii="Arial" w:hAnsi="Arial" w:cs="Arial"/>
                <w:b/>
                <w:bCs/>
                <w:sz w:val="18"/>
                <w:szCs w:val="18"/>
              </w:rPr>
              <w:t>9.6p</w:t>
            </w:r>
          </w:p>
        </w:tc>
        <w:tc>
          <w:tcPr>
            <w:tcW w:w="607" w:type="pct"/>
            <w:tcBorders>
              <w:top w:val="nil"/>
              <w:left w:val="single" w:sz="2" w:space="0" w:color="BFBFBF" w:themeColor="background1" w:themeShade="BF"/>
              <w:bottom w:val="nil"/>
              <w:right w:val="nil"/>
            </w:tcBorders>
            <w:noWrap/>
            <w:vAlign w:val="bottom"/>
          </w:tcPr>
          <w:p w14:paraId="72C1D3E6" w14:textId="47B0F076" w:rsidR="008A3D99" w:rsidRPr="00CD2D62" w:rsidRDefault="008A3D99" w:rsidP="008A3D99">
            <w:pPr>
              <w:jc w:val="right"/>
              <w:rPr>
                <w:rFonts w:ascii="Arial" w:hAnsi="Arial" w:cs="Arial"/>
                <w:bCs/>
                <w:sz w:val="18"/>
                <w:szCs w:val="18"/>
              </w:rPr>
            </w:pPr>
            <w:r w:rsidRPr="00CD2D62">
              <w:rPr>
                <w:rFonts w:ascii="Arial" w:hAnsi="Arial" w:cs="Arial"/>
                <w:bCs/>
                <w:sz w:val="18"/>
                <w:szCs w:val="18"/>
              </w:rPr>
              <w:t>10.2p</w:t>
            </w:r>
          </w:p>
        </w:tc>
        <w:tc>
          <w:tcPr>
            <w:tcW w:w="607" w:type="pct"/>
            <w:tcBorders>
              <w:top w:val="nil"/>
              <w:left w:val="nil"/>
              <w:bottom w:val="nil"/>
              <w:right w:val="nil"/>
            </w:tcBorders>
            <w:noWrap/>
            <w:vAlign w:val="bottom"/>
          </w:tcPr>
          <w:p w14:paraId="10EB15EB" w14:textId="64506BA3" w:rsidR="008A3D99" w:rsidRPr="00CD2D62" w:rsidRDefault="000A55EC" w:rsidP="008A3D99">
            <w:pPr>
              <w:jc w:val="right"/>
              <w:rPr>
                <w:rFonts w:ascii="Arial" w:hAnsi="Arial" w:cs="Arial"/>
                <w:bCs/>
                <w:sz w:val="18"/>
                <w:szCs w:val="18"/>
              </w:rPr>
            </w:pPr>
            <w:r w:rsidRPr="00CD2D62">
              <w:rPr>
                <w:rFonts w:ascii="Arial" w:hAnsi="Arial" w:cs="Arial"/>
                <w:bCs/>
                <w:sz w:val="18"/>
                <w:szCs w:val="18"/>
              </w:rPr>
              <w:t>(1.2)p</w:t>
            </w:r>
          </w:p>
        </w:tc>
        <w:tc>
          <w:tcPr>
            <w:tcW w:w="606" w:type="pct"/>
            <w:tcBorders>
              <w:top w:val="nil"/>
              <w:left w:val="nil"/>
              <w:bottom w:val="nil"/>
              <w:right w:val="nil"/>
            </w:tcBorders>
            <w:noWrap/>
            <w:vAlign w:val="bottom"/>
          </w:tcPr>
          <w:p w14:paraId="25B4997C" w14:textId="251F9A10" w:rsidR="008A3D99" w:rsidRPr="00CD2D62" w:rsidRDefault="008A3D99" w:rsidP="008A3D99">
            <w:pPr>
              <w:jc w:val="right"/>
              <w:rPr>
                <w:rFonts w:ascii="Arial" w:hAnsi="Arial" w:cs="Arial"/>
                <w:b/>
                <w:bCs/>
                <w:sz w:val="18"/>
                <w:szCs w:val="18"/>
              </w:rPr>
            </w:pPr>
            <w:r w:rsidRPr="00CD2D62">
              <w:rPr>
                <w:rFonts w:ascii="Arial" w:hAnsi="Arial" w:cs="Arial"/>
                <w:b/>
                <w:bCs/>
                <w:sz w:val="18"/>
                <w:szCs w:val="18"/>
              </w:rPr>
              <w:t>9.0p</w:t>
            </w:r>
          </w:p>
        </w:tc>
      </w:tr>
      <w:tr w:rsidR="00CD2D62" w:rsidRPr="00CD2D62" w14:paraId="3B802ABD" w14:textId="77777777" w:rsidTr="00E06A74">
        <w:trPr>
          <w:trHeight w:val="225"/>
        </w:trPr>
        <w:tc>
          <w:tcPr>
            <w:tcW w:w="1359" w:type="pct"/>
            <w:tcBorders>
              <w:top w:val="nil"/>
              <w:left w:val="nil"/>
              <w:bottom w:val="nil"/>
              <w:right w:val="nil"/>
            </w:tcBorders>
          </w:tcPr>
          <w:p w14:paraId="35CBD75B" w14:textId="77777777" w:rsidR="000A55EC" w:rsidRPr="00CD2D62" w:rsidRDefault="000A55EC" w:rsidP="000A55EC">
            <w:pPr>
              <w:rPr>
                <w:rFonts w:ascii="Arial" w:hAnsi="Arial" w:cs="Arial"/>
                <w:sz w:val="18"/>
                <w:szCs w:val="18"/>
              </w:rPr>
            </w:pPr>
            <w:r w:rsidRPr="00CD2D62">
              <w:rPr>
                <w:rFonts w:ascii="Arial" w:hAnsi="Arial" w:cs="Arial"/>
                <w:sz w:val="18"/>
                <w:szCs w:val="18"/>
              </w:rPr>
              <w:t>Adjusted basic</w:t>
            </w:r>
          </w:p>
        </w:tc>
        <w:tc>
          <w:tcPr>
            <w:tcW w:w="607" w:type="pct"/>
            <w:tcBorders>
              <w:top w:val="nil"/>
              <w:left w:val="nil"/>
              <w:bottom w:val="nil"/>
              <w:right w:val="nil"/>
            </w:tcBorders>
            <w:shd w:val="clear" w:color="auto" w:fill="auto"/>
            <w:vAlign w:val="bottom"/>
          </w:tcPr>
          <w:p w14:paraId="02F7E705" w14:textId="47FCFBF7" w:rsidR="000A55EC" w:rsidRPr="00CD2D62" w:rsidRDefault="000A55EC" w:rsidP="000A55EC">
            <w:pPr>
              <w:jc w:val="right"/>
              <w:rPr>
                <w:rFonts w:ascii="Arial" w:hAnsi="Arial" w:cs="Arial"/>
                <w:sz w:val="18"/>
                <w:szCs w:val="18"/>
              </w:rPr>
            </w:pPr>
            <w:r w:rsidRPr="00CD2D62">
              <w:rPr>
                <w:rFonts w:ascii="Arial" w:hAnsi="Arial" w:cs="Arial"/>
                <w:sz w:val="18"/>
                <w:szCs w:val="18"/>
              </w:rPr>
              <w:t>11.0p</w:t>
            </w:r>
          </w:p>
        </w:tc>
        <w:tc>
          <w:tcPr>
            <w:tcW w:w="607" w:type="pct"/>
            <w:tcBorders>
              <w:top w:val="nil"/>
              <w:left w:val="nil"/>
              <w:bottom w:val="nil"/>
              <w:right w:val="nil"/>
            </w:tcBorders>
            <w:shd w:val="clear" w:color="auto" w:fill="auto"/>
            <w:vAlign w:val="bottom"/>
          </w:tcPr>
          <w:p w14:paraId="7B6659DE" w14:textId="2684E1BE" w:rsidR="000A55EC" w:rsidRPr="00CD2D62" w:rsidRDefault="000A55EC" w:rsidP="000A55EC">
            <w:pPr>
              <w:jc w:val="right"/>
              <w:rPr>
                <w:rFonts w:ascii="Arial" w:hAnsi="Arial" w:cs="Arial"/>
                <w:sz w:val="18"/>
                <w:szCs w:val="18"/>
              </w:rPr>
            </w:pPr>
            <w:r w:rsidRPr="00CD2D62">
              <w:rPr>
                <w:rFonts w:ascii="Arial" w:hAnsi="Arial" w:cs="Arial"/>
                <w:sz w:val="18"/>
                <w:szCs w:val="18"/>
              </w:rPr>
              <w:t>–</w:t>
            </w:r>
          </w:p>
        </w:tc>
        <w:tc>
          <w:tcPr>
            <w:tcW w:w="607" w:type="pct"/>
            <w:tcBorders>
              <w:top w:val="nil"/>
              <w:left w:val="nil"/>
              <w:bottom w:val="nil"/>
              <w:right w:val="single" w:sz="2" w:space="0" w:color="BFBFBF" w:themeColor="background1" w:themeShade="BF"/>
            </w:tcBorders>
            <w:shd w:val="clear" w:color="auto" w:fill="auto"/>
            <w:vAlign w:val="bottom"/>
          </w:tcPr>
          <w:p w14:paraId="20929C8E" w14:textId="46835E55" w:rsidR="000A55EC" w:rsidRPr="00CD2D62" w:rsidRDefault="000A55EC" w:rsidP="000A55EC">
            <w:pPr>
              <w:jc w:val="right"/>
              <w:rPr>
                <w:rFonts w:ascii="Arial" w:hAnsi="Arial" w:cs="Arial"/>
                <w:b/>
                <w:bCs/>
                <w:sz w:val="18"/>
                <w:szCs w:val="18"/>
              </w:rPr>
            </w:pPr>
            <w:r w:rsidRPr="00CD2D62">
              <w:rPr>
                <w:rFonts w:ascii="Arial" w:hAnsi="Arial" w:cs="Arial"/>
                <w:b/>
                <w:bCs/>
                <w:sz w:val="18"/>
                <w:szCs w:val="18"/>
              </w:rPr>
              <w:t>11.0p</w:t>
            </w:r>
          </w:p>
        </w:tc>
        <w:tc>
          <w:tcPr>
            <w:tcW w:w="607" w:type="pct"/>
            <w:tcBorders>
              <w:top w:val="nil"/>
              <w:left w:val="single" w:sz="2" w:space="0" w:color="BFBFBF" w:themeColor="background1" w:themeShade="BF"/>
              <w:bottom w:val="nil"/>
              <w:right w:val="nil"/>
            </w:tcBorders>
            <w:noWrap/>
            <w:vAlign w:val="bottom"/>
          </w:tcPr>
          <w:p w14:paraId="3584A766" w14:textId="52E0C991" w:rsidR="000A55EC" w:rsidRPr="00CD2D62" w:rsidRDefault="000A55EC" w:rsidP="000A55EC">
            <w:pPr>
              <w:jc w:val="right"/>
              <w:rPr>
                <w:rFonts w:ascii="Arial" w:hAnsi="Arial" w:cs="Arial"/>
                <w:bCs/>
                <w:sz w:val="18"/>
                <w:szCs w:val="18"/>
              </w:rPr>
            </w:pPr>
            <w:r w:rsidRPr="00CD2D62">
              <w:rPr>
                <w:rFonts w:ascii="Arial" w:hAnsi="Arial" w:cs="Arial"/>
                <w:bCs/>
                <w:sz w:val="18"/>
                <w:szCs w:val="18"/>
              </w:rPr>
              <w:t>19.8p</w:t>
            </w:r>
          </w:p>
        </w:tc>
        <w:tc>
          <w:tcPr>
            <w:tcW w:w="607" w:type="pct"/>
            <w:tcBorders>
              <w:top w:val="nil"/>
              <w:left w:val="nil"/>
              <w:bottom w:val="nil"/>
              <w:right w:val="nil"/>
            </w:tcBorders>
            <w:noWrap/>
            <w:vAlign w:val="bottom"/>
          </w:tcPr>
          <w:p w14:paraId="3D16D097" w14:textId="14D82A11" w:rsidR="000A55EC" w:rsidRPr="00CD2D62" w:rsidRDefault="000A55EC" w:rsidP="000A55EC">
            <w:pPr>
              <w:jc w:val="right"/>
              <w:rPr>
                <w:rFonts w:ascii="Arial" w:hAnsi="Arial" w:cs="Arial"/>
                <w:bCs/>
                <w:sz w:val="18"/>
                <w:szCs w:val="18"/>
              </w:rPr>
            </w:pPr>
            <w:r w:rsidRPr="00CD2D62">
              <w:rPr>
                <w:rFonts w:ascii="Arial" w:hAnsi="Arial" w:cs="Arial"/>
                <w:sz w:val="18"/>
                <w:szCs w:val="18"/>
              </w:rPr>
              <w:t>–</w:t>
            </w:r>
          </w:p>
        </w:tc>
        <w:tc>
          <w:tcPr>
            <w:tcW w:w="606" w:type="pct"/>
            <w:tcBorders>
              <w:top w:val="nil"/>
              <w:left w:val="nil"/>
              <w:bottom w:val="nil"/>
              <w:right w:val="nil"/>
            </w:tcBorders>
            <w:noWrap/>
            <w:vAlign w:val="bottom"/>
          </w:tcPr>
          <w:p w14:paraId="2F4D1735" w14:textId="0F1678AF" w:rsidR="000A55EC" w:rsidRPr="00CD2D62" w:rsidRDefault="000A55EC" w:rsidP="000A55EC">
            <w:pPr>
              <w:jc w:val="right"/>
              <w:rPr>
                <w:rFonts w:ascii="Arial" w:hAnsi="Arial" w:cs="Arial"/>
                <w:b/>
                <w:bCs/>
                <w:sz w:val="18"/>
                <w:szCs w:val="18"/>
              </w:rPr>
            </w:pPr>
            <w:r w:rsidRPr="00CD2D62">
              <w:rPr>
                <w:rFonts w:ascii="Arial" w:hAnsi="Arial" w:cs="Arial"/>
                <w:b/>
                <w:bCs/>
                <w:sz w:val="18"/>
                <w:szCs w:val="18"/>
              </w:rPr>
              <w:t>19.8p</w:t>
            </w:r>
          </w:p>
        </w:tc>
      </w:tr>
      <w:tr w:rsidR="00CD2D62" w:rsidRPr="00CD2D62" w14:paraId="7C125B7C" w14:textId="77777777" w:rsidTr="00E06A74">
        <w:trPr>
          <w:trHeight w:val="225"/>
        </w:trPr>
        <w:tc>
          <w:tcPr>
            <w:tcW w:w="1359" w:type="pct"/>
            <w:tcBorders>
              <w:top w:val="nil"/>
              <w:left w:val="nil"/>
              <w:bottom w:val="nil"/>
              <w:right w:val="nil"/>
            </w:tcBorders>
          </w:tcPr>
          <w:p w14:paraId="3EF4705F" w14:textId="77777777" w:rsidR="000A55EC" w:rsidRPr="00CD2D62" w:rsidRDefault="000A55EC" w:rsidP="000A55EC">
            <w:pPr>
              <w:rPr>
                <w:rFonts w:ascii="Arial" w:hAnsi="Arial" w:cs="Arial"/>
                <w:sz w:val="18"/>
                <w:szCs w:val="18"/>
              </w:rPr>
            </w:pPr>
            <w:r w:rsidRPr="00CD2D62">
              <w:rPr>
                <w:rFonts w:ascii="Arial" w:hAnsi="Arial" w:cs="Arial"/>
                <w:sz w:val="18"/>
                <w:szCs w:val="18"/>
              </w:rPr>
              <w:t>Adjusted diluted</w:t>
            </w:r>
          </w:p>
        </w:tc>
        <w:tc>
          <w:tcPr>
            <w:tcW w:w="607" w:type="pct"/>
            <w:tcBorders>
              <w:top w:val="nil"/>
              <w:left w:val="nil"/>
              <w:bottom w:val="nil"/>
              <w:right w:val="nil"/>
            </w:tcBorders>
            <w:shd w:val="clear" w:color="auto" w:fill="auto"/>
            <w:vAlign w:val="bottom"/>
          </w:tcPr>
          <w:p w14:paraId="6FB426A3" w14:textId="184D91F9" w:rsidR="000A55EC" w:rsidRPr="00CD2D62" w:rsidRDefault="000A55EC" w:rsidP="000A55EC">
            <w:pPr>
              <w:jc w:val="right"/>
              <w:rPr>
                <w:rFonts w:ascii="Arial" w:hAnsi="Arial" w:cs="Arial"/>
                <w:sz w:val="18"/>
                <w:szCs w:val="18"/>
              </w:rPr>
            </w:pPr>
            <w:r w:rsidRPr="00CD2D62">
              <w:rPr>
                <w:rFonts w:ascii="Arial" w:hAnsi="Arial" w:cs="Arial"/>
                <w:sz w:val="18"/>
                <w:szCs w:val="18"/>
              </w:rPr>
              <w:t>11.0p</w:t>
            </w:r>
          </w:p>
        </w:tc>
        <w:tc>
          <w:tcPr>
            <w:tcW w:w="607" w:type="pct"/>
            <w:tcBorders>
              <w:top w:val="nil"/>
              <w:left w:val="nil"/>
              <w:bottom w:val="nil"/>
              <w:right w:val="nil"/>
            </w:tcBorders>
            <w:shd w:val="clear" w:color="auto" w:fill="auto"/>
            <w:vAlign w:val="bottom"/>
          </w:tcPr>
          <w:p w14:paraId="6D3B392B" w14:textId="52D4EED1" w:rsidR="000A55EC" w:rsidRPr="00CD2D62" w:rsidRDefault="000A55EC" w:rsidP="000A55EC">
            <w:pPr>
              <w:jc w:val="right"/>
              <w:rPr>
                <w:rFonts w:ascii="Arial" w:hAnsi="Arial" w:cs="Arial"/>
                <w:sz w:val="18"/>
                <w:szCs w:val="18"/>
              </w:rPr>
            </w:pPr>
            <w:r w:rsidRPr="00CD2D62">
              <w:rPr>
                <w:rFonts w:ascii="Arial" w:hAnsi="Arial" w:cs="Arial"/>
                <w:sz w:val="18"/>
                <w:szCs w:val="18"/>
              </w:rPr>
              <w:t>–</w:t>
            </w:r>
          </w:p>
        </w:tc>
        <w:tc>
          <w:tcPr>
            <w:tcW w:w="607" w:type="pct"/>
            <w:tcBorders>
              <w:top w:val="nil"/>
              <w:left w:val="nil"/>
              <w:bottom w:val="nil"/>
              <w:right w:val="single" w:sz="2" w:space="0" w:color="BFBFBF" w:themeColor="background1" w:themeShade="BF"/>
            </w:tcBorders>
            <w:shd w:val="clear" w:color="auto" w:fill="auto"/>
            <w:vAlign w:val="bottom"/>
          </w:tcPr>
          <w:p w14:paraId="140D0D80" w14:textId="3945E768" w:rsidR="000A55EC" w:rsidRPr="00CD2D62" w:rsidRDefault="000A55EC" w:rsidP="000A55EC">
            <w:pPr>
              <w:jc w:val="right"/>
              <w:rPr>
                <w:rFonts w:ascii="Arial" w:hAnsi="Arial" w:cs="Arial"/>
                <w:b/>
                <w:bCs/>
                <w:sz w:val="18"/>
                <w:szCs w:val="18"/>
              </w:rPr>
            </w:pPr>
            <w:r w:rsidRPr="00CD2D62">
              <w:rPr>
                <w:rFonts w:ascii="Arial" w:hAnsi="Arial" w:cs="Arial"/>
                <w:b/>
                <w:bCs/>
                <w:sz w:val="18"/>
                <w:szCs w:val="18"/>
              </w:rPr>
              <w:t>11.0p</w:t>
            </w:r>
          </w:p>
        </w:tc>
        <w:tc>
          <w:tcPr>
            <w:tcW w:w="607" w:type="pct"/>
            <w:tcBorders>
              <w:top w:val="nil"/>
              <w:left w:val="single" w:sz="2" w:space="0" w:color="BFBFBF" w:themeColor="background1" w:themeShade="BF"/>
              <w:bottom w:val="nil"/>
              <w:right w:val="nil"/>
            </w:tcBorders>
            <w:noWrap/>
            <w:vAlign w:val="bottom"/>
          </w:tcPr>
          <w:p w14:paraId="4749E05E" w14:textId="10ED925A" w:rsidR="000A55EC" w:rsidRPr="00CD2D62" w:rsidRDefault="000A55EC" w:rsidP="000A55EC">
            <w:pPr>
              <w:jc w:val="right"/>
              <w:rPr>
                <w:rFonts w:ascii="Arial" w:hAnsi="Arial" w:cs="Arial"/>
                <w:bCs/>
                <w:sz w:val="18"/>
                <w:szCs w:val="18"/>
              </w:rPr>
            </w:pPr>
            <w:r w:rsidRPr="00CD2D62">
              <w:rPr>
                <w:rFonts w:ascii="Arial" w:hAnsi="Arial" w:cs="Arial"/>
                <w:bCs/>
                <w:sz w:val="18"/>
                <w:szCs w:val="18"/>
              </w:rPr>
              <w:t>19.7p</w:t>
            </w:r>
          </w:p>
        </w:tc>
        <w:tc>
          <w:tcPr>
            <w:tcW w:w="607" w:type="pct"/>
            <w:tcBorders>
              <w:top w:val="nil"/>
              <w:left w:val="nil"/>
              <w:bottom w:val="nil"/>
              <w:right w:val="nil"/>
            </w:tcBorders>
            <w:noWrap/>
            <w:vAlign w:val="bottom"/>
          </w:tcPr>
          <w:p w14:paraId="78315B13" w14:textId="43D29AC1" w:rsidR="000A55EC" w:rsidRPr="00CD2D62" w:rsidRDefault="000A55EC" w:rsidP="000A55EC">
            <w:pPr>
              <w:jc w:val="right"/>
              <w:rPr>
                <w:rFonts w:ascii="Arial" w:hAnsi="Arial" w:cs="Arial"/>
                <w:bCs/>
                <w:sz w:val="18"/>
                <w:szCs w:val="18"/>
              </w:rPr>
            </w:pPr>
            <w:r w:rsidRPr="00CD2D62">
              <w:rPr>
                <w:rFonts w:ascii="Arial" w:hAnsi="Arial" w:cs="Arial"/>
                <w:sz w:val="18"/>
                <w:szCs w:val="18"/>
              </w:rPr>
              <w:t>–</w:t>
            </w:r>
          </w:p>
        </w:tc>
        <w:tc>
          <w:tcPr>
            <w:tcW w:w="606" w:type="pct"/>
            <w:tcBorders>
              <w:top w:val="nil"/>
              <w:left w:val="nil"/>
              <w:bottom w:val="nil"/>
              <w:right w:val="nil"/>
            </w:tcBorders>
            <w:noWrap/>
            <w:vAlign w:val="bottom"/>
          </w:tcPr>
          <w:p w14:paraId="187FDB72" w14:textId="3A434B5D" w:rsidR="000A55EC" w:rsidRPr="00CD2D62" w:rsidRDefault="000A55EC" w:rsidP="000A55EC">
            <w:pPr>
              <w:jc w:val="right"/>
              <w:rPr>
                <w:rFonts w:ascii="Arial" w:hAnsi="Arial" w:cs="Arial"/>
                <w:b/>
                <w:bCs/>
                <w:sz w:val="18"/>
                <w:szCs w:val="18"/>
              </w:rPr>
            </w:pPr>
            <w:r w:rsidRPr="00CD2D62">
              <w:rPr>
                <w:rFonts w:ascii="Arial" w:hAnsi="Arial" w:cs="Arial"/>
                <w:b/>
                <w:bCs/>
                <w:sz w:val="18"/>
                <w:szCs w:val="18"/>
              </w:rPr>
              <w:t>19.7p</w:t>
            </w:r>
          </w:p>
        </w:tc>
      </w:tr>
      <w:tr w:rsidR="00CD2D62" w:rsidRPr="00CD2D62" w14:paraId="58C70FC1" w14:textId="77777777" w:rsidTr="00E06A74">
        <w:trPr>
          <w:trHeight w:val="225"/>
        </w:trPr>
        <w:tc>
          <w:tcPr>
            <w:tcW w:w="1359" w:type="pct"/>
            <w:tcBorders>
              <w:top w:val="nil"/>
              <w:left w:val="nil"/>
              <w:bottom w:val="nil"/>
              <w:right w:val="nil"/>
            </w:tcBorders>
          </w:tcPr>
          <w:p w14:paraId="674C914A" w14:textId="77777777" w:rsidR="000A55EC" w:rsidRPr="00CD2D62" w:rsidRDefault="000A55EC" w:rsidP="000A55EC">
            <w:pPr>
              <w:rPr>
                <w:rFonts w:ascii="Arial" w:hAnsi="Arial" w:cs="Arial"/>
                <w:sz w:val="18"/>
                <w:szCs w:val="18"/>
              </w:rPr>
            </w:pPr>
            <w:r w:rsidRPr="00CD2D62">
              <w:rPr>
                <w:rFonts w:ascii="Arial" w:hAnsi="Arial" w:cs="Arial"/>
                <w:sz w:val="18"/>
                <w:szCs w:val="18"/>
              </w:rPr>
              <w:t>Underlying basic</w:t>
            </w:r>
          </w:p>
        </w:tc>
        <w:tc>
          <w:tcPr>
            <w:tcW w:w="607" w:type="pct"/>
            <w:tcBorders>
              <w:top w:val="nil"/>
              <w:left w:val="nil"/>
              <w:bottom w:val="nil"/>
              <w:right w:val="nil"/>
            </w:tcBorders>
            <w:shd w:val="clear" w:color="auto" w:fill="auto"/>
            <w:vAlign w:val="bottom"/>
          </w:tcPr>
          <w:p w14:paraId="5673DC87" w14:textId="3B1B453B" w:rsidR="000A55EC" w:rsidRPr="00CD2D62" w:rsidRDefault="000A55EC" w:rsidP="000A55EC">
            <w:pPr>
              <w:jc w:val="right"/>
              <w:rPr>
                <w:rFonts w:ascii="Arial" w:hAnsi="Arial" w:cs="Arial"/>
                <w:sz w:val="18"/>
                <w:szCs w:val="18"/>
              </w:rPr>
            </w:pPr>
            <w:r w:rsidRPr="00CD2D62">
              <w:rPr>
                <w:rFonts w:ascii="Arial" w:hAnsi="Arial" w:cs="Arial"/>
                <w:sz w:val="18"/>
                <w:szCs w:val="18"/>
              </w:rPr>
              <w:t>12.8p</w:t>
            </w:r>
          </w:p>
        </w:tc>
        <w:tc>
          <w:tcPr>
            <w:tcW w:w="607" w:type="pct"/>
            <w:tcBorders>
              <w:top w:val="nil"/>
              <w:left w:val="nil"/>
              <w:bottom w:val="nil"/>
              <w:right w:val="nil"/>
            </w:tcBorders>
            <w:shd w:val="clear" w:color="auto" w:fill="auto"/>
            <w:vAlign w:val="bottom"/>
          </w:tcPr>
          <w:p w14:paraId="35E0017B" w14:textId="4DDABBFD" w:rsidR="000A55EC" w:rsidRPr="00CD2D62" w:rsidRDefault="000A55EC" w:rsidP="000A55EC">
            <w:pPr>
              <w:jc w:val="right"/>
              <w:rPr>
                <w:rFonts w:ascii="Arial" w:hAnsi="Arial" w:cs="Arial"/>
                <w:sz w:val="18"/>
                <w:szCs w:val="18"/>
              </w:rPr>
            </w:pPr>
            <w:r w:rsidRPr="00CD2D62">
              <w:rPr>
                <w:rFonts w:ascii="Arial" w:hAnsi="Arial" w:cs="Arial"/>
                <w:sz w:val="18"/>
                <w:szCs w:val="18"/>
              </w:rPr>
              <w:t>–</w:t>
            </w:r>
          </w:p>
        </w:tc>
        <w:tc>
          <w:tcPr>
            <w:tcW w:w="607" w:type="pct"/>
            <w:tcBorders>
              <w:top w:val="nil"/>
              <w:left w:val="nil"/>
              <w:bottom w:val="nil"/>
              <w:right w:val="single" w:sz="2" w:space="0" w:color="BFBFBF" w:themeColor="background1" w:themeShade="BF"/>
            </w:tcBorders>
            <w:shd w:val="clear" w:color="auto" w:fill="auto"/>
            <w:vAlign w:val="bottom"/>
          </w:tcPr>
          <w:p w14:paraId="6DA5AEBD" w14:textId="1963374F" w:rsidR="000A55EC" w:rsidRPr="00CD2D62" w:rsidRDefault="000A55EC" w:rsidP="000A55EC">
            <w:pPr>
              <w:jc w:val="right"/>
              <w:rPr>
                <w:rFonts w:ascii="Arial" w:hAnsi="Arial" w:cs="Arial"/>
                <w:b/>
                <w:bCs/>
                <w:sz w:val="18"/>
                <w:szCs w:val="18"/>
              </w:rPr>
            </w:pPr>
            <w:r w:rsidRPr="00CD2D62">
              <w:rPr>
                <w:rFonts w:ascii="Arial" w:hAnsi="Arial" w:cs="Arial"/>
                <w:b/>
                <w:bCs/>
                <w:sz w:val="18"/>
                <w:szCs w:val="18"/>
              </w:rPr>
              <w:t>12.8p</w:t>
            </w:r>
          </w:p>
        </w:tc>
        <w:tc>
          <w:tcPr>
            <w:tcW w:w="607" w:type="pct"/>
            <w:tcBorders>
              <w:top w:val="nil"/>
              <w:left w:val="single" w:sz="2" w:space="0" w:color="BFBFBF" w:themeColor="background1" w:themeShade="BF"/>
              <w:bottom w:val="nil"/>
              <w:right w:val="nil"/>
            </w:tcBorders>
            <w:noWrap/>
            <w:vAlign w:val="bottom"/>
          </w:tcPr>
          <w:p w14:paraId="50E651B6" w14:textId="7ADBBF79" w:rsidR="000A55EC" w:rsidRPr="00CD2D62" w:rsidRDefault="000A55EC" w:rsidP="000A55EC">
            <w:pPr>
              <w:jc w:val="right"/>
              <w:rPr>
                <w:rFonts w:ascii="Arial" w:hAnsi="Arial" w:cs="Arial"/>
                <w:bCs/>
                <w:sz w:val="18"/>
                <w:szCs w:val="18"/>
              </w:rPr>
            </w:pPr>
            <w:r w:rsidRPr="00CD2D62">
              <w:rPr>
                <w:rFonts w:ascii="Arial" w:hAnsi="Arial" w:cs="Arial"/>
                <w:bCs/>
                <w:sz w:val="18"/>
                <w:szCs w:val="18"/>
              </w:rPr>
              <w:t>23.9p</w:t>
            </w:r>
          </w:p>
        </w:tc>
        <w:tc>
          <w:tcPr>
            <w:tcW w:w="607" w:type="pct"/>
            <w:tcBorders>
              <w:top w:val="nil"/>
              <w:left w:val="nil"/>
              <w:bottom w:val="nil"/>
              <w:right w:val="nil"/>
            </w:tcBorders>
            <w:noWrap/>
            <w:vAlign w:val="bottom"/>
          </w:tcPr>
          <w:p w14:paraId="2ED99008" w14:textId="0187AA05" w:rsidR="000A55EC" w:rsidRPr="00CD2D62" w:rsidRDefault="000A55EC" w:rsidP="000A55EC">
            <w:pPr>
              <w:jc w:val="right"/>
              <w:rPr>
                <w:rFonts w:ascii="Arial" w:hAnsi="Arial" w:cs="Arial"/>
                <w:bCs/>
                <w:sz w:val="18"/>
                <w:szCs w:val="18"/>
              </w:rPr>
            </w:pPr>
            <w:r w:rsidRPr="00CD2D62">
              <w:rPr>
                <w:rFonts w:ascii="Arial" w:hAnsi="Arial" w:cs="Arial"/>
                <w:sz w:val="18"/>
                <w:szCs w:val="18"/>
              </w:rPr>
              <w:t>–</w:t>
            </w:r>
          </w:p>
        </w:tc>
        <w:tc>
          <w:tcPr>
            <w:tcW w:w="606" w:type="pct"/>
            <w:tcBorders>
              <w:top w:val="nil"/>
              <w:left w:val="nil"/>
              <w:bottom w:val="nil"/>
              <w:right w:val="nil"/>
            </w:tcBorders>
            <w:noWrap/>
            <w:vAlign w:val="bottom"/>
          </w:tcPr>
          <w:p w14:paraId="6B773F5F" w14:textId="505DAEA0" w:rsidR="000A55EC" w:rsidRPr="00CD2D62" w:rsidRDefault="000A55EC" w:rsidP="000A55EC">
            <w:pPr>
              <w:jc w:val="right"/>
              <w:rPr>
                <w:rFonts w:ascii="Arial" w:hAnsi="Arial" w:cs="Arial"/>
                <w:b/>
                <w:bCs/>
                <w:sz w:val="18"/>
                <w:szCs w:val="18"/>
              </w:rPr>
            </w:pPr>
            <w:r w:rsidRPr="00CD2D62">
              <w:rPr>
                <w:rFonts w:ascii="Arial" w:hAnsi="Arial" w:cs="Arial"/>
                <w:b/>
                <w:bCs/>
                <w:sz w:val="18"/>
                <w:szCs w:val="18"/>
              </w:rPr>
              <w:t>23.9p</w:t>
            </w:r>
          </w:p>
        </w:tc>
      </w:tr>
      <w:tr w:rsidR="00CD2D62" w:rsidRPr="00CD2D62" w14:paraId="19108C8A" w14:textId="77777777" w:rsidTr="00E06A74">
        <w:trPr>
          <w:trHeight w:val="225"/>
        </w:trPr>
        <w:tc>
          <w:tcPr>
            <w:tcW w:w="1359" w:type="pct"/>
            <w:tcBorders>
              <w:top w:val="nil"/>
              <w:left w:val="nil"/>
              <w:bottom w:val="single" w:sz="12" w:space="0" w:color="auto"/>
              <w:right w:val="nil"/>
            </w:tcBorders>
          </w:tcPr>
          <w:p w14:paraId="67B43CD9" w14:textId="77777777" w:rsidR="000A55EC" w:rsidRPr="00CD2D62" w:rsidRDefault="000A55EC" w:rsidP="000A55EC">
            <w:pPr>
              <w:rPr>
                <w:rFonts w:ascii="Arial" w:hAnsi="Arial" w:cs="Arial"/>
                <w:sz w:val="18"/>
                <w:szCs w:val="18"/>
              </w:rPr>
            </w:pPr>
            <w:r w:rsidRPr="00CD2D62">
              <w:rPr>
                <w:rFonts w:ascii="Arial" w:hAnsi="Arial" w:cs="Arial"/>
                <w:sz w:val="18"/>
                <w:szCs w:val="18"/>
              </w:rPr>
              <w:t>Underlying diluted</w:t>
            </w:r>
          </w:p>
        </w:tc>
        <w:tc>
          <w:tcPr>
            <w:tcW w:w="607" w:type="pct"/>
            <w:tcBorders>
              <w:top w:val="nil"/>
              <w:left w:val="nil"/>
              <w:bottom w:val="single" w:sz="12" w:space="0" w:color="auto"/>
              <w:right w:val="nil"/>
            </w:tcBorders>
            <w:shd w:val="clear" w:color="auto" w:fill="auto"/>
            <w:vAlign w:val="bottom"/>
          </w:tcPr>
          <w:p w14:paraId="78BAEAC3" w14:textId="5964AE64" w:rsidR="000A55EC" w:rsidRPr="00CD2D62" w:rsidRDefault="000A55EC" w:rsidP="000A55EC">
            <w:pPr>
              <w:jc w:val="right"/>
              <w:rPr>
                <w:rFonts w:ascii="Arial" w:hAnsi="Arial" w:cs="Arial"/>
                <w:sz w:val="18"/>
                <w:szCs w:val="18"/>
              </w:rPr>
            </w:pPr>
            <w:r w:rsidRPr="00CD2D62">
              <w:rPr>
                <w:rFonts w:ascii="Arial" w:hAnsi="Arial" w:cs="Arial"/>
                <w:sz w:val="18"/>
                <w:szCs w:val="18"/>
              </w:rPr>
              <w:t>12.7p</w:t>
            </w:r>
          </w:p>
        </w:tc>
        <w:tc>
          <w:tcPr>
            <w:tcW w:w="607" w:type="pct"/>
            <w:tcBorders>
              <w:top w:val="nil"/>
              <w:left w:val="nil"/>
              <w:bottom w:val="single" w:sz="12" w:space="0" w:color="auto"/>
              <w:right w:val="nil"/>
            </w:tcBorders>
            <w:shd w:val="clear" w:color="auto" w:fill="auto"/>
            <w:vAlign w:val="bottom"/>
          </w:tcPr>
          <w:p w14:paraId="35CD42E9" w14:textId="5B6AC09C" w:rsidR="000A55EC" w:rsidRPr="00CD2D62" w:rsidDel="00B30E35" w:rsidRDefault="000A55EC" w:rsidP="000A55EC">
            <w:pPr>
              <w:jc w:val="right"/>
              <w:rPr>
                <w:rFonts w:ascii="Arial" w:hAnsi="Arial" w:cs="Arial"/>
                <w:sz w:val="18"/>
                <w:szCs w:val="18"/>
              </w:rPr>
            </w:pPr>
            <w:r w:rsidRPr="00CD2D62">
              <w:rPr>
                <w:rFonts w:ascii="Arial" w:hAnsi="Arial" w:cs="Arial"/>
                <w:sz w:val="18"/>
                <w:szCs w:val="18"/>
              </w:rPr>
              <w:t>–</w:t>
            </w:r>
          </w:p>
        </w:tc>
        <w:tc>
          <w:tcPr>
            <w:tcW w:w="607" w:type="pct"/>
            <w:tcBorders>
              <w:top w:val="nil"/>
              <w:left w:val="nil"/>
              <w:bottom w:val="single" w:sz="12" w:space="0" w:color="auto"/>
              <w:right w:val="single" w:sz="2" w:space="0" w:color="BFBFBF" w:themeColor="background1" w:themeShade="BF"/>
            </w:tcBorders>
            <w:shd w:val="clear" w:color="auto" w:fill="auto"/>
            <w:vAlign w:val="bottom"/>
          </w:tcPr>
          <w:p w14:paraId="1E8CB917" w14:textId="4E4B88E8" w:rsidR="000A55EC" w:rsidRPr="00CD2D62" w:rsidRDefault="000A55EC" w:rsidP="000A55EC">
            <w:pPr>
              <w:jc w:val="right"/>
              <w:rPr>
                <w:rFonts w:ascii="Arial" w:hAnsi="Arial" w:cs="Arial"/>
                <w:b/>
                <w:bCs/>
                <w:sz w:val="18"/>
                <w:szCs w:val="18"/>
              </w:rPr>
            </w:pPr>
            <w:r w:rsidRPr="00CD2D62">
              <w:rPr>
                <w:rFonts w:ascii="Arial" w:hAnsi="Arial" w:cs="Arial"/>
                <w:b/>
                <w:bCs/>
                <w:sz w:val="18"/>
                <w:szCs w:val="18"/>
              </w:rPr>
              <w:t>12.7p</w:t>
            </w:r>
          </w:p>
        </w:tc>
        <w:tc>
          <w:tcPr>
            <w:tcW w:w="607" w:type="pct"/>
            <w:tcBorders>
              <w:top w:val="nil"/>
              <w:left w:val="single" w:sz="2" w:space="0" w:color="BFBFBF" w:themeColor="background1" w:themeShade="BF"/>
              <w:bottom w:val="single" w:sz="12" w:space="0" w:color="auto"/>
              <w:right w:val="nil"/>
            </w:tcBorders>
            <w:noWrap/>
            <w:vAlign w:val="bottom"/>
          </w:tcPr>
          <w:p w14:paraId="41ADE01B" w14:textId="1C73B3F8" w:rsidR="000A55EC" w:rsidRPr="00CD2D62" w:rsidRDefault="000A55EC" w:rsidP="000A55EC">
            <w:pPr>
              <w:jc w:val="right"/>
              <w:rPr>
                <w:rFonts w:ascii="Arial" w:hAnsi="Arial" w:cs="Arial"/>
                <w:bCs/>
                <w:sz w:val="18"/>
                <w:szCs w:val="18"/>
              </w:rPr>
            </w:pPr>
            <w:r w:rsidRPr="00CD2D62">
              <w:rPr>
                <w:rFonts w:ascii="Arial" w:hAnsi="Arial" w:cs="Arial"/>
                <w:bCs/>
                <w:sz w:val="18"/>
                <w:szCs w:val="18"/>
              </w:rPr>
              <w:t>23.8p</w:t>
            </w:r>
          </w:p>
        </w:tc>
        <w:tc>
          <w:tcPr>
            <w:tcW w:w="607" w:type="pct"/>
            <w:tcBorders>
              <w:top w:val="nil"/>
              <w:left w:val="nil"/>
              <w:bottom w:val="single" w:sz="12" w:space="0" w:color="auto"/>
              <w:right w:val="nil"/>
            </w:tcBorders>
            <w:noWrap/>
            <w:vAlign w:val="bottom"/>
          </w:tcPr>
          <w:p w14:paraId="467B456C" w14:textId="4C92355E" w:rsidR="000A55EC" w:rsidRPr="00CD2D62" w:rsidDel="00B30E35" w:rsidRDefault="000A55EC" w:rsidP="000A55EC">
            <w:pPr>
              <w:jc w:val="right"/>
              <w:rPr>
                <w:rFonts w:ascii="Arial" w:hAnsi="Arial" w:cs="Arial"/>
                <w:bCs/>
                <w:sz w:val="18"/>
                <w:szCs w:val="18"/>
              </w:rPr>
            </w:pPr>
            <w:r w:rsidRPr="00CD2D62">
              <w:rPr>
                <w:rFonts w:ascii="Arial" w:hAnsi="Arial" w:cs="Arial"/>
                <w:sz w:val="18"/>
                <w:szCs w:val="18"/>
              </w:rPr>
              <w:t>–</w:t>
            </w:r>
          </w:p>
        </w:tc>
        <w:tc>
          <w:tcPr>
            <w:tcW w:w="606" w:type="pct"/>
            <w:tcBorders>
              <w:top w:val="nil"/>
              <w:left w:val="nil"/>
              <w:bottom w:val="single" w:sz="12" w:space="0" w:color="auto"/>
              <w:right w:val="nil"/>
            </w:tcBorders>
            <w:noWrap/>
            <w:vAlign w:val="bottom"/>
          </w:tcPr>
          <w:p w14:paraId="0223235E" w14:textId="0221EED7" w:rsidR="000A55EC" w:rsidRPr="00CD2D62" w:rsidRDefault="000A55EC" w:rsidP="000A55EC">
            <w:pPr>
              <w:jc w:val="right"/>
              <w:rPr>
                <w:rFonts w:ascii="Arial" w:hAnsi="Arial" w:cs="Arial"/>
                <w:b/>
                <w:bCs/>
                <w:sz w:val="18"/>
                <w:szCs w:val="18"/>
              </w:rPr>
            </w:pPr>
            <w:r w:rsidRPr="00CD2D62">
              <w:rPr>
                <w:rFonts w:ascii="Arial" w:hAnsi="Arial" w:cs="Arial"/>
                <w:b/>
                <w:bCs/>
                <w:sz w:val="18"/>
                <w:szCs w:val="18"/>
              </w:rPr>
              <w:t>23.8p</w:t>
            </w:r>
          </w:p>
        </w:tc>
      </w:tr>
      <w:tr w:rsidR="00CD2D62" w:rsidRPr="00CD2D62" w14:paraId="1DCBC860" w14:textId="77777777" w:rsidTr="00E06A74">
        <w:trPr>
          <w:trHeight w:val="225"/>
        </w:trPr>
        <w:tc>
          <w:tcPr>
            <w:tcW w:w="1359" w:type="pct"/>
            <w:tcBorders>
              <w:top w:val="single" w:sz="12" w:space="0" w:color="auto"/>
              <w:left w:val="nil"/>
              <w:bottom w:val="single" w:sz="4" w:space="0" w:color="auto"/>
              <w:right w:val="nil"/>
            </w:tcBorders>
          </w:tcPr>
          <w:p w14:paraId="2AEC573D" w14:textId="77777777" w:rsidR="000A55EC" w:rsidRPr="00CD2D62" w:rsidRDefault="000A55EC" w:rsidP="000A55EC">
            <w:pPr>
              <w:rPr>
                <w:rFonts w:ascii="Arial" w:hAnsi="Arial" w:cs="Arial"/>
                <w:sz w:val="18"/>
                <w:szCs w:val="18"/>
              </w:rPr>
            </w:pPr>
          </w:p>
        </w:tc>
        <w:tc>
          <w:tcPr>
            <w:tcW w:w="607" w:type="pct"/>
            <w:tcBorders>
              <w:top w:val="single" w:sz="12" w:space="0" w:color="auto"/>
              <w:left w:val="nil"/>
              <w:bottom w:val="single" w:sz="4" w:space="0" w:color="auto"/>
              <w:right w:val="nil"/>
            </w:tcBorders>
            <w:shd w:val="clear" w:color="auto" w:fill="auto"/>
            <w:vAlign w:val="bottom"/>
          </w:tcPr>
          <w:p w14:paraId="4BB50743" w14:textId="77777777" w:rsidR="000A55EC" w:rsidRPr="00CD2D62" w:rsidRDefault="000A55EC" w:rsidP="000A55EC">
            <w:pPr>
              <w:jc w:val="right"/>
              <w:rPr>
                <w:rFonts w:ascii="Arial" w:hAnsi="Arial" w:cs="Arial"/>
                <w:sz w:val="18"/>
                <w:szCs w:val="18"/>
              </w:rPr>
            </w:pPr>
          </w:p>
        </w:tc>
        <w:tc>
          <w:tcPr>
            <w:tcW w:w="607" w:type="pct"/>
            <w:tcBorders>
              <w:top w:val="single" w:sz="12" w:space="0" w:color="auto"/>
              <w:left w:val="nil"/>
              <w:bottom w:val="single" w:sz="4" w:space="0" w:color="auto"/>
              <w:right w:val="nil"/>
            </w:tcBorders>
            <w:shd w:val="clear" w:color="auto" w:fill="auto"/>
            <w:vAlign w:val="bottom"/>
          </w:tcPr>
          <w:p w14:paraId="7AE4716C" w14:textId="77777777" w:rsidR="000A55EC" w:rsidRPr="00CD2D62" w:rsidDel="00B30E35" w:rsidRDefault="000A55EC" w:rsidP="000A55EC">
            <w:pPr>
              <w:jc w:val="right"/>
              <w:rPr>
                <w:rFonts w:ascii="Arial" w:hAnsi="Arial" w:cs="Arial"/>
                <w:sz w:val="18"/>
                <w:szCs w:val="18"/>
              </w:rPr>
            </w:pPr>
          </w:p>
        </w:tc>
        <w:tc>
          <w:tcPr>
            <w:tcW w:w="607" w:type="pct"/>
            <w:tcBorders>
              <w:top w:val="single" w:sz="12" w:space="0" w:color="auto"/>
              <w:left w:val="nil"/>
              <w:bottom w:val="single" w:sz="4" w:space="0" w:color="auto"/>
              <w:right w:val="nil"/>
            </w:tcBorders>
            <w:shd w:val="clear" w:color="auto" w:fill="auto"/>
            <w:vAlign w:val="bottom"/>
          </w:tcPr>
          <w:p w14:paraId="28E04581" w14:textId="77777777" w:rsidR="000A55EC" w:rsidRPr="00CD2D62" w:rsidRDefault="000A55EC" w:rsidP="000A55EC">
            <w:pPr>
              <w:jc w:val="right"/>
              <w:rPr>
                <w:rFonts w:ascii="Arial" w:hAnsi="Arial" w:cs="Arial"/>
                <w:b/>
                <w:bCs/>
                <w:sz w:val="18"/>
                <w:szCs w:val="18"/>
              </w:rPr>
            </w:pPr>
          </w:p>
        </w:tc>
        <w:tc>
          <w:tcPr>
            <w:tcW w:w="607" w:type="pct"/>
            <w:tcBorders>
              <w:top w:val="single" w:sz="12" w:space="0" w:color="auto"/>
              <w:left w:val="nil"/>
              <w:bottom w:val="single" w:sz="4" w:space="0" w:color="auto"/>
              <w:right w:val="nil"/>
            </w:tcBorders>
            <w:noWrap/>
            <w:vAlign w:val="bottom"/>
          </w:tcPr>
          <w:p w14:paraId="615ABD94" w14:textId="77777777" w:rsidR="000A55EC" w:rsidRPr="00CD2D62" w:rsidRDefault="000A55EC" w:rsidP="000A55EC">
            <w:pPr>
              <w:jc w:val="right"/>
              <w:rPr>
                <w:rFonts w:ascii="Arial" w:hAnsi="Arial" w:cs="Arial"/>
                <w:bCs/>
                <w:sz w:val="18"/>
                <w:szCs w:val="18"/>
              </w:rPr>
            </w:pPr>
          </w:p>
        </w:tc>
        <w:tc>
          <w:tcPr>
            <w:tcW w:w="607" w:type="pct"/>
            <w:tcBorders>
              <w:top w:val="single" w:sz="12" w:space="0" w:color="auto"/>
              <w:left w:val="nil"/>
              <w:bottom w:val="single" w:sz="4" w:space="0" w:color="auto"/>
              <w:right w:val="nil"/>
            </w:tcBorders>
            <w:noWrap/>
            <w:vAlign w:val="bottom"/>
          </w:tcPr>
          <w:p w14:paraId="7127D252" w14:textId="77777777" w:rsidR="000A55EC" w:rsidRPr="00CD2D62" w:rsidDel="00B30E35" w:rsidRDefault="000A55EC" w:rsidP="000A55EC">
            <w:pPr>
              <w:jc w:val="right"/>
              <w:rPr>
                <w:rFonts w:ascii="Arial" w:hAnsi="Arial" w:cs="Arial"/>
                <w:bCs/>
                <w:sz w:val="18"/>
                <w:szCs w:val="18"/>
              </w:rPr>
            </w:pPr>
          </w:p>
        </w:tc>
        <w:tc>
          <w:tcPr>
            <w:tcW w:w="606" w:type="pct"/>
            <w:tcBorders>
              <w:top w:val="single" w:sz="12" w:space="0" w:color="auto"/>
              <w:left w:val="nil"/>
              <w:bottom w:val="single" w:sz="4" w:space="0" w:color="auto"/>
              <w:right w:val="nil"/>
            </w:tcBorders>
            <w:noWrap/>
            <w:vAlign w:val="bottom"/>
          </w:tcPr>
          <w:p w14:paraId="1FBC81C9" w14:textId="77777777" w:rsidR="000A55EC" w:rsidRPr="00CD2D62" w:rsidRDefault="000A55EC" w:rsidP="000A55EC">
            <w:pPr>
              <w:jc w:val="right"/>
              <w:rPr>
                <w:rFonts w:ascii="Arial" w:hAnsi="Arial" w:cs="Arial"/>
                <w:b/>
                <w:bCs/>
                <w:sz w:val="18"/>
                <w:szCs w:val="18"/>
              </w:rPr>
            </w:pPr>
          </w:p>
        </w:tc>
      </w:tr>
      <w:tr w:rsidR="00CD2D62" w:rsidRPr="00CD2D62" w14:paraId="36494502" w14:textId="77777777" w:rsidTr="00E06A74">
        <w:trPr>
          <w:trHeight w:val="225"/>
        </w:trPr>
        <w:tc>
          <w:tcPr>
            <w:tcW w:w="1359" w:type="pct"/>
            <w:tcBorders>
              <w:top w:val="single" w:sz="4" w:space="0" w:color="auto"/>
              <w:left w:val="single" w:sz="4" w:space="0" w:color="auto"/>
              <w:right w:val="nil"/>
            </w:tcBorders>
          </w:tcPr>
          <w:p w14:paraId="6CE7E466" w14:textId="77777777" w:rsidR="000A55EC" w:rsidRPr="00CD2D62" w:rsidRDefault="000A55EC" w:rsidP="000A55EC">
            <w:pPr>
              <w:rPr>
                <w:rFonts w:ascii="Arial" w:hAnsi="Arial" w:cs="Arial"/>
                <w:b/>
                <w:sz w:val="18"/>
                <w:szCs w:val="18"/>
              </w:rPr>
            </w:pPr>
            <w:r w:rsidRPr="00CD2D62">
              <w:rPr>
                <w:rFonts w:ascii="Arial" w:hAnsi="Arial" w:cs="Arial"/>
                <w:b/>
                <w:sz w:val="18"/>
                <w:szCs w:val="18"/>
              </w:rPr>
              <w:t>Underlying pre-tax profit</w:t>
            </w:r>
          </w:p>
        </w:tc>
        <w:tc>
          <w:tcPr>
            <w:tcW w:w="607" w:type="pct"/>
            <w:tcBorders>
              <w:top w:val="single" w:sz="4" w:space="0" w:color="auto"/>
              <w:left w:val="nil"/>
              <w:right w:val="nil"/>
            </w:tcBorders>
            <w:shd w:val="clear" w:color="auto" w:fill="auto"/>
            <w:vAlign w:val="bottom"/>
          </w:tcPr>
          <w:p w14:paraId="73BF7697" w14:textId="2F26186D" w:rsidR="000A55EC" w:rsidRPr="00CD2D62" w:rsidRDefault="000A55EC" w:rsidP="000A55EC">
            <w:pPr>
              <w:jc w:val="right"/>
              <w:rPr>
                <w:rFonts w:ascii="Arial" w:hAnsi="Arial" w:cs="Arial"/>
                <w:sz w:val="18"/>
                <w:szCs w:val="18"/>
              </w:rPr>
            </w:pPr>
            <w:r w:rsidRPr="00CD2D62">
              <w:rPr>
                <w:rFonts w:ascii="Arial" w:hAnsi="Arial" w:cs="Arial"/>
                <w:sz w:val="18"/>
                <w:szCs w:val="18"/>
              </w:rPr>
              <w:t>375</w:t>
            </w:r>
          </w:p>
        </w:tc>
        <w:tc>
          <w:tcPr>
            <w:tcW w:w="607" w:type="pct"/>
            <w:tcBorders>
              <w:top w:val="single" w:sz="4" w:space="0" w:color="auto"/>
              <w:left w:val="nil"/>
              <w:right w:val="nil"/>
            </w:tcBorders>
            <w:shd w:val="clear" w:color="auto" w:fill="auto"/>
            <w:vAlign w:val="bottom"/>
          </w:tcPr>
          <w:p w14:paraId="13356ECD" w14:textId="30B52B66" w:rsidR="000A55EC" w:rsidRPr="00CD2D62" w:rsidDel="00B30E35" w:rsidRDefault="000A55EC" w:rsidP="000A55EC">
            <w:pPr>
              <w:jc w:val="right"/>
              <w:rPr>
                <w:rFonts w:ascii="Arial" w:hAnsi="Arial" w:cs="Arial"/>
                <w:sz w:val="18"/>
                <w:szCs w:val="18"/>
              </w:rPr>
            </w:pPr>
            <w:r w:rsidRPr="00CD2D62">
              <w:rPr>
                <w:rFonts w:ascii="Arial" w:hAnsi="Arial" w:cs="Arial"/>
                <w:sz w:val="18"/>
                <w:szCs w:val="18"/>
              </w:rPr>
              <w:t>2</w:t>
            </w:r>
          </w:p>
        </w:tc>
        <w:tc>
          <w:tcPr>
            <w:tcW w:w="607" w:type="pct"/>
            <w:tcBorders>
              <w:top w:val="single" w:sz="4" w:space="0" w:color="auto"/>
              <w:left w:val="nil"/>
              <w:right w:val="single" w:sz="4" w:space="0" w:color="BFBFBF" w:themeColor="background1" w:themeShade="BF"/>
            </w:tcBorders>
            <w:shd w:val="clear" w:color="auto" w:fill="auto"/>
            <w:vAlign w:val="bottom"/>
          </w:tcPr>
          <w:p w14:paraId="03E87057" w14:textId="44A3E11C" w:rsidR="000A55EC" w:rsidRPr="00CD2D62" w:rsidRDefault="000A55EC" w:rsidP="000A55EC">
            <w:pPr>
              <w:jc w:val="right"/>
              <w:rPr>
                <w:rFonts w:ascii="Arial" w:hAnsi="Arial" w:cs="Arial"/>
                <w:b/>
                <w:bCs/>
                <w:sz w:val="18"/>
                <w:szCs w:val="18"/>
              </w:rPr>
            </w:pPr>
            <w:r w:rsidRPr="00CD2D62">
              <w:rPr>
                <w:rFonts w:ascii="Arial" w:hAnsi="Arial" w:cs="Arial"/>
                <w:b/>
                <w:bCs/>
                <w:sz w:val="18"/>
                <w:szCs w:val="18"/>
              </w:rPr>
              <w:t>377</w:t>
            </w:r>
          </w:p>
        </w:tc>
        <w:tc>
          <w:tcPr>
            <w:tcW w:w="607" w:type="pct"/>
            <w:tcBorders>
              <w:top w:val="single" w:sz="4" w:space="0" w:color="auto"/>
              <w:left w:val="single" w:sz="4" w:space="0" w:color="BFBFBF" w:themeColor="background1" w:themeShade="BF"/>
              <w:right w:val="nil"/>
            </w:tcBorders>
            <w:noWrap/>
            <w:vAlign w:val="bottom"/>
          </w:tcPr>
          <w:p w14:paraId="7FB646AC" w14:textId="6C2A7AD2" w:rsidR="000A55EC" w:rsidRPr="00CD2D62" w:rsidRDefault="000A55EC" w:rsidP="000A55EC">
            <w:pPr>
              <w:jc w:val="right"/>
              <w:rPr>
                <w:rFonts w:ascii="Arial" w:hAnsi="Arial" w:cs="Arial"/>
                <w:bCs/>
                <w:sz w:val="18"/>
                <w:szCs w:val="18"/>
              </w:rPr>
            </w:pPr>
            <w:r w:rsidRPr="00CD2D62">
              <w:rPr>
                <w:rFonts w:ascii="Arial" w:hAnsi="Arial" w:cs="Arial"/>
                <w:bCs/>
                <w:sz w:val="18"/>
                <w:szCs w:val="18"/>
              </w:rPr>
              <w:t>693</w:t>
            </w:r>
          </w:p>
        </w:tc>
        <w:tc>
          <w:tcPr>
            <w:tcW w:w="607" w:type="pct"/>
            <w:tcBorders>
              <w:top w:val="single" w:sz="4" w:space="0" w:color="auto"/>
              <w:left w:val="nil"/>
              <w:right w:val="nil"/>
            </w:tcBorders>
            <w:noWrap/>
            <w:vAlign w:val="bottom"/>
          </w:tcPr>
          <w:p w14:paraId="0EC22448" w14:textId="20162FCB" w:rsidR="000A55EC" w:rsidRPr="00CD2D62" w:rsidDel="00B30E35" w:rsidRDefault="000A55EC" w:rsidP="000A55EC">
            <w:pPr>
              <w:jc w:val="right"/>
              <w:rPr>
                <w:rFonts w:ascii="Arial" w:hAnsi="Arial" w:cs="Arial"/>
                <w:bCs/>
                <w:sz w:val="18"/>
                <w:szCs w:val="18"/>
              </w:rPr>
            </w:pPr>
            <w:r w:rsidRPr="00CD2D62">
              <w:rPr>
                <w:rFonts w:ascii="Arial" w:hAnsi="Arial" w:cs="Arial"/>
                <w:bCs/>
                <w:sz w:val="18"/>
                <w:szCs w:val="18"/>
              </w:rPr>
              <w:t>1</w:t>
            </w:r>
          </w:p>
        </w:tc>
        <w:tc>
          <w:tcPr>
            <w:tcW w:w="606" w:type="pct"/>
            <w:tcBorders>
              <w:top w:val="single" w:sz="4" w:space="0" w:color="auto"/>
              <w:left w:val="nil"/>
              <w:right w:val="single" w:sz="4" w:space="0" w:color="auto"/>
            </w:tcBorders>
            <w:noWrap/>
            <w:vAlign w:val="bottom"/>
          </w:tcPr>
          <w:p w14:paraId="48F691EE" w14:textId="1B693AB9" w:rsidR="000A55EC" w:rsidRPr="00CD2D62" w:rsidRDefault="000A55EC" w:rsidP="000A55EC">
            <w:pPr>
              <w:jc w:val="right"/>
              <w:rPr>
                <w:rFonts w:ascii="Arial" w:hAnsi="Arial" w:cs="Arial"/>
                <w:b/>
                <w:bCs/>
                <w:sz w:val="18"/>
                <w:szCs w:val="18"/>
              </w:rPr>
            </w:pPr>
            <w:r w:rsidRPr="00CD2D62">
              <w:rPr>
                <w:rFonts w:ascii="Arial" w:hAnsi="Arial" w:cs="Arial"/>
                <w:b/>
                <w:bCs/>
                <w:sz w:val="18"/>
                <w:szCs w:val="18"/>
              </w:rPr>
              <w:t>694</w:t>
            </w:r>
          </w:p>
        </w:tc>
      </w:tr>
      <w:tr w:rsidR="00CD2D62" w:rsidRPr="00CD2D62" w14:paraId="30F2CAC7" w14:textId="77777777" w:rsidTr="00E06A74">
        <w:trPr>
          <w:trHeight w:val="225"/>
        </w:trPr>
        <w:tc>
          <w:tcPr>
            <w:tcW w:w="1359" w:type="pct"/>
            <w:tcBorders>
              <w:left w:val="single" w:sz="4" w:space="0" w:color="auto"/>
              <w:bottom w:val="single" w:sz="4" w:space="0" w:color="auto"/>
              <w:right w:val="nil"/>
            </w:tcBorders>
          </w:tcPr>
          <w:p w14:paraId="33E926A2" w14:textId="77777777" w:rsidR="000A55EC" w:rsidRPr="00CD2D62" w:rsidRDefault="000A55EC" w:rsidP="000A55EC">
            <w:pPr>
              <w:rPr>
                <w:rFonts w:ascii="Arial" w:hAnsi="Arial" w:cs="Arial"/>
                <w:b/>
                <w:sz w:val="18"/>
                <w:szCs w:val="18"/>
              </w:rPr>
            </w:pPr>
            <w:r w:rsidRPr="00CD2D62">
              <w:rPr>
                <w:rFonts w:ascii="Arial" w:hAnsi="Arial" w:cs="Arial"/>
                <w:sz w:val="18"/>
                <w:szCs w:val="18"/>
              </w:rPr>
              <w:t>Transformation costs before exceptional items</w:t>
            </w:r>
          </w:p>
        </w:tc>
        <w:tc>
          <w:tcPr>
            <w:tcW w:w="607" w:type="pct"/>
            <w:tcBorders>
              <w:left w:val="nil"/>
              <w:bottom w:val="single" w:sz="4" w:space="0" w:color="auto"/>
              <w:right w:val="nil"/>
            </w:tcBorders>
            <w:shd w:val="clear" w:color="auto" w:fill="auto"/>
            <w:vAlign w:val="bottom"/>
          </w:tcPr>
          <w:p w14:paraId="35FCBF6F" w14:textId="27DF169D" w:rsidR="000A55EC" w:rsidRPr="00CD2D62" w:rsidRDefault="000A55EC" w:rsidP="000A55EC">
            <w:pPr>
              <w:jc w:val="right"/>
              <w:rPr>
                <w:rFonts w:ascii="Arial" w:hAnsi="Arial" w:cs="Arial"/>
                <w:sz w:val="18"/>
                <w:szCs w:val="18"/>
              </w:rPr>
            </w:pPr>
            <w:r w:rsidRPr="00CD2D62">
              <w:rPr>
                <w:rFonts w:ascii="Arial" w:hAnsi="Arial" w:cs="Arial"/>
                <w:sz w:val="18"/>
                <w:szCs w:val="18"/>
              </w:rPr>
              <w:t>(52)</w:t>
            </w:r>
          </w:p>
        </w:tc>
        <w:tc>
          <w:tcPr>
            <w:tcW w:w="607" w:type="pct"/>
            <w:tcBorders>
              <w:left w:val="nil"/>
              <w:bottom w:val="single" w:sz="4" w:space="0" w:color="auto"/>
              <w:right w:val="nil"/>
            </w:tcBorders>
            <w:shd w:val="clear" w:color="auto" w:fill="auto"/>
            <w:vAlign w:val="bottom"/>
          </w:tcPr>
          <w:p w14:paraId="3C48CB9C" w14:textId="296C0980" w:rsidR="000A55EC" w:rsidRPr="00CD2D62" w:rsidDel="00B30E35" w:rsidRDefault="000A55EC" w:rsidP="000A55EC">
            <w:pPr>
              <w:jc w:val="right"/>
              <w:rPr>
                <w:rFonts w:ascii="Arial" w:hAnsi="Arial" w:cs="Arial"/>
                <w:sz w:val="18"/>
                <w:szCs w:val="18"/>
              </w:rPr>
            </w:pPr>
            <w:r w:rsidRPr="00CD2D62">
              <w:rPr>
                <w:rFonts w:ascii="Arial" w:hAnsi="Arial" w:cs="Arial"/>
                <w:sz w:val="18"/>
                <w:szCs w:val="18"/>
              </w:rPr>
              <w:t>–</w:t>
            </w:r>
          </w:p>
        </w:tc>
        <w:tc>
          <w:tcPr>
            <w:tcW w:w="607" w:type="pct"/>
            <w:tcBorders>
              <w:left w:val="nil"/>
              <w:bottom w:val="single" w:sz="4" w:space="0" w:color="auto"/>
              <w:right w:val="single" w:sz="4" w:space="0" w:color="BFBFBF" w:themeColor="background1" w:themeShade="BF"/>
            </w:tcBorders>
            <w:shd w:val="clear" w:color="auto" w:fill="auto"/>
            <w:vAlign w:val="bottom"/>
          </w:tcPr>
          <w:p w14:paraId="4FB7E1AF" w14:textId="3A255A5F" w:rsidR="000A55EC" w:rsidRPr="00CD2D62" w:rsidRDefault="000A55EC" w:rsidP="000A55EC">
            <w:pPr>
              <w:jc w:val="right"/>
              <w:rPr>
                <w:rFonts w:ascii="Arial" w:hAnsi="Arial" w:cs="Arial"/>
                <w:b/>
                <w:bCs/>
                <w:sz w:val="18"/>
                <w:szCs w:val="18"/>
              </w:rPr>
            </w:pPr>
            <w:r w:rsidRPr="00CD2D62">
              <w:rPr>
                <w:rFonts w:ascii="Arial" w:hAnsi="Arial" w:cs="Arial"/>
                <w:b/>
                <w:bCs/>
                <w:sz w:val="18"/>
                <w:szCs w:val="18"/>
              </w:rPr>
              <w:t>(52)</w:t>
            </w:r>
          </w:p>
        </w:tc>
        <w:tc>
          <w:tcPr>
            <w:tcW w:w="607" w:type="pct"/>
            <w:tcBorders>
              <w:left w:val="single" w:sz="4" w:space="0" w:color="BFBFBF" w:themeColor="background1" w:themeShade="BF"/>
              <w:bottom w:val="single" w:sz="4" w:space="0" w:color="auto"/>
              <w:right w:val="nil"/>
            </w:tcBorders>
            <w:noWrap/>
            <w:vAlign w:val="bottom"/>
          </w:tcPr>
          <w:p w14:paraId="7CC2A27F" w14:textId="654C5810" w:rsidR="000A55EC" w:rsidRPr="00CD2D62" w:rsidRDefault="000A55EC" w:rsidP="000A55EC">
            <w:pPr>
              <w:jc w:val="right"/>
              <w:rPr>
                <w:rFonts w:ascii="Arial" w:hAnsi="Arial" w:cs="Arial"/>
                <w:bCs/>
                <w:sz w:val="18"/>
                <w:szCs w:val="18"/>
              </w:rPr>
            </w:pPr>
            <w:r w:rsidRPr="00CD2D62">
              <w:rPr>
                <w:rFonts w:ascii="Arial" w:hAnsi="Arial" w:cs="Arial"/>
                <w:bCs/>
                <w:sz w:val="18"/>
                <w:szCs w:val="18"/>
              </w:rPr>
              <w:t>(120)</w:t>
            </w:r>
          </w:p>
        </w:tc>
        <w:tc>
          <w:tcPr>
            <w:tcW w:w="607" w:type="pct"/>
            <w:tcBorders>
              <w:left w:val="nil"/>
              <w:bottom w:val="single" w:sz="4" w:space="0" w:color="auto"/>
              <w:right w:val="nil"/>
            </w:tcBorders>
            <w:noWrap/>
            <w:vAlign w:val="bottom"/>
          </w:tcPr>
          <w:p w14:paraId="51E0D2AE" w14:textId="14449EA8" w:rsidR="000A55EC" w:rsidRPr="00CD2D62" w:rsidDel="00B30E35" w:rsidRDefault="000A55EC" w:rsidP="000A55EC">
            <w:pPr>
              <w:tabs>
                <w:tab w:val="left" w:pos="972"/>
              </w:tabs>
              <w:jc w:val="right"/>
              <w:rPr>
                <w:rFonts w:ascii="Arial" w:hAnsi="Arial" w:cs="Arial"/>
                <w:sz w:val="18"/>
                <w:szCs w:val="18"/>
              </w:rPr>
            </w:pPr>
            <w:r w:rsidRPr="00CD2D62">
              <w:rPr>
                <w:rFonts w:ascii="Arial" w:hAnsi="Arial" w:cs="Arial"/>
                <w:sz w:val="18"/>
                <w:szCs w:val="18"/>
              </w:rPr>
              <w:t>–</w:t>
            </w:r>
          </w:p>
        </w:tc>
        <w:tc>
          <w:tcPr>
            <w:tcW w:w="606" w:type="pct"/>
            <w:tcBorders>
              <w:left w:val="nil"/>
              <w:bottom w:val="single" w:sz="4" w:space="0" w:color="auto"/>
              <w:right w:val="single" w:sz="4" w:space="0" w:color="auto"/>
            </w:tcBorders>
            <w:noWrap/>
            <w:vAlign w:val="bottom"/>
          </w:tcPr>
          <w:p w14:paraId="38FF3075" w14:textId="755D0516" w:rsidR="000A55EC" w:rsidRPr="00CD2D62" w:rsidRDefault="000A55EC" w:rsidP="000A55EC">
            <w:pPr>
              <w:jc w:val="right"/>
              <w:rPr>
                <w:rFonts w:ascii="Arial" w:hAnsi="Arial" w:cs="Arial"/>
                <w:b/>
                <w:bCs/>
                <w:sz w:val="18"/>
                <w:szCs w:val="18"/>
              </w:rPr>
            </w:pPr>
            <w:r w:rsidRPr="00CD2D62">
              <w:rPr>
                <w:rFonts w:ascii="Arial" w:hAnsi="Arial" w:cs="Arial"/>
                <w:b/>
                <w:bCs/>
                <w:sz w:val="18"/>
                <w:szCs w:val="18"/>
              </w:rPr>
              <w:t>(120)</w:t>
            </w:r>
          </w:p>
        </w:tc>
      </w:tr>
      <w:tr w:rsidR="00CD2D62" w:rsidRPr="00CD2D62" w14:paraId="42E8BB0D" w14:textId="77777777" w:rsidTr="00E06A74">
        <w:trPr>
          <w:trHeight w:val="225"/>
        </w:trPr>
        <w:tc>
          <w:tcPr>
            <w:tcW w:w="1359" w:type="pct"/>
            <w:tcBorders>
              <w:top w:val="single" w:sz="4" w:space="0" w:color="auto"/>
              <w:left w:val="single" w:sz="4" w:space="0" w:color="auto"/>
              <w:right w:val="nil"/>
            </w:tcBorders>
          </w:tcPr>
          <w:p w14:paraId="6D59F8B3" w14:textId="77777777" w:rsidR="000A55EC" w:rsidRPr="00CD2D62" w:rsidRDefault="000A55EC" w:rsidP="000A55EC">
            <w:pPr>
              <w:rPr>
                <w:rFonts w:ascii="Arial" w:hAnsi="Arial" w:cs="Arial"/>
                <w:b/>
                <w:sz w:val="18"/>
                <w:szCs w:val="18"/>
              </w:rPr>
            </w:pPr>
            <w:r w:rsidRPr="00CD2D62">
              <w:rPr>
                <w:rFonts w:ascii="Arial" w:hAnsi="Arial" w:cs="Arial"/>
                <w:b/>
                <w:sz w:val="18"/>
                <w:szCs w:val="18"/>
              </w:rPr>
              <w:t>Adjusted pre-tax profit</w:t>
            </w:r>
          </w:p>
        </w:tc>
        <w:tc>
          <w:tcPr>
            <w:tcW w:w="607" w:type="pct"/>
            <w:tcBorders>
              <w:top w:val="single" w:sz="4" w:space="0" w:color="auto"/>
              <w:left w:val="nil"/>
              <w:right w:val="nil"/>
            </w:tcBorders>
            <w:shd w:val="clear" w:color="auto" w:fill="auto"/>
            <w:vAlign w:val="bottom"/>
          </w:tcPr>
          <w:p w14:paraId="30AC72D7" w14:textId="0C13820F" w:rsidR="000A55EC" w:rsidRPr="00CD2D62" w:rsidRDefault="000A55EC" w:rsidP="000A55EC">
            <w:pPr>
              <w:jc w:val="right"/>
              <w:rPr>
                <w:rFonts w:ascii="Arial" w:hAnsi="Arial" w:cs="Arial"/>
                <w:sz w:val="18"/>
                <w:szCs w:val="18"/>
              </w:rPr>
            </w:pPr>
            <w:r w:rsidRPr="00CD2D62">
              <w:rPr>
                <w:rFonts w:ascii="Arial" w:hAnsi="Arial" w:cs="Arial"/>
                <w:sz w:val="18"/>
                <w:szCs w:val="18"/>
              </w:rPr>
              <w:t>323</w:t>
            </w:r>
          </w:p>
        </w:tc>
        <w:tc>
          <w:tcPr>
            <w:tcW w:w="607" w:type="pct"/>
            <w:tcBorders>
              <w:top w:val="single" w:sz="4" w:space="0" w:color="auto"/>
              <w:left w:val="nil"/>
              <w:right w:val="nil"/>
            </w:tcBorders>
            <w:shd w:val="clear" w:color="auto" w:fill="auto"/>
            <w:vAlign w:val="bottom"/>
          </w:tcPr>
          <w:p w14:paraId="62BE7845" w14:textId="314EAEDD" w:rsidR="000A55EC" w:rsidRPr="00CD2D62" w:rsidDel="00B30E35" w:rsidRDefault="000A55EC" w:rsidP="000A55EC">
            <w:pPr>
              <w:jc w:val="right"/>
              <w:rPr>
                <w:rFonts w:ascii="Arial" w:hAnsi="Arial" w:cs="Arial"/>
                <w:sz w:val="18"/>
                <w:szCs w:val="18"/>
              </w:rPr>
            </w:pPr>
            <w:r w:rsidRPr="00CD2D62">
              <w:rPr>
                <w:rFonts w:ascii="Arial" w:hAnsi="Arial" w:cs="Arial"/>
                <w:sz w:val="18"/>
                <w:szCs w:val="18"/>
              </w:rPr>
              <w:t>2</w:t>
            </w:r>
          </w:p>
        </w:tc>
        <w:tc>
          <w:tcPr>
            <w:tcW w:w="607" w:type="pct"/>
            <w:tcBorders>
              <w:top w:val="single" w:sz="4" w:space="0" w:color="auto"/>
              <w:left w:val="nil"/>
              <w:right w:val="single" w:sz="4" w:space="0" w:color="BFBFBF" w:themeColor="background1" w:themeShade="BF"/>
            </w:tcBorders>
            <w:shd w:val="clear" w:color="auto" w:fill="auto"/>
            <w:vAlign w:val="bottom"/>
          </w:tcPr>
          <w:p w14:paraId="4018EAEC" w14:textId="5B28C8C9" w:rsidR="000A55EC" w:rsidRPr="00CD2D62" w:rsidRDefault="000A55EC" w:rsidP="000A55EC">
            <w:pPr>
              <w:jc w:val="right"/>
              <w:rPr>
                <w:rFonts w:ascii="Arial" w:hAnsi="Arial" w:cs="Arial"/>
                <w:b/>
                <w:bCs/>
                <w:sz w:val="18"/>
                <w:szCs w:val="18"/>
              </w:rPr>
            </w:pPr>
            <w:r w:rsidRPr="00CD2D62">
              <w:rPr>
                <w:rFonts w:ascii="Arial" w:hAnsi="Arial" w:cs="Arial"/>
                <w:b/>
                <w:bCs/>
                <w:sz w:val="18"/>
                <w:szCs w:val="18"/>
              </w:rPr>
              <w:t>325</w:t>
            </w:r>
          </w:p>
        </w:tc>
        <w:tc>
          <w:tcPr>
            <w:tcW w:w="607" w:type="pct"/>
            <w:tcBorders>
              <w:top w:val="single" w:sz="4" w:space="0" w:color="auto"/>
              <w:left w:val="single" w:sz="4" w:space="0" w:color="BFBFBF" w:themeColor="background1" w:themeShade="BF"/>
              <w:right w:val="nil"/>
            </w:tcBorders>
            <w:noWrap/>
            <w:vAlign w:val="bottom"/>
          </w:tcPr>
          <w:p w14:paraId="73955D63" w14:textId="00E14E8F" w:rsidR="000A55EC" w:rsidRPr="00CD2D62" w:rsidRDefault="000A55EC" w:rsidP="000A55EC">
            <w:pPr>
              <w:jc w:val="right"/>
              <w:rPr>
                <w:rFonts w:ascii="Arial" w:hAnsi="Arial" w:cs="Arial"/>
                <w:bCs/>
                <w:sz w:val="18"/>
                <w:szCs w:val="18"/>
              </w:rPr>
            </w:pPr>
            <w:r w:rsidRPr="00CD2D62">
              <w:rPr>
                <w:rFonts w:ascii="Arial" w:hAnsi="Arial" w:cs="Arial"/>
                <w:bCs/>
                <w:sz w:val="18"/>
                <w:szCs w:val="18"/>
              </w:rPr>
              <w:t>573</w:t>
            </w:r>
          </w:p>
        </w:tc>
        <w:tc>
          <w:tcPr>
            <w:tcW w:w="607" w:type="pct"/>
            <w:tcBorders>
              <w:top w:val="single" w:sz="4" w:space="0" w:color="auto"/>
              <w:left w:val="nil"/>
              <w:right w:val="nil"/>
            </w:tcBorders>
            <w:noWrap/>
            <w:vAlign w:val="bottom"/>
          </w:tcPr>
          <w:p w14:paraId="442CA430" w14:textId="27875CB0" w:rsidR="000A55EC" w:rsidRPr="00CD2D62" w:rsidDel="00B30E35" w:rsidRDefault="000A55EC" w:rsidP="000A55EC">
            <w:pPr>
              <w:jc w:val="right"/>
              <w:rPr>
                <w:rFonts w:ascii="Arial" w:hAnsi="Arial" w:cs="Arial"/>
                <w:bCs/>
                <w:sz w:val="18"/>
                <w:szCs w:val="18"/>
              </w:rPr>
            </w:pPr>
            <w:r w:rsidRPr="00CD2D62">
              <w:rPr>
                <w:rFonts w:ascii="Arial" w:hAnsi="Arial" w:cs="Arial"/>
                <w:bCs/>
                <w:sz w:val="18"/>
                <w:szCs w:val="18"/>
              </w:rPr>
              <w:t>1</w:t>
            </w:r>
          </w:p>
        </w:tc>
        <w:tc>
          <w:tcPr>
            <w:tcW w:w="606" w:type="pct"/>
            <w:tcBorders>
              <w:top w:val="single" w:sz="4" w:space="0" w:color="auto"/>
              <w:left w:val="nil"/>
              <w:right w:val="single" w:sz="4" w:space="0" w:color="auto"/>
            </w:tcBorders>
            <w:noWrap/>
            <w:vAlign w:val="bottom"/>
          </w:tcPr>
          <w:p w14:paraId="7FA39DC6" w14:textId="6860E027" w:rsidR="000A55EC" w:rsidRPr="00CD2D62" w:rsidRDefault="000A55EC" w:rsidP="000A55EC">
            <w:pPr>
              <w:jc w:val="right"/>
              <w:rPr>
                <w:rFonts w:ascii="Arial" w:hAnsi="Arial" w:cs="Arial"/>
                <w:b/>
                <w:bCs/>
                <w:sz w:val="18"/>
                <w:szCs w:val="18"/>
              </w:rPr>
            </w:pPr>
            <w:r w:rsidRPr="00CD2D62">
              <w:rPr>
                <w:rFonts w:ascii="Arial" w:hAnsi="Arial" w:cs="Arial"/>
                <w:b/>
                <w:bCs/>
                <w:sz w:val="18"/>
                <w:szCs w:val="18"/>
              </w:rPr>
              <w:t>574</w:t>
            </w:r>
          </w:p>
        </w:tc>
      </w:tr>
      <w:tr w:rsidR="00CD2D62" w:rsidRPr="00CD2D62" w14:paraId="24432C5B" w14:textId="77777777" w:rsidTr="00E06A74">
        <w:trPr>
          <w:trHeight w:val="225"/>
        </w:trPr>
        <w:tc>
          <w:tcPr>
            <w:tcW w:w="1359" w:type="pct"/>
            <w:tcBorders>
              <w:top w:val="nil"/>
              <w:left w:val="single" w:sz="4" w:space="0" w:color="auto"/>
              <w:right w:val="nil"/>
            </w:tcBorders>
          </w:tcPr>
          <w:p w14:paraId="755CC0F4" w14:textId="44D82238" w:rsidR="000A55EC" w:rsidRPr="00CD2D62" w:rsidRDefault="000A55EC" w:rsidP="000A55EC">
            <w:pPr>
              <w:rPr>
                <w:rFonts w:ascii="Arial" w:hAnsi="Arial" w:cs="Arial"/>
                <w:sz w:val="18"/>
                <w:szCs w:val="18"/>
              </w:rPr>
            </w:pPr>
            <w:r w:rsidRPr="00CD2D62">
              <w:rPr>
                <w:rFonts w:ascii="Arial" w:hAnsi="Arial" w:cs="Arial"/>
                <w:sz w:val="18"/>
                <w:szCs w:val="18"/>
              </w:rPr>
              <w:t xml:space="preserve">Exchange </w:t>
            </w:r>
            <w:r w:rsidR="00E06A74">
              <w:rPr>
                <w:rFonts w:ascii="Arial" w:hAnsi="Arial" w:cs="Arial"/>
                <w:sz w:val="18"/>
                <w:szCs w:val="18"/>
              </w:rPr>
              <w:t>differences</w:t>
            </w:r>
            <w:r w:rsidRPr="00CD2D62">
              <w:rPr>
                <w:rFonts w:ascii="Arial" w:hAnsi="Arial" w:cs="Arial"/>
                <w:sz w:val="18"/>
                <w:szCs w:val="18"/>
              </w:rPr>
              <w:t xml:space="preserve"> on lease liabilities </w:t>
            </w:r>
          </w:p>
        </w:tc>
        <w:tc>
          <w:tcPr>
            <w:tcW w:w="607" w:type="pct"/>
            <w:tcBorders>
              <w:top w:val="nil"/>
              <w:left w:val="nil"/>
              <w:right w:val="nil"/>
            </w:tcBorders>
            <w:shd w:val="clear" w:color="auto" w:fill="auto"/>
            <w:vAlign w:val="bottom"/>
          </w:tcPr>
          <w:p w14:paraId="365AE937" w14:textId="1A395993" w:rsidR="000A55EC" w:rsidRPr="00CD2D62" w:rsidRDefault="000A55EC" w:rsidP="000A55EC">
            <w:pPr>
              <w:jc w:val="right"/>
              <w:rPr>
                <w:rFonts w:ascii="Arial" w:hAnsi="Arial" w:cs="Arial"/>
                <w:sz w:val="18"/>
                <w:szCs w:val="18"/>
              </w:rPr>
            </w:pPr>
            <w:r w:rsidRPr="00CD2D62">
              <w:rPr>
                <w:rFonts w:ascii="Arial" w:hAnsi="Arial" w:cs="Arial"/>
                <w:sz w:val="18"/>
                <w:szCs w:val="18"/>
              </w:rPr>
              <w:t>–</w:t>
            </w:r>
          </w:p>
        </w:tc>
        <w:tc>
          <w:tcPr>
            <w:tcW w:w="607" w:type="pct"/>
            <w:tcBorders>
              <w:top w:val="nil"/>
              <w:left w:val="nil"/>
              <w:right w:val="nil"/>
            </w:tcBorders>
            <w:shd w:val="clear" w:color="auto" w:fill="auto"/>
            <w:vAlign w:val="bottom"/>
          </w:tcPr>
          <w:p w14:paraId="58B1B3C1" w14:textId="6FFD3428" w:rsidR="000A55EC" w:rsidRPr="00CD2D62" w:rsidDel="00B30E35" w:rsidRDefault="000A55EC" w:rsidP="000A55EC">
            <w:pPr>
              <w:jc w:val="right"/>
              <w:rPr>
                <w:rFonts w:ascii="Arial" w:hAnsi="Arial" w:cs="Arial"/>
                <w:sz w:val="18"/>
                <w:szCs w:val="18"/>
              </w:rPr>
            </w:pPr>
            <w:r w:rsidRPr="00CD2D62">
              <w:rPr>
                <w:rFonts w:ascii="Arial" w:hAnsi="Arial" w:cs="Arial"/>
                <w:sz w:val="18"/>
                <w:szCs w:val="18"/>
              </w:rPr>
              <w:t>(3)</w:t>
            </w:r>
          </w:p>
        </w:tc>
        <w:tc>
          <w:tcPr>
            <w:tcW w:w="607" w:type="pct"/>
            <w:tcBorders>
              <w:top w:val="nil"/>
              <w:left w:val="nil"/>
              <w:right w:val="single" w:sz="4" w:space="0" w:color="BFBFBF" w:themeColor="background1" w:themeShade="BF"/>
            </w:tcBorders>
            <w:shd w:val="clear" w:color="auto" w:fill="auto"/>
            <w:vAlign w:val="bottom"/>
          </w:tcPr>
          <w:p w14:paraId="10A14349" w14:textId="455A5AA6" w:rsidR="000A55EC" w:rsidRPr="00CD2D62" w:rsidRDefault="000A55EC" w:rsidP="000A55EC">
            <w:pPr>
              <w:jc w:val="right"/>
              <w:rPr>
                <w:rFonts w:ascii="Arial" w:hAnsi="Arial" w:cs="Arial"/>
                <w:b/>
                <w:bCs/>
                <w:sz w:val="18"/>
                <w:szCs w:val="18"/>
              </w:rPr>
            </w:pPr>
            <w:r w:rsidRPr="00CD2D62">
              <w:rPr>
                <w:rFonts w:ascii="Arial" w:hAnsi="Arial" w:cs="Arial"/>
                <w:b/>
                <w:bCs/>
                <w:sz w:val="18"/>
                <w:szCs w:val="18"/>
              </w:rPr>
              <w:t>(3)</w:t>
            </w:r>
          </w:p>
        </w:tc>
        <w:tc>
          <w:tcPr>
            <w:tcW w:w="607" w:type="pct"/>
            <w:tcBorders>
              <w:top w:val="nil"/>
              <w:left w:val="single" w:sz="4" w:space="0" w:color="BFBFBF" w:themeColor="background1" w:themeShade="BF"/>
              <w:right w:val="nil"/>
            </w:tcBorders>
            <w:noWrap/>
            <w:vAlign w:val="bottom"/>
          </w:tcPr>
          <w:p w14:paraId="122656BF" w14:textId="432FC7E3" w:rsidR="000A55EC" w:rsidRPr="00CD2D62" w:rsidRDefault="000A55EC" w:rsidP="000A55EC">
            <w:pPr>
              <w:jc w:val="right"/>
              <w:rPr>
                <w:rFonts w:ascii="Arial" w:hAnsi="Arial" w:cs="Arial"/>
                <w:bCs/>
                <w:sz w:val="18"/>
                <w:szCs w:val="18"/>
              </w:rPr>
            </w:pPr>
            <w:r w:rsidRPr="00CD2D62">
              <w:rPr>
                <w:rFonts w:ascii="Arial" w:hAnsi="Arial" w:cs="Arial"/>
                <w:sz w:val="18"/>
                <w:szCs w:val="18"/>
              </w:rPr>
              <w:t>–</w:t>
            </w:r>
          </w:p>
        </w:tc>
        <w:tc>
          <w:tcPr>
            <w:tcW w:w="607" w:type="pct"/>
            <w:tcBorders>
              <w:top w:val="nil"/>
              <w:left w:val="nil"/>
              <w:right w:val="nil"/>
            </w:tcBorders>
            <w:noWrap/>
            <w:vAlign w:val="bottom"/>
          </w:tcPr>
          <w:p w14:paraId="63DAA205" w14:textId="0818DCDD" w:rsidR="000A55EC" w:rsidRPr="00CD2D62" w:rsidDel="00B30E35" w:rsidRDefault="00170F10" w:rsidP="000A55EC">
            <w:pPr>
              <w:jc w:val="right"/>
              <w:rPr>
                <w:rFonts w:ascii="Arial" w:hAnsi="Arial" w:cs="Arial"/>
                <w:bCs/>
                <w:sz w:val="18"/>
                <w:szCs w:val="18"/>
              </w:rPr>
            </w:pPr>
            <w:r>
              <w:rPr>
                <w:rFonts w:ascii="Arial" w:hAnsi="Arial" w:cs="Arial"/>
                <w:bCs/>
                <w:sz w:val="18"/>
                <w:szCs w:val="18"/>
              </w:rPr>
              <w:t>(7)</w:t>
            </w:r>
          </w:p>
        </w:tc>
        <w:tc>
          <w:tcPr>
            <w:tcW w:w="606" w:type="pct"/>
            <w:tcBorders>
              <w:top w:val="nil"/>
              <w:left w:val="nil"/>
              <w:right w:val="single" w:sz="4" w:space="0" w:color="auto"/>
            </w:tcBorders>
            <w:noWrap/>
            <w:vAlign w:val="bottom"/>
          </w:tcPr>
          <w:p w14:paraId="55868257" w14:textId="18193CCD" w:rsidR="000A55EC" w:rsidRPr="00CD2D62" w:rsidRDefault="00170F10" w:rsidP="000A55EC">
            <w:pPr>
              <w:jc w:val="right"/>
              <w:rPr>
                <w:rFonts w:ascii="Arial" w:hAnsi="Arial" w:cs="Arial"/>
                <w:b/>
                <w:bCs/>
                <w:sz w:val="18"/>
                <w:szCs w:val="18"/>
              </w:rPr>
            </w:pPr>
            <w:r>
              <w:rPr>
                <w:rFonts w:ascii="Arial" w:hAnsi="Arial" w:cs="Arial"/>
                <w:b/>
                <w:bCs/>
                <w:sz w:val="18"/>
                <w:szCs w:val="18"/>
              </w:rPr>
              <w:t>(7)</w:t>
            </w:r>
          </w:p>
        </w:tc>
      </w:tr>
      <w:tr w:rsidR="00CD2D62" w:rsidRPr="00CD2D62" w14:paraId="3C557619" w14:textId="77777777" w:rsidTr="00E06A74">
        <w:trPr>
          <w:trHeight w:val="225"/>
        </w:trPr>
        <w:tc>
          <w:tcPr>
            <w:tcW w:w="1359" w:type="pct"/>
            <w:tcBorders>
              <w:left w:val="single" w:sz="4" w:space="0" w:color="auto"/>
              <w:bottom w:val="single" w:sz="4" w:space="0" w:color="auto"/>
              <w:right w:val="nil"/>
            </w:tcBorders>
          </w:tcPr>
          <w:p w14:paraId="6B0D7B3D" w14:textId="77777777" w:rsidR="000A55EC" w:rsidRPr="00CD2D62" w:rsidRDefault="000A55EC" w:rsidP="000A55EC">
            <w:pPr>
              <w:rPr>
                <w:rFonts w:ascii="Arial" w:hAnsi="Arial" w:cs="Arial"/>
                <w:sz w:val="18"/>
                <w:szCs w:val="18"/>
              </w:rPr>
            </w:pPr>
            <w:r w:rsidRPr="00CD2D62">
              <w:rPr>
                <w:rFonts w:ascii="Arial" w:hAnsi="Arial" w:cs="Arial"/>
                <w:sz w:val="18"/>
                <w:szCs w:val="18"/>
              </w:rPr>
              <w:t>Exceptional items</w:t>
            </w:r>
          </w:p>
        </w:tc>
        <w:tc>
          <w:tcPr>
            <w:tcW w:w="607" w:type="pct"/>
            <w:tcBorders>
              <w:left w:val="nil"/>
              <w:bottom w:val="single" w:sz="4" w:space="0" w:color="auto"/>
              <w:right w:val="nil"/>
            </w:tcBorders>
            <w:shd w:val="clear" w:color="auto" w:fill="auto"/>
            <w:vAlign w:val="bottom"/>
          </w:tcPr>
          <w:p w14:paraId="7D535D09" w14:textId="4A34EC7D" w:rsidR="000A55EC" w:rsidRPr="00CD2D62" w:rsidRDefault="000A55EC" w:rsidP="000A55EC">
            <w:pPr>
              <w:jc w:val="right"/>
              <w:rPr>
                <w:rFonts w:ascii="Arial" w:hAnsi="Arial" w:cs="Arial"/>
                <w:sz w:val="18"/>
                <w:szCs w:val="18"/>
              </w:rPr>
            </w:pPr>
            <w:r w:rsidRPr="00CD2D62">
              <w:rPr>
                <w:rFonts w:ascii="Arial" w:hAnsi="Arial" w:cs="Arial"/>
                <w:sz w:val="18"/>
                <w:szCs w:val="18"/>
              </w:rPr>
              <w:t>(42)</w:t>
            </w:r>
          </w:p>
        </w:tc>
        <w:tc>
          <w:tcPr>
            <w:tcW w:w="607" w:type="pct"/>
            <w:tcBorders>
              <w:left w:val="nil"/>
              <w:bottom w:val="single" w:sz="4" w:space="0" w:color="auto"/>
              <w:right w:val="nil"/>
            </w:tcBorders>
            <w:shd w:val="clear" w:color="auto" w:fill="auto"/>
            <w:vAlign w:val="bottom"/>
          </w:tcPr>
          <w:p w14:paraId="02251A3C" w14:textId="5FC6CE34" w:rsidR="000A55EC" w:rsidRPr="00CD2D62" w:rsidDel="00B30E35" w:rsidRDefault="000A55EC" w:rsidP="000A55EC">
            <w:pPr>
              <w:jc w:val="right"/>
              <w:rPr>
                <w:rFonts w:ascii="Arial" w:hAnsi="Arial" w:cs="Arial"/>
                <w:sz w:val="18"/>
                <w:szCs w:val="18"/>
              </w:rPr>
            </w:pPr>
            <w:r w:rsidRPr="00CD2D62">
              <w:rPr>
                <w:rFonts w:ascii="Arial" w:hAnsi="Arial" w:cs="Arial"/>
                <w:sz w:val="18"/>
                <w:szCs w:val="18"/>
              </w:rPr>
              <w:t>–</w:t>
            </w:r>
          </w:p>
        </w:tc>
        <w:tc>
          <w:tcPr>
            <w:tcW w:w="607" w:type="pct"/>
            <w:tcBorders>
              <w:left w:val="nil"/>
              <w:bottom w:val="single" w:sz="4" w:space="0" w:color="auto"/>
              <w:right w:val="single" w:sz="4" w:space="0" w:color="BFBFBF" w:themeColor="background1" w:themeShade="BF"/>
            </w:tcBorders>
            <w:shd w:val="clear" w:color="auto" w:fill="auto"/>
            <w:vAlign w:val="bottom"/>
          </w:tcPr>
          <w:p w14:paraId="646C1BEE" w14:textId="2EEA4FB7" w:rsidR="000A55EC" w:rsidRPr="00CD2D62" w:rsidRDefault="000A55EC" w:rsidP="000A55EC">
            <w:pPr>
              <w:jc w:val="right"/>
              <w:rPr>
                <w:rFonts w:ascii="Arial" w:hAnsi="Arial" w:cs="Arial"/>
                <w:b/>
                <w:bCs/>
                <w:sz w:val="18"/>
                <w:szCs w:val="18"/>
              </w:rPr>
            </w:pPr>
            <w:r w:rsidRPr="00CD2D62">
              <w:rPr>
                <w:rFonts w:ascii="Arial" w:hAnsi="Arial" w:cs="Arial"/>
                <w:b/>
                <w:bCs/>
                <w:sz w:val="18"/>
                <w:szCs w:val="18"/>
              </w:rPr>
              <w:t>(42)</w:t>
            </w:r>
          </w:p>
        </w:tc>
        <w:tc>
          <w:tcPr>
            <w:tcW w:w="607" w:type="pct"/>
            <w:tcBorders>
              <w:left w:val="single" w:sz="4" w:space="0" w:color="BFBFBF" w:themeColor="background1" w:themeShade="BF"/>
              <w:bottom w:val="single" w:sz="4" w:space="0" w:color="auto"/>
              <w:right w:val="nil"/>
            </w:tcBorders>
            <w:noWrap/>
            <w:vAlign w:val="bottom"/>
          </w:tcPr>
          <w:p w14:paraId="7D0C7A8D" w14:textId="22AB6559" w:rsidR="000A55EC" w:rsidRPr="00CD2D62" w:rsidRDefault="000A55EC" w:rsidP="000A55EC">
            <w:pPr>
              <w:jc w:val="right"/>
              <w:rPr>
                <w:rFonts w:ascii="Arial" w:hAnsi="Arial" w:cs="Arial"/>
                <w:bCs/>
                <w:sz w:val="18"/>
                <w:szCs w:val="18"/>
              </w:rPr>
            </w:pPr>
            <w:r w:rsidRPr="00CD2D62">
              <w:rPr>
                <w:rFonts w:ascii="Arial" w:hAnsi="Arial" w:cs="Arial"/>
                <w:bCs/>
                <w:sz w:val="18"/>
                <w:szCs w:val="18"/>
              </w:rPr>
              <w:t>(251)</w:t>
            </w:r>
          </w:p>
        </w:tc>
        <w:tc>
          <w:tcPr>
            <w:tcW w:w="607" w:type="pct"/>
            <w:tcBorders>
              <w:left w:val="nil"/>
              <w:bottom w:val="single" w:sz="4" w:space="0" w:color="auto"/>
              <w:right w:val="nil"/>
            </w:tcBorders>
            <w:noWrap/>
            <w:vAlign w:val="bottom"/>
          </w:tcPr>
          <w:p w14:paraId="62C66064" w14:textId="67FD3ABB" w:rsidR="000A55EC" w:rsidRPr="00CD2D62" w:rsidDel="00B30E35" w:rsidRDefault="000A55EC" w:rsidP="000A55EC">
            <w:pPr>
              <w:jc w:val="right"/>
              <w:rPr>
                <w:rFonts w:ascii="Arial" w:hAnsi="Arial" w:cs="Arial"/>
                <w:bCs/>
                <w:sz w:val="18"/>
                <w:szCs w:val="18"/>
              </w:rPr>
            </w:pPr>
            <w:r w:rsidRPr="00CD2D62">
              <w:rPr>
                <w:rFonts w:ascii="Arial" w:hAnsi="Arial" w:cs="Arial"/>
                <w:bCs/>
                <w:sz w:val="18"/>
                <w:szCs w:val="18"/>
              </w:rPr>
              <w:t>(16)</w:t>
            </w:r>
          </w:p>
        </w:tc>
        <w:tc>
          <w:tcPr>
            <w:tcW w:w="606" w:type="pct"/>
            <w:tcBorders>
              <w:left w:val="nil"/>
              <w:bottom w:val="single" w:sz="4" w:space="0" w:color="auto"/>
              <w:right w:val="single" w:sz="4" w:space="0" w:color="auto"/>
            </w:tcBorders>
            <w:noWrap/>
            <w:vAlign w:val="bottom"/>
          </w:tcPr>
          <w:p w14:paraId="6F6CCF31" w14:textId="5759E2F2" w:rsidR="000A55EC" w:rsidRPr="00CD2D62" w:rsidRDefault="000A55EC" w:rsidP="000A55EC">
            <w:pPr>
              <w:jc w:val="right"/>
              <w:rPr>
                <w:rFonts w:ascii="Arial" w:hAnsi="Arial" w:cs="Arial"/>
                <w:b/>
                <w:bCs/>
                <w:sz w:val="18"/>
                <w:szCs w:val="18"/>
              </w:rPr>
            </w:pPr>
            <w:r w:rsidRPr="00CD2D62">
              <w:rPr>
                <w:rFonts w:ascii="Arial" w:hAnsi="Arial" w:cs="Arial"/>
                <w:b/>
                <w:bCs/>
                <w:sz w:val="18"/>
                <w:szCs w:val="18"/>
              </w:rPr>
              <w:t>(267)</w:t>
            </w:r>
          </w:p>
        </w:tc>
      </w:tr>
      <w:tr w:rsidR="00CD2D62" w:rsidRPr="00CD2D62" w14:paraId="4393AA6D" w14:textId="77777777" w:rsidTr="00E06A74">
        <w:trPr>
          <w:trHeight w:val="225"/>
        </w:trPr>
        <w:tc>
          <w:tcPr>
            <w:tcW w:w="1359" w:type="pct"/>
            <w:tcBorders>
              <w:top w:val="single" w:sz="4" w:space="0" w:color="auto"/>
              <w:left w:val="single" w:sz="4" w:space="0" w:color="auto"/>
              <w:bottom w:val="single" w:sz="12" w:space="0" w:color="auto"/>
              <w:right w:val="nil"/>
            </w:tcBorders>
          </w:tcPr>
          <w:p w14:paraId="35A07B1E" w14:textId="77777777" w:rsidR="000A55EC" w:rsidRPr="00CD2D62" w:rsidRDefault="000A55EC" w:rsidP="000A55EC">
            <w:pPr>
              <w:rPr>
                <w:rFonts w:ascii="Arial" w:hAnsi="Arial" w:cs="Arial"/>
                <w:b/>
                <w:sz w:val="18"/>
                <w:szCs w:val="18"/>
              </w:rPr>
            </w:pPr>
            <w:r w:rsidRPr="00CD2D62">
              <w:rPr>
                <w:rFonts w:ascii="Arial" w:hAnsi="Arial" w:cs="Arial"/>
                <w:b/>
                <w:sz w:val="18"/>
                <w:szCs w:val="18"/>
              </w:rPr>
              <w:t>Profit before taxation</w:t>
            </w:r>
          </w:p>
        </w:tc>
        <w:tc>
          <w:tcPr>
            <w:tcW w:w="607" w:type="pct"/>
            <w:tcBorders>
              <w:top w:val="single" w:sz="4" w:space="0" w:color="auto"/>
              <w:left w:val="nil"/>
              <w:bottom w:val="single" w:sz="12" w:space="0" w:color="auto"/>
              <w:right w:val="nil"/>
            </w:tcBorders>
            <w:shd w:val="clear" w:color="auto" w:fill="auto"/>
            <w:vAlign w:val="bottom"/>
          </w:tcPr>
          <w:p w14:paraId="5E19520C" w14:textId="01AC8445" w:rsidR="000A55EC" w:rsidRPr="00CD2D62" w:rsidRDefault="000A55EC" w:rsidP="000A55EC">
            <w:pPr>
              <w:jc w:val="right"/>
              <w:rPr>
                <w:rFonts w:ascii="Arial" w:hAnsi="Arial" w:cs="Arial"/>
                <w:sz w:val="18"/>
                <w:szCs w:val="18"/>
              </w:rPr>
            </w:pPr>
            <w:r w:rsidRPr="00CD2D62">
              <w:rPr>
                <w:rFonts w:ascii="Arial" w:hAnsi="Arial" w:cs="Arial"/>
                <w:sz w:val="18"/>
                <w:szCs w:val="18"/>
              </w:rPr>
              <w:t>281</w:t>
            </w:r>
          </w:p>
        </w:tc>
        <w:tc>
          <w:tcPr>
            <w:tcW w:w="607" w:type="pct"/>
            <w:tcBorders>
              <w:top w:val="single" w:sz="4" w:space="0" w:color="auto"/>
              <w:left w:val="nil"/>
              <w:bottom w:val="single" w:sz="12" w:space="0" w:color="auto"/>
              <w:right w:val="nil"/>
            </w:tcBorders>
            <w:shd w:val="clear" w:color="auto" w:fill="auto"/>
            <w:vAlign w:val="bottom"/>
          </w:tcPr>
          <w:p w14:paraId="0C6D7991" w14:textId="2DBF1B9B" w:rsidR="000A55EC" w:rsidRPr="00CD2D62" w:rsidDel="00B30E35" w:rsidRDefault="000A55EC" w:rsidP="000A55EC">
            <w:pPr>
              <w:jc w:val="right"/>
              <w:rPr>
                <w:rFonts w:ascii="Arial" w:hAnsi="Arial" w:cs="Arial"/>
                <w:sz w:val="18"/>
                <w:szCs w:val="18"/>
              </w:rPr>
            </w:pPr>
            <w:r w:rsidRPr="00CD2D62">
              <w:rPr>
                <w:rFonts w:ascii="Arial" w:hAnsi="Arial" w:cs="Arial"/>
                <w:sz w:val="18"/>
                <w:szCs w:val="18"/>
              </w:rPr>
              <w:t>(1)</w:t>
            </w:r>
          </w:p>
        </w:tc>
        <w:tc>
          <w:tcPr>
            <w:tcW w:w="607" w:type="pct"/>
            <w:tcBorders>
              <w:top w:val="single" w:sz="4" w:space="0" w:color="auto"/>
              <w:left w:val="nil"/>
              <w:bottom w:val="single" w:sz="12" w:space="0" w:color="auto"/>
              <w:right w:val="single" w:sz="4" w:space="0" w:color="BFBFBF" w:themeColor="background1" w:themeShade="BF"/>
            </w:tcBorders>
            <w:shd w:val="clear" w:color="auto" w:fill="auto"/>
            <w:vAlign w:val="bottom"/>
          </w:tcPr>
          <w:p w14:paraId="5EDD7608" w14:textId="35E55669" w:rsidR="000A55EC" w:rsidRPr="00CD2D62" w:rsidRDefault="000A55EC" w:rsidP="000A55EC">
            <w:pPr>
              <w:jc w:val="right"/>
              <w:rPr>
                <w:rFonts w:ascii="Arial" w:hAnsi="Arial" w:cs="Arial"/>
                <w:b/>
                <w:bCs/>
                <w:sz w:val="18"/>
                <w:szCs w:val="18"/>
              </w:rPr>
            </w:pPr>
            <w:r w:rsidRPr="00CD2D62">
              <w:rPr>
                <w:rFonts w:ascii="Arial" w:hAnsi="Arial" w:cs="Arial"/>
                <w:b/>
                <w:bCs/>
                <w:sz w:val="18"/>
                <w:szCs w:val="18"/>
              </w:rPr>
              <w:t>280</w:t>
            </w:r>
          </w:p>
        </w:tc>
        <w:tc>
          <w:tcPr>
            <w:tcW w:w="607" w:type="pct"/>
            <w:tcBorders>
              <w:top w:val="single" w:sz="4" w:space="0" w:color="auto"/>
              <w:left w:val="single" w:sz="4" w:space="0" w:color="BFBFBF" w:themeColor="background1" w:themeShade="BF"/>
              <w:bottom w:val="single" w:sz="12" w:space="0" w:color="auto"/>
              <w:right w:val="nil"/>
            </w:tcBorders>
            <w:noWrap/>
            <w:vAlign w:val="bottom"/>
          </w:tcPr>
          <w:p w14:paraId="0E446DF2" w14:textId="62466BC1" w:rsidR="000A55EC" w:rsidRPr="00CD2D62" w:rsidRDefault="000A55EC" w:rsidP="000A55EC">
            <w:pPr>
              <w:jc w:val="right"/>
              <w:rPr>
                <w:rFonts w:ascii="Arial" w:hAnsi="Arial" w:cs="Arial"/>
                <w:bCs/>
                <w:sz w:val="18"/>
                <w:szCs w:val="18"/>
              </w:rPr>
            </w:pPr>
            <w:r w:rsidRPr="00CD2D62">
              <w:rPr>
                <w:rFonts w:ascii="Arial" w:hAnsi="Arial" w:cs="Arial"/>
                <w:bCs/>
                <w:sz w:val="18"/>
                <w:szCs w:val="18"/>
              </w:rPr>
              <w:t>322</w:t>
            </w:r>
          </w:p>
        </w:tc>
        <w:tc>
          <w:tcPr>
            <w:tcW w:w="607" w:type="pct"/>
            <w:tcBorders>
              <w:top w:val="single" w:sz="4" w:space="0" w:color="auto"/>
              <w:left w:val="nil"/>
              <w:bottom w:val="single" w:sz="12" w:space="0" w:color="auto"/>
              <w:right w:val="nil"/>
            </w:tcBorders>
            <w:noWrap/>
            <w:vAlign w:val="bottom"/>
          </w:tcPr>
          <w:p w14:paraId="723A9688" w14:textId="75A6E1AA" w:rsidR="000A55EC" w:rsidRPr="00CD2D62" w:rsidDel="00B30E35" w:rsidRDefault="000A55EC" w:rsidP="000A55EC">
            <w:pPr>
              <w:jc w:val="right"/>
              <w:rPr>
                <w:rFonts w:ascii="Arial" w:hAnsi="Arial" w:cs="Arial"/>
                <w:bCs/>
                <w:sz w:val="18"/>
                <w:szCs w:val="18"/>
              </w:rPr>
            </w:pPr>
            <w:r w:rsidRPr="00CD2D62">
              <w:rPr>
                <w:rFonts w:ascii="Arial" w:hAnsi="Arial" w:cs="Arial"/>
                <w:bCs/>
                <w:sz w:val="18"/>
                <w:szCs w:val="18"/>
              </w:rPr>
              <w:t>(22)</w:t>
            </w:r>
          </w:p>
        </w:tc>
        <w:tc>
          <w:tcPr>
            <w:tcW w:w="606" w:type="pct"/>
            <w:tcBorders>
              <w:top w:val="single" w:sz="4" w:space="0" w:color="auto"/>
              <w:left w:val="nil"/>
              <w:bottom w:val="single" w:sz="12" w:space="0" w:color="auto"/>
              <w:right w:val="single" w:sz="4" w:space="0" w:color="auto"/>
            </w:tcBorders>
            <w:noWrap/>
            <w:vAlign w:val="bottom"/>
          </w:tcPr>
          <w:p w14:paraId="4CADD365" w14:textId="43F2B6D9" w:rsidR="000A55EC" w:rsidRPr="00CD2D62" w:rsidRDefault="000A55EC" w:rsidP="000A55EC">
            <w:pPr>
              <w:jc w:val="right"/>
              <w:rPr>
                <w:rFonts w:ascii="Arial" w:hAnsi="Arial" w:cs="Arial"/>
                <w:b/>
                <w:bCs/>
                <w:sz w:val="18"/>
                <w:szCs w:val="18"/>
              </w:rPr>
            </w:pPr>
            <w:r w:rsidRPr="00CD2D62">
              <w:rPr>
                <w:rFonts w:ascii="Arial" w:hAnsi="Arial" w:cs="Arial"/>
                <w:b/>
                <w:bCs/>
                <w:sz w:val="18"/>
                <w:szCs w:val="18"/>
              </w:rPr>
              <w:t>300</w:t>
            </w:r>
          </w:p>
        </w:tc>
      </w:tr>
      <w:tr w:rsidR="00FA3410" w:rsidRPr="00CD2D62" w14:paraId="0089565F" w14:textId="77777777" w:rsidTr="00E06A74">
        <w:trPr>
          <w:trHeight w:val="225"/>
        </w:trPr>
        <w:tc>
          <w:tcPr>
            <w:tcW w:w="1359" w:type="pct"/>
            <w:tcBorders>
              <w:top w:val="single" w:sz="12" w:space="0" w:color="auto"/>
              <w:right w:val="nil"/>
            </w:tcBorders>
          </w:tcPr>
          <w:p w14:paraId="2AE96DA6" w14:textId="77777777" w:rsidR="00FA3410" w:rsidRDefault="00FA3410" w:rsidP="000A55EC">
            <w:pPr>
              <w:rPr>
                <w:rFonts w:ascii="Arial" w:hAnsi="Arial" w:cs="Arial"/>
                <w:b/>
                <w:sz w:val="18"/>
                <w:szCs w:val="18"/>
              </w:rPr>
            </w:pPr>
          </w:p>
          <w:p w14:paraId="3AD5F2B7" w14:textId="64C9C076" w:rsidR="00660A32" w:rsidRPr="00CD2D62" w:rsidRDefault="00660A32" w:rsidP="000A55EC">
            <w:pPr>
              <w:rPr>
                <w:rFonts w:ascii="Arial" w:hAnsi="Arial" w:cs="Arial"/>
                <w:b/>
                <w:sz w:val="18"/>
                <w:szCs w:val="18"/>
              </w:rPr>
            </w:pPr>
          </w:p>
        </w:tc>
        <w:tc>
          <w:tcPr>
            <w:tcW w:w="607" w:type="pct"/>
            <w:tcBorders>
              <w:top w:val="single" w:sz="12" w:space="0" w:color="auto"/>
              <w:left w:val="nil"/>
              <w:right w:val="nil"/>
            </w:tcBorders>
            <w:shd w:val="clear" w:color="auto" w:fill="auto"/>
            <w:vAlign w:val="bottom"/>
          </w:tcPr>
          <w:p w14:paraId="3CCD2B86" w14:textId="77777777" w:rsidR="00FA3410" w:rsidRPr="00CD2D62" w:rsidRDefault="00FA3410" w:rsidP="000A55EC">
            <w:pPr>
              <w:jc w:val="right"/>
              <w:rPr>
                <w:rFonts w:ascii="Arial" w:hAnsi="Arial" w:cs="Arial"/>
                <w:sz w:val="18"/>
                <w:szCs w:val="18"/>
              </w:rPr>
            </w:pPr>
          </w:p>
        </w:tc>
        <w:tc>
          <w:tcPr>
            <w:tcW w:w="607" w:type="pct"/>
            <w:tcBorders>
              <w:top w:val="single" w:sz="12" w:space="0" w:color="auto"/>
              <w:left w:val="nil"/>
              <w:right w:val="nil"/>
            </w:tcBorders>
            <w:shd w:val="clear" w:color="auto" w:fill="auto"/>
            <w:vAlign w:val="bottom"/>
          </w:tcPr>
          <w:p w14:paraId="260B93BD" w14:textId="77777777" w:rsidR="00FA3410" w:rsidRPr="00CD2D62" w:rsidRDefault="00FA3410" w:rsidP="000A55EC">
            <w:pPr>
              <w:jc w:val="right"/>
              <w:rPr>
                <w:rFonts w:ascii="Arial" w:hAnsi="Arial" w:cs="Arial"/>
                <w:sz w:val="18"/>
                <w:szCs w:val="18"/>
              </w:rPr>
            </w:pPr>
          </w:p>
        </w:tc>
        <w:tc>
          <w:tcPr>
            <w:tcW w:w="607" w:type="pct"/>
            <w:tcBorders>
              <w:top w:val="single" w:sz="12" w:space="0" w:color="auto"/>
              <w:left w:val="nil"/>
              <w:right w:val="nil"/>
            </w:tcBorders>
            <w:shd w:val="clear" w:color="auto" w:fill="auto"/>
            <w:vAlign w:val="bottom"/>
          </w:tcPr>
          <w:p w14:paraId="252F8E42" w14:textId="77777777" w:rsidR="00FA3410" w:rsidRPr="00CD2D62" w:rsidRDefault="00FA3410" w:rsidP="000A55EC">
            <w:pPr>
              <w:jc w:val="right"/>
              <w:rPr>
                <w:rFonts w:ascii="Arial" w:hAnsi="Arial" w:cs="Arial"/>
                <w:b/>
                <w:bCs/>
                <w:sz w:val="18"/>
                <w:szCs w:val="18"/>
              </w:rPr>
            </w:pPr>
          </w:p>
        </w:tc>
        <w:tc>
          <w:tcPr>
            <w:tcW w:w="607" w:type="pct"/>
            <w:tcBorders>
              <w:top w:val="single" w:sz="12" w:space="0" w:color="auto"/>
              <w:left w:val="nil"/>
              <w:right w:val="nil"/>
            </w:tcBorders>
            <w:noWrap/>
            <w:vAlign w:val="bottom"/>
          </w:tcPr>
          <w:p w14:paraId="2C71303A" w14:textId="77777777" w:rsidR="00FA3410" w:rsidRPr="00CD2D62" w:rsidRDefault="00FA3410" w:rsidP="000A55EC">
            <w:pPr>
              <w:jc w:val="right"/>
              <w:rPr>
                <w:rFonts w:ascii="Arial" w:hAnsi="Arial" w:cs="Arial"/>
                <w:bCs/>
                <w:sz w:val="18"/>
                <w:szCs w:val="18"/>
              </w:rPr>
            </w:pPr>
          </w:p>
        </w:tc>
        <w:tc>
          <w:tcPr>
            <w:tcW w:w="607" w:type="pct"/>
            <w:tcBorders>
              <w:top w:val="single" w:sz="12" w:space="0" w:color="auto"/>
              <w:left w:val="nil"/>
              <w:right w:val="nil"/>
            </w:tcBorders>
            <w:noWrap/>
            <w:vAlign w:val="bottom"/>
          </w:tcPr>
          <w:p w14:paraId="0D53E808" w14:textId="77777777" w:rsidR="00FA3410" w:rsidRPr="00CD2D62" w:rsidRDefault="00FA3410" w:rsidP="000A55EC">
            <w:pPr>
              <w:jc w:val="right"/>
              <w:rPr>
                <w:rFonts w:ascii="Arial" w:hAnsi="Arial" w:cs="Arial"/>
                <w:bCs/>
                <w:sz w:val="18"/>
                <w:szCs w:val="18"/>
              </w:rPr>
            </w:pPr>
          </w:p>
        </w:tc>
        <w:tc>
          <w:tcPr>
            <w:tcW w:w="606" w:type="pct"/>
            <w:tcBorders>
              <w:top w:val="single" w:sz="12" w:space="0" w:color="auto"/>
              <w:left w:val="nil"/>
            </w:tcBorders>
            <w:noWrap/>
            <w:vAlign w:val="bottom"/>
          </w:tcPr>
          <w:p w14:paraId="66F92EE8" w14:textId="77777777" w:rsidR="00FA3410" w:rsidRPr="00CD2D62" w:rsidRDefault="00FA3410" w:rsidP="000A55EC">
            <w:pPr>
              <w:jc w:val="right"/>
              <w:rPr>
                <w:rFonts w:ascii="Arial" w:hAnsi="Arial" w:cs="Arial"/>
                <w:b/>
                <w:bCs/>
                <w:sz w:val="18"/>
                <w:szCs w:val="18"/>
              </w:rPr>
            </w:pPr>
          </w:p>
        </w:tc>
      </w:tr>
      <w:tr w:rsidR="00C2485A" w:rsidRPr="00CD2D62" w14:paraId="5907362B" w14:textId="77777777" w:rsidTr="00E06A74">
        <w:trPr>
          <w:trHeight w:val="225"/>
        </w:trPr>
        <w:tc>
          <w:tcPr>
            <w:tcW w:w="1359" w:type="pct"/>
            <w:tcBorders>
              <w:right w:val="nil"/>
            </w:tcBorders>
          </w:tcPr>
          <w:p w14:paraId="06D2953E" w14:textId="7477551C" w:rsidR="00C2485A" w:rsidRPr="00C2485A" w:rsidRDefault="00C2485A" w:rsidP="000A55EC">
            <w:pPr>
              <w:rPr>
                <w:rFonts w:ascii="Arial" w:hAnsi="Arial" w:cs="Arial"/>
                <w:b/>
                <w:sz w:val="18"/>
                <w:szCs w:val="18"/>
              </w:rPr>
            </w:pPr>
            <w:r w:rsidRPr="00C2485A">
              <w:rPr>
                <w:rFonts w:ascii="Arial" w:hAnsi="Arial" w:cs="Arial"/>
                <w:b/>
                <w:sz w:val="18"/>
                <w:szCs w:val="18"/>
              </w:rPr>
              <w:t>Segmental analysis</w:t>
            </w:r>
          </w:p>
        </w:tc>
        <w:tc>
          <w:tcPr>
            <w:tcW w:w="607" w:type="pct"/>
            <w:tcBorders>
              <w:left w:val="nil"/>
              <w:right w:val="nil"/>
            </w:tcBorders>
            <w:shd w:val="clear" w:color="auto" w:fill="auto"/>
            <w:vAlign w:val="bottom"/>
          </w:tcPr>
          <w:p w14:paraId="57B431E1" w14:textId="77777777" w:rsidR="00C2485A" w:rsidRDefault="00C2485A" w:rsidP="000A55EC">
            <w:pPr>
              <w:jc w:val="right"/>
              <w:rPr>
                <w:rFonts w:ascii="Arial" w:hAnsi="Arial" w:cs="Arial"/>
                <w:sz w:val="18"/>
                <w:szCs w:val="18"/>
              </w:rPr>
            </w:pPr>
          </w:p>
        </w:tc>
        <w:tc>
          <w:tcPr>
            <w:tcW w:w="607" w:type="pct"/>
            <w:tcBorders>
              <w:left w:val="nil"/>
              <w:right w:val="nil"/>
            </w:tcBorders>
            <w:shd w:val="clear" w:color="auto" w:fill="auto"/>
            <w:vAlign w:val="bottom"/>
          </w:tcPr>
          <w:p w14:paraId="36EA7415" w14:textId="77777777" w:rsidR="00C2485A" w:rsidRDefault="00C2485A" w:rsidP="000A55EC">
            <w:pPr>
              <w:jc w:val="right"/>
              <w:rPr>
                <w:rFonts w:ascii="Arial" w:hAnsi="Arial" w:cs="Arial"/>
                <w:sz w:val="18"/>
                <w:szCs w:val="18"/>
              </w:rPr>
            </w:pPr>
          </w:p>
        </w:tc>
        <w:tc>
          <w:tcPr>
            <w:tcW w:w="607" w:type="pct"/>
            <w:tcBorders>
              <w:left w:val="nil"/>
              <w:right w:val="nil"/>
            </w:tcBorders>
            <w:shd w:val="clear" w:color="auto" w:fill="auto"/>
            <w:vAlign w:val="bottom"/>
          </w:tcPr>
          <w:p w14:paraId="5B742052" w14:textId="77777777" w:rsidR="00C2485A" w:rsidRDefault="00C2485A" w:rsidP="000A55EC">
            <w:pPr>
              <w:jc w:val="right"/>
              <w:rPr>
                <w:rFonts w:ascii="Arial" w:hAnsi="Arial" w:cs="Arial"/>
                <w:b/>
                <w:bCs/>
                <w:sz w:val="18"/>
                <w:szCs w:val="18"/>
              </w:rPr>
            </w:pPr>
          </w:p>
        </w:tc>
        <w:tc>
          <w:tcPr>
            <w:tcW w:w="607" w:type="pct"/>
            <w:tcBorders>
              <w:left w:val="nil"/>
              <w:right w:val="nil"/>
            </w:tcBorders>
            <w:noWrap/>
            <w:vAlign w:val="bottom"/>
          </w:tcPr>
          <w:p w14:paraId="1108C9B3" w14:textId="77777777" w:rsidR="00C2485A" w:rsidRPr="00CD2D62" w:rsidRDefault="00C2485A" w:rsidP="000A55EC">
            <w:pPr>
              <w:jc w:val="right"/>
              <w:rPr>
                <w:rFonts w:ascii="Arial" w:hAnsi="Arial" w:cs="Arial"/>
                <w:bCs/>
                <w:sz w:val="18"/>
                <w:szCs w:val="18"/>
              </w:rPr>
            </w:pPr>
          </w:p>
        </w:tc>
        <w:tc>
          <w:tcPr>
            <w:tcW w:w="607" w:type="pct"/>
            <w:tcBorders>
              <w:left w:val="nil"/>
              <w:right w:val="nil"/>
            </w:tcBorders>
            <w:noWrap/>
            <w:vAlign w:val="bottom"/>
          </w:tcPr>
          <w:p w14:paraId="192E9EB0" w14:textId="77777777" w:rsidR="00C2485A" w:rsidRPr="00CD2D62" w:rsidRDefault="00C2485A" w:rsidP="000A55EC">
            <w:pPr>
              <w:jc w:val="right"/>
              <w:rPr>
                <w:rFonts w:ascii="Arial" w:hAnsi="Arial" w:cs="Arial"/>
                <w:bCs/>
                <w:sz w:val="18"/>
                <w:szCs w:val="18"/>
              </w:rPr>
            </w:pPr>
          </w:p>
        </w:tc>
        <w:tc>
          <w:tcPr>
            <w:tcW w:w="606" w:type="pct"/>
            <w:tcBorders>
              <w:left w:val="nil"/>
            </w:tcBorders>
            <w:noWrap/>
            <w:vAlign w:val="bottom"/>
          </w:tcPr>
          <w:p w14:paraId="2C8A846E" w14:textId="77777777" w:rsidR="00C2485A" w:rsidRPr="00CD2D62" w:rsidRDefault="00C2485A" w:rsidP="000A55EC">
            <w:pPr>
              <w:jc w:val="right"/>
              <w:rPr>
                <w:rFonts w:ascii="Arial" w:hAnsi="Arial" w:cs="Arial"/>
                <w:b/>
                <w:bCs/>
                <w:sz w:val="18"/>
                <w:szCs w:val="18"/>
              </w:rPr>
            </w:pPr>
          </w:p>
        </w:tc>
      </w:tr>
      <w:tr w:rsidR="00FA3410" w:rsidRPr="00CD2D62" w14:paraId="49908B1A" w14:textId="77777777" w:rsidTr="00E06A74">
        <w:trPr>
          <w:trHeight w:val="225"/>
        </w:trPr>
        <w:tc>
          <w:tcPr>
            <w:tcW w:w="1359" w:type="pct"/>
            <w:tcBorders>
              <w:right w:val="nil"/>
            </w:tcBorders>
          </w:tcPr>
          <w:p w14:paraId="6AAE4BAD" w14:textId="48AB861D" w:rsidR="00FA3410" w:rsidRPr="00FA3410" w:rsidRDefault="00FA3410" w:rsidP="000A55EC">
            <w:pPr>
              <w:rPr>
                <w:rFonts w:ascii="Arial" w:hAnsi="Arial" w:cs="Arial"/>
                <w:bCs/>
                <w:sz w:val="18"/>
                <w:szCs w:val="18"/>
              </w:rPr>
            </w:pPr>
            <w:r w:rsidRPr="00FA3410">
              <w:rPr>
                <w:rFonts w:ascii="Arial" w:hAnsi="Arial" w:cs="Arial"/>
                <w:bCs/>
                <w:sz w:val="18"/>
                <w:szCs w:val="18"/>
              </w:rPr>
              <w:t>UK &amp; Ireland</w:t>
            </w:r>
          </w:p>
        </w:tc>
        <w:tc>
          <w:tcPr>
            <w:tcW w:w="607" w:type="pct"/>
            <w:tcBorders>
              <w:left w:val="nil"/>
              <w:right w:val="nil"/>
            </w:tcBorders>
            <w:shd w:val="clear" w:color="auto" w:fill="auto"/>
            <w:vAlign w:val="bottom"/>
          </w:tcPr>
          <w:p w14:paraId="3B9A1F3D" w14:textId="040F3441" w:rsidR="00FA3410" w:rsidRPr="00CD2D62" w:rsidRDefault="00FA3410" w:rsidP="000A55EC">
            <w:pPr>
              <w:jc w:val="right"/>
              <w:rPr>
                <w:rFonts w:ascii="Arial" w:hAnsi="Arial" w:cs="Arial"/>
                <w:sz w:val="18"/>
                <w:szCs w:val="18"/>
              </w:rPr>
            </w:pPr>
            <w:r>
              <w:rPr>
                <w:rFonts w:ascii="Arial" w:hAnsi="Arial" w:cs="Arial"/>
                <w:sz w:val="18"/>
                <w:szCs w:val="18"/>
              </w:rPr>
              <w:t>218</w:t>
            </w:r>
          </w:p>
        </w:tc>
        <w:tc>
          <w:tcPr>
            <w:tcW w:w="607" w:type="pct"/>
            <w:tcBorders>
              <w:left w:val="nil"/>
              <w:right w:val="nil"/>
            </w:tcBorders>
            <w:shd w:val="clear" w:color="auto" w:fill="auto"/>
            <w:vAlign w:val="bottom"/>
          </w:tcPr>
          <w:p w14:paraId="22AD3683" w14:textId="7E69F98A" w:rsidR="00FA3410" w:rsidRPr="00CD2D62" w:rsidRDefault="00C2485A" w:rsidP="000A55EC">
            <w:pPr>
              <w:jc w:val="right"/>
              <w:rPr>
                <w:rFonts w:ascii="Arial" w:hAnsi="Arial" w:cs="Arial"/>
                <w:sz w:val="18"/>
                <w:szCs w:val="18"/>
              </w:rPr>
            </w:pPr>
            <w:r>
              <w:rPr>
                <w:rFonts w:ascii="Arial" w:hAnsi="Arial" w:cs="Arial"/>
                <w:sz w:val="18"/>
                <w:szCs w:val="18"/>
              </w:rPr>
              <w:t>64</w:t>
            </w:r>
          </w:p>
        </w:tc>
        <w:tc>
          <w:tcPr>
            <w:tcW w:w="607" w:type="pct"/>
            <w:tcBorders>
              <w:left w:val="nil"/>
              <w:right w:val="single" w:sz="2" w:space="0" w:color="BFBFBF" w:themeColor="background1" w:themeShade="BF"/>
            </w:tcBorders>
            <w:shd w:val="clear" w:color="auto" w:fill="auto"/>
            <w:vAlign w:val="bottom"/>
          </w:tcPr>
          <w:p w14:paraId="6A1100C6" w14:textId="29574B7C" w:rsidR="00FA3410" w:rsidRPr="00CD2D62" w:rsidRDefault="00C2485A" w:rsidP="000A55EC">
            <w:pPr>
              <w:jc w:val="right"/>
              <w:rPr>
                <w:rFonts w:ascii="Arial" w:hAnsi="Arial" w:cs="Arial"/>
                <w:b/>
                <w:bCs/>
                <w:sz w:val="18"/>
                <w:szCs w:val="18"/>
              </w:rPr>
            </w:pPr>
            <w:r>
              <w:rPr>
                <w:rFonts w:ascii="Arial" w:hAnsi="Arial" w:cs="Arial"/>
                <w:b/>
                <w:bCs/>
                <w:sz w:val="18"/>
                <w:szCs w:val="18"/>
              </w:rPr>
              <w:t>282</w:t>
            </w:r>
          </w:p>
        </w:tc>
        <w:tc>
          <w:tcPr>
            <w:tcW w:w="607" w:type="pct"/>
            <w:tcBorders>
              <w:left w:val="single" w:sz="2" w:space="0" w:color="BFBFBF" w:themeColor="background1" w:themeShade="BF"/>
              <w:right w:val="nil"/>
            </w:tcBorders>
            <w:noWrap/>
            <w:vAlign w:val="bottom"/>
          </w:tcPr>
          <w:p w14:paraId="2957AD2F" w14:textId="02A14B5A" w:rsidR="00FA3410" w:rsidRPr="00CD2D62" w:rsidRDefault="004D2F96" w:rsidP="000A55EC">
            <w:pPr>
              <w:jc w:val="right"/>
              <w:rPr>
                <w:rFonts w:ascii="Arial" w:hAnsi="Arial" w:cs="Arial"/>
                <w:bCs/>
                <w:sz w:val="18"/>
                <w:szCs w:val="18"/>
              </w:rPr>
            </w:pPr>
            <w:r>
              <w:rPr>
                <w:rFonts w:ascii="Arial" w:hAnsi="Arial" w:cs="Arial"/>
                <w:bCs/>
                <w:sz w:val="18"/>
                <w:szCs w:val="18"/>
              </w:rPr>
              <w:t>399</w:t>
            </w:r>
          </w:p>
        </w:tc>
        <w:tc>
          <w:tcPr>
            <w:tcW w:w="607" w:type="pct"/>
            <w:tcBorders>
              <w:left w:val="nil"/>
              <w:right w:val="nil"/>
            </w:tcBorders>
            <w:noWrap/>
            <w:vAlign w:val="bottom"/>
          </w:tcPr>
          <w:p w14:paraId="239BA437" w14:textId="7B3FE7C4" w:rsidR="00FA3410" w:rsidRPr="00CD2D62" w:rsidRDefault="004D2F96" w:rsidP="000A55EC">
            <w:pPr>
              <w:jc w:val="right"/>
              <w:rPr>
                <w:rFonts w:ascii="Arial" w:hAnsi="Arial" w:cs="Arial"/>
                <w:bCs/>
                <w:sz w:val="18"/>
                <w:szCs w:val="18"/>
              </w:rPr>
            </w:pPr>
            <w:r>
              <w:rPr>
                <w:rFonts w:ascii="Arial" w:hAnsi="Arial" w:cs="Arial"/>
                <w:bCs/>
                <w:sz w:val="18"/>
                <w:szCs w:val="18"/>
              </w:rPr>
              <w:t>131</w:t>
            </w:r>
          </w:p>
        </w:tc>
        <w:tc>
          <w:tcPr>
            <w:tcW w:w="606" w:type="pct"/>
            <w:tcBorders>
              <w:left w:val="nil"/>
            </w:tcBorders>
            <w:noWrap/>
            <w:vAlign w:val="bottom"/>
          </w:tcPr>
          <w:p w14:paraId="24F7980A" w14:textId="2B446DD2" w:rsidR="00FA3410" w:rsidRPr="00CD2D62" w:rsidRDefault="004D2F96" w:rsidP="000A55EC">
            <w:pPr>
              <w:jc w:val="right"/>
              <w:rPr>
                <w:rFonts w:ascii="Arial" w:hAnsi="Arial" w:cs="Arial"/>
                <w:b/>
                <w:bCs/>
                <w:sz w:val="18"/>
                <w:szCs w:val="18"/>
              </w:rPr>
            </w:pPr>
            <w:r>
              <w:rPr>
                <w:rFonts w:ascii="Arial" w:hAnsi="Arial" w:cs="Arial"/>
                <w:b/>
                <w:bCs/>
                <w:sz w:val="18"/>
                <w:szCs w:val="18"/>
              </w:rPr>
              <w:t>530</w:t>
            </w:r>
          </w:p>
        </w:tc>
      </w:tr>
      <w:tr w:rsidR="00FA3410" w:rsidRPr="00CD2D62" w14:paraId="72070633" w14:textId="77777777" w:rsidTr="00E06A74">
        <w:trPr>
          <w:trHeight w:val="225"/>
        </w:trPr>
        <w:tc>
          <w:tcPr>
            <w:tcW w:w="1359" w:type="pct"/>
            <w:tcBorders>
              <w:right w:val="nil"/>
            </w:tcBorders>
          </w:tcPr>
          <w:p w14:paraId="4FED0CC8" w14:textId="122A8AB0" w:rsidR="00FA3410" w:rsidRPr="00FA3410" w:rsidRDefault="00FA3410" w:rsidP="000A55EC">
            <w:pPr>
              <w:rPr>
                <w:rFonts w:ascii="Arial" w:hAnsi="Arial" w:cs="Arial"/>
                <w:bCs/>
                <w:sz w:val="18"/>
                <w:szCs w:val="18"/>
              </w:rPr>
            </w:pPr>
            <w:r w:rsidRPr="00FA3410">
              <w:rPr>
                <w:rFonts w:ascii="Arial" w:hAnsi="Arial" w:cs="Arial"/>
                <w:bCs/>
                <w:sz w:val="18"/>
                <w:szCs w:val="18"/>
              </w:rPr>
              <w:t>France</w:t>
            </w:r>
          </w:p>
        </w:tc>
        <w:tc>
          <w:tcPr>
            <w:tcW w:w="607" w:type="pct"/>
            <w:tcBorders>
              <w:left w:val="nil"/>
              <w:right w:val="nil"/>
            </w:tcBorders>
            <w:shd w:val="clear" w:color="auto" w:fill="auto"/>
            <w:vAlign w:val="bottom"/>
          </w:tcPr>
          <w:p w14:paraId="54103038" w14:textId="28C56296" w:rsidR="00FA3410" w:rsidRPr="00CD2D62" w:rsidRDefault="00FA3410" w:rsidP="000A55EC">
            <w:pPr>
              <w:jc w:val="right"/>
              <w:rPr>
                <w:rFonts w:ascii="Arial" w:hAnsi="Arial" w:cs="Arial"/>
                <w:sz w:val="18"/>
                <w:szCs w:val="18"/>
              </w:rPr>
            </w:pPr>
            <w:r>
              <w:rPr>
                <w:rFonts w:ascii="Arial" w:hAnsi="Arial" w:cs="Arial"/>
                <w:sz w:val="18"/>
                <w:szCs w:val="18"/>
              </w:rPr>
              <w:t>122</w:t>
            </w:r>
          </w:p>
        </w:tc>
        <w:tc>
          <w:tcPr>
            <w:tcW w:w="607" w:type="pct"/>
            <w:tcBorders>
              <w:left w:val="nil"/>
              <w:right w:val="nil"/>
            </w:tcBorders>
            <w:shd w:val="clear" w:color="auto" w:fill="auto"/>
            <w:vAlign w:val="bottom"/>
          </w:tcPr>
          <w:p w14:paraId="0C16ACD6" w14:textId="4297183F" w:rsidR="00FA3410" w:rsidRPr="00CD2D62" w:rsidRDefault="00C2485A" w:rsidP="000A55EC">
            <w:pPr>
              <w:jc w:val="right"/>
              <w:rPr>
                <w:rFonts w:ascii="Arial" w:hAnsi="Arial" w:cs="Arial"/>
                <w:sz w:val="18"/>
                <w:szCs w:val="18"/>
              </w:rPr>
            </w:pPr>
            <w:r>
              <w:rPr>
                <w:rFonts w:ascii="Arial" w:hAnsi="Arial" w:cs="Arial"/>
                <w:sz w:val="18"/>
                <w:szCs w:val="18"/>
              </w:rPr>
              <w:t>9</w:t>
            </w:r>
          </w:p>
        </w:tc>
        <w:tc>
          <w:tcPr>
            <w:tcW w:w="607" w:type="pct"/>
            <w:tcBorders>
              <w:left w:val="nil"/>
              <w:right w:val="single" w:sz="2" w:space="0" w:color="BFBFBF" w:themeColor="background1" w:themeShade="BF"/>
            </w:tcBorders>
            <w:shd w:val="clear" w:color="auto" w:fill="auto"/>
            <w:vAlign w:val="bottom"/>
          </w:tcPr>
          <w:p w14:paraId="5CF15513" w14:textId="418E4F35" w:rsidR="00FA3410" w:rsidRPr="00CD2D62" w:rsidRDefault="00C2485A" w:rsidP="000A55EC">
            <w:pPr>
              <w:jc w:val="right"/>
              <w:rPr>
                <w:rFonts w:ascii="Arial" w:hAnsi="Arial" w:cs="Arial"/>
                <w:b/>
                <w:bCs/>
                <w:sz w:val="18"/>
                <w:szCs w:val="18"/>
              </w:rPr>
            </w:pPr>
            <w:r>
              <w:rPr>
                <w:rFonts w:ascii="Arial" w:hAnsi="Arial" w:cs="Arial"/>
                <w:b/>
                <w:bCs/>
                <w:sz w:val="18"/>
                <w:szCs w:val="18"/>
              </w:rPr>
              <w:t>131</w:t>
            </w:r>
          </w:p>
        </w:tc>
        <w:tc>
          <w:tcPr>
            <w:tcW w:w="607" w:type="pct"/>
            <w:tcBorders>
              <w:left w:val="single" w:sz="2" w:space="0" w:color="BFBFBF" w:themeColor="background1" w:themeShade="BF"/>
              <w:right w:val="nil"/>
            </w:tcBorders>
            <w:noWrap/>
            <w:vAlign w:val="bottom"/>
          </w:tcPr>
          <w:p w14:paraId="315990BF" w14:textId="32BD73F5" w:rsidR="00FA3410" w:rsidRPr="00CD2D62" w:rsidRDefault="004D2F96" w:rsidP="000A55EC">
            <w:pPr>
              <w:jc w:val="right"/>
              <w:rPr>
                <w:rFonts w:ascii="Arial" w:hAnsi="Arial" w:cs="Arial"/>
                <w:bCs/>
                <w:sz w:val="18"/>
                <w:szCs w:val="18"/>
              </w:rPr>
            </w:pPr>
            <w:r>
              <w:rPr>
                <w:rFonts w:ascii="Arial" w:hAnsi="Arial" w:cs="Arial"/>
                <w:bCs/>
                <w:sz w:val="18"/>
                <w:szCs w:val="18"/>
              </w:rPr>
              <w:t>209</w:t>
            </w:r>
          </w:p>
        </w:tc>
        <w:tc>
          <w:tcPr>
            <w:tcW w:w="607" w:type="pct"/>
            <w:tcBorders>
              <w:left w:val="nil"/>
              <w:right w:val="nil"/>
            </w:tcBorders>
            <w:noWrap/>
            <w:vAlign w:val="bottom"/>
          </w:tcPr>
          <w:p w14:paraId="5412B6DE" w14:textId="10CDB876" w:rsidR="00FA3410" w:rsidRPr="00CD2D62" w:rsidRDefault="004D2F96" w:rsidP="000A55EC">
            <w:pPr>
              <w:jc w:val="right"/>
              <w:rPr>
                <w:rFonts w:ascii="Arial" w:hAnsi="Arial" w:cs="Arial"/>
                <w:bCs/>
                <w:sz w:val="18"/>
                <w:szCs w:val="18"/>
              </w:rPr>
            </w:pPr>
            <w:r>
              <w:rPr>
                <w:rFonts w:ascii="Arial" w:hAnsi="Arial" w:cs="Arial"/>
                <w:bCs/>
                <w:sz w:val="18"/>
                <w:szCs w:val="18"/>
              </w:rPr>
              <w:t>12</w:t>
            </w:r>
          </w:p>
        </w:tc>
        <w:tc>
          <w:tcPr>
            <w:tcW w:w="606" w:type="pct"/>
            <w:tcBorders>
              <w:left w:val="nil"/>
            </w:tcBorders>
            <w:noWrap/>
            <w:vAlign w:val="bottom"/>
          </w:tcPr>
          <w:p w14:paraId="6CFE476D" w14:textId="11FFE9C8" w:rsidR="00FA3410" w:rsidRPr="00CD2D62" w:rsidRDefault="004D2F96" w:rsidP="000A55EC">
            <w:pPr>
              <w:jc w:val="right"/>
              <w:rPr>
                <w:rFonts w:ascii="Arial" w:hAnsi="Arial" w:cs="Arial"/>
                <w:b/>
                <w:bCs/>
                <w:sz w:val="18"/>
                <w:szCs w:val="18"/>
              </w:rPr>
            </w:pPr>
            <w:r>
              <w:rPr>
                <w:rFonts w:ascii="Arial" w:hAnsi="Arial" w:cs="Arial"/>
                <w:b/>
                <w:bCs/>
                <w:sz w:val="18"/>
                <w:szCs w:val="18"/>
              </w:rPr>
              <w:t>221</w:t>
            </w:r>
          </w:p>
        </w:tc>
      </w:tr>
      <w:tr w:rsidR="00FA3410" w:rsidRPr="00CD2D62" w14:paraId="0ED2F372" w14:textId="77777777" w:rsidTr="00E06A74">
        <w:trPr>
          <w:trHeight w:val="225"/>
        </w:trPr>
        <w:tc>
          <w:tcPr>
            <w:tcW w:w="1359" w:type="pct"/>
            <w:tcBorders>
              <w:right w:val="nil"/>
            </w:tcBorders>
          </w:tcPr>
          <w:p w14:paraId="14BA7347" w14:textId="04976840" w:rsidR="00FA3410" w:rsidRPr="00FA3410" w:rsidRDefault="00FA3410" w:rsidP="000A55EC">
            <w:pPr>
              <w:rPr>
                <w:rFonts w:ascii="Arial" w:hAnsi="Arial" w:cs="Arial"/>
                <w:bCs/>
                <w:sz w:val="18"/>
                <w:szCs w:val="18"/>
              </w:rPr>
            </w:pPr>
            <w:r w:rsidRPr="00FA3410">
              <w:rPr>
                <w:rFonts w:ascii="Arial" w:hAnsi="Arial" w:cs="Arial"/>
                <w:bCs/>
                <w:sz w:val="18"/>
                <w:szCs w:val="18"/>
              </w:rPr>
              <w:t>Poland</w:t>
            </w:r>
          </w:p>
        </w:tc>
        <w:tc>
          <w:tcPr>
            <w:tcW w:w="607" w:type="pct"/>
            <w:tcBorders>
              <w:left w:val="nil"/>
              <w:right w:val="nil"/>
            </w:tcBorders>
            <w:shd w:val="clear" w:color="auto" w:fill="auto"/>
            <w:vAlign w:val="bottom"/>
          </w:tcPr>
          <w:p w14:paraId="4FE530ED" w14:textId="0FD20385" w:rsidR="00FA3410" w:rsidRPr="00CD2D62" w:rsidRDefault="00FA3410" w:rsidP="000A55EC">
            <w:pPr>
              <w:jc w:val="right"/>
              <w:rPr>
                <w:rFonts w:ascii="Arial" w:hAnsi="Arial" w:cs="Arial"/>
                <w:sz w:val="18"/>
                <w:szCs w:val="18"/>
              </w:rPr>
            </w:pPr>
            <w:r>
              <w:rPr>
                <w:rFonts w:ascii="Arial" w:hAnsi="Arial" w:cs="Arial"/>
                <w:sz w:val="18"/>
                <w:szCs w:val="18"/>
              </w:rPr>
              <w:t>88</w:t>
            </w:r>
          </w:p>
        </w:tc>
        <w:tc>
          <w:tcPr>
            <w:tcW w:w="607" w:type="pct"/>
            <w:tcBorders>
              <w:left w:val="nil"/>
              <w:right w:val="nil"/>
            </w:tcBorders>
            <w:shd w:val="clear" w:color="auto" w:fill="auto"/>
            <w:vAlign w:val="bottom"/>
          </w:tcPr>
          <w:p w14:paraId="2692CE8A" w14:textId="3989FF21" w:rsidR="00FA3410" w:rsidRPr="00CD2D62" w:rsidRDefault="00C2485A" w:rsidP="000A55EC">
            <w:pPr>
              <w:jc w:val="right"/>
              <w:rPr>
                <w:rFonts w:ascii="Arial" w:hAnsi="Arial" w:cs="Arial"/>
                <w:sz w:val="18"/>
                <w:szCs w:val="18"/>
              </w:rPr>
            </w:pPr>
            <w:r>
              <w:rPr>
                <w:rFonts w:ascii="Arial" w:hAnsi="Arial" w:cs="Arial"/>
                <w:sz w:val="18"/>
                <w:szCs w:val="18"/>
              </w:rPr>
              <w:t>2</w:t>
            </w:r>
          </w:p>
        </w:tc>
        <w:tc>
          <w:tcPr>
            <w:tcW w:w="607" w:type="pct"/>
            <w:tcBorders>
              <w:left w:val="nil"/>
              <w:right w:val="single" w:sz="2" w:space="0" w:color="BFBFBF" w:themeColor="background1" w:themeShade="BF"/>
            </w:tcBorders>
            <w:shd w:val="clear" w:color="auto" w:fill="auto"/>
            <w:vAlign w:val="bottom"/>
          </w:tcPr>
          <w:p w14:paraId="690A40D3" w14:textId="0453136D" w:rsidR="00FA3410" w:rsidRPr="00CD2D62" w:rsidRDefault="00C2485A" w:rsidP="000A55EC">
            <w:pPr>
              <w:jc w:val="right"/>
              <w:rPr>
                <w:rFonts w:ascii="Arial" w:hAnsi="Arial" w:cs="Arial"/>
                <w:b/>
                <w:bCs/>
                <w:sz w:val="18"/>
                <w:szCs w:val="18"/>
              </w:rPr>
            </w:pPr>
            <w:r>
              <w:rPr>
                <w:rFonts w:ascii="Arial" w:hAnsi="Arial" w:cs="Arial"/>
                <w:b/>
                <w:bCs/>
                <w:sz w:val="18"/>
                <w:szCs w:val="18"/>
              </w:rPr>
              <w:t>90</w:t>
            </w:r>
          </w:p>
        </w:tc>
        <w:tc>
          <w:tcPr>
            <w:tcW w:w="607" w:type="pct"/>
            <w:tcBorders>
              <w:left w:val="single" w:sz="2" w:space="0" w:color="BFBFBF" w:themeColor="background1" w:themeShade="BF"/>
              <w:right w:val="nil"/>
            </w:tcBorders>
            <w:noWrap/>
            <w:vAlign w:val="bottom"/>
          </w:tcPr>
          <w:p w14:paraId="4965BD70" w14:textId="1EDDE645" w:rsidR="00FA3410" w:rsidRPr="00CD2D62" w:rsidRDefault="004D2F96" w:rsidP="000A55EC">
            <w:pPr>
              <w:jc w:val="right"/>
              <w:rPr>
                <w:rFonts w:ascii="Arial" w:hAnsi="Arial" w:cs="Arial"/>
                <w:bCs/>
                <w:sz w:val="18"/>
                <w:szCs w:val="18"/>
              </w:rPr>
            </w:pPr>
            <w:r>
              <w:rPr>
                <w:rFonts w:ascii="Arial" w:hAnsi="Arial" w:cs="Arial"/>
                <w:bCs/>
                <w:sz w:val="18"/>
                <w:szCs w:val="18"/>
              </w:rPr>
              <w:t>181</w:t>
            </w:r>
          </w:p>
        </w:tc>
        <w:tc>
          <w:tcPr>
            <w:tcW w:w="607" w:type="pct"/>
            <w:tcBorders>
              <w:left w:val="nil"/>
              <w:right w:val="nil"/>
            </w:tcBorders>
            <w:noWrap/>
            <w:vAlign w:val="bottom"/>
          </w:tcPr>
          <w:p w14:paraId="5F2142E8" w14:textId="3F2A39F8" w:rsidR="00FA3410" w:rsidRPr="00CD2D62" w:rsidRDefault="004D2F96" w:rsidP="000A55EC">
            <w:pPr>
              <w:jc w:val="right"/>
              <w:rPr>
                <w:rFonts w:ascii="Arial" w:hAnsi="Arial" w:cs="Arial"/>
                <w:bCs/>
                <w:sz w:val="18"/>
                <w:szCs w:val="18"/>
              </w:rPr>
            </w:pPr>
            <w:r>
              <w:rPr>
                <w:rFonts w:ascii="Arial" w:hAnsi="Arial" w:cs="Arial"/>
                <w:bCs/>
                <w:sz w:val="18"/>
                <w:szCs w:val="18"/>
              </w:rPr>
              <w:t>4</w:t>
            </w:r>
          </w:p>
        </w:tc>
        <w:tc>
          <w:tcPr>
            <w:tcW w:w="606" w:type="pct"/>
            <w:tcBorders>
              <w:left w:val="nil"/>
            </w:tcBorders>
            <w:noWrap/>
            <w:vAlign w:val="bottom"/>
          </w:tcPr>
          <w:p w14:paraId="1A10BA97" w14:textId="01B36BF9" w:rsidR="00FA3410" w:rsidRPr="00CD2D62" w:rsidRDefault="004D2F96" w:rsidP="000A55EC">
            <w:pPr>
              <w:jc w:val="right"/>
              <w:rPr>
                <w:rFonts w:ascii="Arial" w:hAnsi="Arial" w:cs="Arial"/>
                <w:b/>
                <w:bCs/>
                <w:sz w:val="18"/>
                <w:szCs w:val="18"/>
              </w:rPr>
            </w:pPr>
            <w:r>
              <w:rPr>
                <w:rFonts w:ascii="Arial" w:hAnsi="Arial" w:cs="Arial"/>
                <w:b/>
                <w:bCs/>
                <w:sz w:val="18"/>
                <w:szCs w:val="18"/>
              </w:rPr>
              <w:t>185</w:t>
            </w:r>
          </w:p>
        </w:tc>
      </w:tr>
      <w:tr w:rsidR="00FA3410" w:rsidRPr="00CD2D62" w14:paraId="3FDB4B0C" w14:textId="77777777" w:rsidTr="004346D9">
        <w:trPr>
          <w:trHeight w:val="225"/>
        </w:trPr>
        <w:tc>
          <w:tcPr>
            <w:tcW w:w="1359" w:type="pct"/>
            <w:tcBorders>
              <w:bottom w:val="single" w:sz="4" w:space="0" w:color="auto"/>
              <w:right w:val="nil"/>
            </w:tcBorders>
          </w:tcPr>
          <w:p w14:paraId="3FAC0EE9" w14:textId="288EAF4F" w:rsidR="00FA3410" w:rsidRPr="00FA3410" w:rsidRDefault="00FA3410" w:rsidP="000A55EC">
            <w:pPr>
              <w:rPr>
                <w:rFonts w:ascii="Arial" w:hAnsi="Arial" w:cs="Arial"/>
                <w:bCs/>
                <w:sz w:val="18"/>
                <w:szCs w:val="18"/>
              </w:rPr>
            </w:pPr>
            <w:r w:rsidRPr="00FA3410">
              <w:rPr>
                <w:rFonts w:ascii="Arial" w:hAnsi="Arial" w:cs="Arial"/>
                <w:bCs/>
                <w:sz w:val="18"/>
                <w:szCs w:val="18"/>
              </w:rPr>
              <w:t xml:space="preserve">Other </w:t>
            </w:r>
          </w:p>
        </w:tc>
        <w:tc>
          <w:tcPr>
            <w:tcW w:w="607" w:type="pct"/>
            <w:tcBorders>
              <w:left w:val="nil"/>
              <w:bottom w:val="single" w:sz="4" w:space="0" w:color="auto"/>
              <w:right w:val="nil"/>
            </w:tcBorders>
            <w:shd w:val="clear" w:color="auto" w:fill="auto"/>
            <w:vAlign w:val="bottom"/>
          </w:tcPr>
          <w:p w14:paraId="46C4D11E" w14:textId="5DDE1CF2" w:rsidR="00FA3410" w:rsidRPr="00CD2D62" w:rsidRDefault="00FA3410" w:rsidP="000A55EC">
            <w:pPr>
              <w:jc w:val="right"/>
              <w:rPr>
                <w:rFonts w:ascii="Arial" w:hAnsi="Arial" w:cs="Arial"/>
                <w:sz w:val="18"/>
                <w:szCs w:val="18"/>
              </w:rPr>
            </w:pPr>
            <w:r>
              <w:rPr>
                <w:rFonts w:ascii="Arial" w:hAnsi="Arial" w:cs="Arial"/>
                <w:sz w:val="18"/>
                <w:szCs w:val="18"/>
              </w:rPr>
              <w:t>(24)</w:t>
            </w:r>
          </w:p>
        </w:tc>
        <w:tc>
          <w:tcPr>
            <w:tcW w:w="607" w:type="pct"/>
            <w:tcBorders>
              <w:left w:val="nil"/>
              <w:bottom w:val="single" w:sz="4" w:space="0" w:color="auto"/>
              <w:right w:val="nil"/>
            </w:tcBorders>
            <w:shd w:val="clear" w:color="auto" w:fill="auto"/>
            <w:vAlign w:val="bottom"/>
          </w:tcPr>
          <w:p w14:paraId="079748E3" w14:textId="64C62829" w:rsidR="00FA3410" w:rsidRPr="00CD2D62" w:rsidRDefault="00C2485A" w:rsidP="000A55EC">
            <w:pPr>
              <w:jc w:val="right"/>
              <w:rPr>
                <w:rFonts w:ascii="Arial" w:hAnsi="Arial" w:cs="Arial"/>
                <w:sz w:val="18"/>
                <w:szCs w:val="18"/>
              </w:rPr>
            </w:pPr>
            <w:r>
              <w:rPr>
                <w:rFonts w:ascii="Arial" w:hAnsi="Arial" w:cs="Arial"/>
                <w:sz w:val="18"/>
                <w:szCs w:val="18"/>
              </w:rPr>
              <w:t>11</w:t>
            </w:r>
          </w:p>
        </w:tc>
        <w:tc>
          <w:tcPr>
            <w:tcW w:w="607" w:type="pct"/>
            <w:tcBorders>
              <w:left w:val="nil"/>
              <w:bottom w:val="single" w:sz="4" w:space="0" w:color="auto"/>
              <w:right w:val="single" w:sz="2" w:space="0" w:color="BFBFBF" w:themeColor="background1" w:themeShade="BF"/>
            </w:tcBorders>
            <w:shd w:val="clear" w:color="auto" w:fill="auto"/>
            <w:vAlign w:val="bottom"/>
          </w:tcPr>
          <w:p w14:paraId="51D3EFE6" w14:textId="42A1F345" w:rsidR="00FA3410" w:rsidRPr="00CD2D62" w:rsidRDefault="00C2485A" w:rsidP="000A55EC">
            <w:pPr>
              <w:jc w:val="right"/>
              <w:rPr>
                <w:rFonts w:ascii="Arial" w:hAnsi="Arial" w:cs="Arial"/>
                <w:b/>
                <w:bCs/>
                <w:sz w:val="18"/>
                <w:szCs w:val="18"/>
              </w:rPr>
            </w:pPr>
            <w:r>
              <w:rPr>
                <w:rFonts w:ascii="Arial" w:hAnsi="Arial" w:cs="Arial"/>
                <w:b/>
                <w:bCs/>
                <w:sz w:val="18"/>
                <w:szCs w:val="18"/>
              </w:rPr>
              <w:t>(13)</w:t>
            </w:r>
          </w:p>
        </w:tc>
        <w:tc>
          <w:tcPr>
            <w:tcW w:w="607" w:type="pct"/>
            <w:tcBorders>
              <w:left w:val="single" w:sz="2" w:space="0" w:color="BFBFBF" w:themeColor="background1" w:themeShade="BF"/>
              <w:bottom w:val="single" w:sz="4" w:space="0" w:color="auto"/>
              <w:right w:val="nil"/>
            </w:tcBorders>
            <w:noWrap/>
            <w:vAlign w:val="bottom"/>
          </w:tcPr>
          <w:p w14:paraId="4AA736AD" w14:textId="5D47EE00" w:rsidR="00FA3410" w:rsidRPr="00CD2D62" w:rsidRDefault="004D2F96" w:rsidP="000A55EC">
            <w:pPr>
              <w:jc w:val="right"/>
              <w:rPr>
                <w:rFonts w:ascii="Arial" w:hAnsi="Arial" w:cs="Arial"/>
                <w:bCs/>
                <w:sz w:val="18"/>
                <w:szCs w:val="18"/>
              </w:rPr>
            </w:pPr>
            <w:r>
              <w:rPr>
                <w:rFonts w:ascii="Arial" w:hAnsi="Arial" w:cs="Arial"/>
                <w:bCs/>
                <w:sz w:val="18"/>
                <w:szCs w:val="18"/>
              </w:rPr>
              <w:t>(36)</w:t>
            </w:r>
          </w:p>
        </w:tc>
        <w:tc>
          <w:tcPr>
            <w:tcW w:w="607" w:type="pct"/>
            <w:tcBorders>
              <w:left w:val="nil"/>
              <w:bottom w:val="single" w:sz="4" w:space="0" w:color="auto"/>
              <w:right w:val="nil"/>
            </w:tcBorders>
            <w:noWrap/>
            <w:vAlign w:val="bottom"/>
          </w:tcPr>
          <w:p w14:paraId="0BE968D0" w14:textId="33574284" w:rsidR="00FA3410" w:rsidRPr="00CD2D62" w:rsidRDefault="004D2F96" w:rsidP="000A55EC">
            <w:pPr>
              <w:jc w:val="right"/>
              <w:rPr>
                <w:rFonts w:ascii="Arial" w:hAnsi="Arial" w:cs="Arial"/>
                <w:bCs/>
                <w:sz w:val="18"/>
                <w:szCs w:val="18"/>
              </w:rPr>
            </w:pPr>
            <w:r>
              <w:rPr>
                <w:rFonts w:ascii="Arial" w:hAnsi="Arial" w:cs="Arial"/>
                <w:bCs/>
                <w:sz w:val="18"/>
                <w:szCs w:val="18"/>
              </w:rPr>
              <w:t>24</w:t>
            </w:r>
          </w:p>
        </w:tc>
        <w:tc>
          <w:tcPr>
            <w:tcW w:w="606" w:type="pct"/>
            <w:tcBorders>
              <w:left w:val="nil"/>
              <w:bottom w:val="single" w:sz="4" w:space="0" w:color="auto"/>
            </w:tcBorders>
            <w:noWrap/>
            <w:vAlign w:val="bottom"/>
          </w:tcPr>
          <w:p w14:paraId="14669E80" w14:textId="2817EF9E" w:rsidR="00FA3410" w:rsidRPr="00CD2D62" w:rsidRDefault="004D2F96" w:rsidP="000A55EC">
            <w:pPr>
              <w:jc w:val="right"/>
              <w:rPr>
                <w:rFonts w:ascii="Arial" w:hAnsi="Arial" w:cs="Arial"/>
                <w:b/>
                <w:bCs/>
                <w:sz w:val="18"/>
                <w:szCs w:val="18"/>
              </w:rPr>
            </w:pPr>
            <w:r>
              <w:rPr>
                <w:rFonts w:ascii="Arial" w:hAnsi="Arial" w:cs="Arial"/>
                <w:b/>
                <w:bCs/>
                <w:sz w:val="18"/>
                <w:szCs w:val="18"/>
              </w:rPr>
              <w:t>(12)</w:t>
            </w:r>
          </w:p>
        </w:tc>
      </w:tr>
      <w:tr w:rsidR="00FA3410" w:rsidRPr="00CD2D62" w14:paraId="627D0515" w14:textId="77777777" w:rsidTr="004346D9">
        <w:trPr>
          <w:trHeight w:val="225"/>
        </w:trPr>
        <w:tc>
          <w:tcPr>
            <w:tcW w:w="1359" w:type="pct"/>
            <w:tcBorders>
              <w:top w:val="single" w:sz="4" w:space="0" w:color="auto"/>
              <w:right w:val="nil"/>
            </w:tcBorders>
          </w:tcPr>
          <w:p w14:paraId="3CBF4742" w14:textId="5A3DB28C" w:rsidR="00FA3410" w:rsidRPr="00CD2D62" w:rsidRDefault="00FA3410" w:rsidP="000A55EC">
            <w:pPr>
              <w:rPr>
                <w:rFonts w:ascii="Arial" w:hAnsi="Arial" w:cs="Arial"/>
                <w:b/>
                <w:sz w:val="18"/>
                <w:szCs w:val="18"/>
              </w:rPr>
            </w:pPr>
            <w:r>
              <w:rPr>
                <w:rFonts w:ascii="Arial" w:hAnsi="Arial" w:cs="Arial"/>
                <w:b/>
                <w:sz w:val="18"/>
                <w:szCs w:val="18"/>
              </w:rPr>
              <w:t xml:space="preserve">Retail </w:t>
            </w:r>
            <w:r w:rsidR="00FD10F2">
              <w:rPr>
                <w:rFonts w:ascii="Arial" w:hAnsi="Arial" w:cs="Arial"/>
                <w:b/>
                <w:sz w:val="18"/>
                <w:szCs w:val="18"/>
              </w:rPr>
              <w:t>p</w:t>
            </w:r>
            <w:r>
              <w:rPr>
                <w:rFonts w:ascii="Arial" w:hAnsi="Arial" w:cs="Arial"/>
                <w:b/>
                <w:sz w:val="18"/>
                <w:szCs w:val="18"/>
              </w:rPr>
              <w:t>rofit</w:t>
            </w:r>
          </w:p>
        </w:tc>
        <w:tc>
          <w:tcPr>
            <w:tcW w:w="607" w:type="pct"/>
            <w:tcBorders>
              <w:top w:val="single" w:sz="4" w:space="0" w:color="auto"/>
              <w:left w:val="nil"/>
              <w:right w:val="nil"/>
            </w:tcBorders>
            <w:shd w:val="clear" w:color="auto" w:fill="auto"/>
            <w:vAlign w:val="bottom"/>
          </w:tcPr>
          <w:p w14:paraId="111D71BE" w14:textId="7E6F8E43" w:rsidR="00FA3410" w:rsidRPr="00CD2D62" w:rsidRDefault="00FA3410" w:rsidP="000A55EC">
            <w:pPr>
              <w:jc w:val="right"/>
              <w:rPr>
                <w:rFonts w:ascii="Arial" w:hAnsi="Arial" w:cs="Arial"/>
                <w:sz w:val="18"/>
                <w:szCs w:val="18"/>
              </w:rPr>
            </w:pPr>
            <w:r>
              <w:rPr>
                <w:rFonts w:ascii="Arial" w:hAnsi="Arial" w:cs="Arial"/>
                <w:sz w:val="18"/>
                <w:szCs w:val="18"/>
              </w:rPr>
              <w:t>404</w:t>
            </w:r>
          </w:p>
        </w:tc>
        <w:tc>
          <w:tcPr>
            <w:tcW w:w="607" w:type="pct"/>
            <w:tcBorders>
              <w:top w:val="single" w:sz="4" w:space="0" w:color="auto"/>
              <w:left w:val="nil"/>
              <w:right w:val="nil"/>
            </w:tcBorders>
            <w:shd w:val="clear" w:color="auto" w:fill="auto"/>
            <w:vAlign w:val="bottom"/>
          </w:tcPr>
          <w:p w14:paraId="31A1336E" w14:textId="0733DCB6" w:rsidR="00FA3410" w:rsidRPr="00CD2D62" w:rsidRDefault="00C2485A" w:rsidP="000A55EC">
            <w:pPr>
              <w:jc w:val="right"/>
              <w:rPr>
                <w:rFonts w:ascii="Arial" w:hAnsi="Arial" w:cs="Arial"/>
                <w:sz w:val="18"/>
                <w:szCs w:val="18"/>
              </w:rPr>
            </w:pPr>
            <w:r>
              <w:rPr>
                <w:rFonts w:ascii="Arial" w:hAnsi="Arial" w:cs="Arial"/>
                <w:sz w:val="18"/>
                <w:szCs w:val="18"/>
              </w:rPr>
              <w:t>86</w:t>
            </w:r>
          </w:p>
        </w:tc>
        <w:tc>
          <w:tcPr>
            <w:tcW w:w="607" w:type="pct"/>
            <w:tcBorders>
              <w:top w:val="single" w:sz="4" w:space="0" w:color="auto"/>
              <w:left w:val="nil"/>
              <w:right w:val="single" w:sz="2" w:space="0" w:color="BFBFBF" w:themeColor="background1" w:themeShade="BF"/>
            </w:tcBorders>
            <w:shd w:val="clear" w:color="auto" w:fill="auto"/>
            <w:vAlign w:val="bottom"/>
          </w:tcPr>
          <w:p w14:paraId="103EDFA7" w14:textId="2BE1BFB4" w:rsidR="00FA3410" w:rsidRPr="00CD2D62" w:rsidRDefault="00C2485A" w:rsidP="000A55EC">
            <w:pPr>
              <w:jc w:val="right"/>
              <w:rPr>
                <w:rFonts w:ascii="Arial" w:hAnsi="Arial" w:cs="Arial"/>
                <w:b/>
                <w:bCs/>
                <w:sz w:val="18"/>
                <w:szCs w:val="18"/>
              </w:rPr>
            </w:pPr>
            <w:r>
              <w:rPr>
                <w:rFonts w:ascii="Arial" w:hAnsi="Arial" w:cs="Arial"/>
                <w:b/>
                <w:bCs/>
                <w:sz w:val="18"/>
                <w:szCs w:val="18"/>
              </w:rPr>
              <w:t>490</w:t>
            </w:r>
          </w:p>
        </w:tc>
        <w:tc>
          <w:tcPr>
            <w:tcW w:w="607" w:type="pct"/>
            <w:tcBorders>
              <w:top w:val="single" w:sz="4" w:space="0" w:color="auto"/>
              <w:left w:val="single" w:sz="2" w:space="0" w:color="BFBFBF" w:themeColor="background1" w:themeShade="BF"/>
              <w:right w:val="nil"/>
            </w:tcBorders>
            <w:noWrap/>
            <w:vAlign w:val="bottom"/>
          </w:tcPr>
          <w:p w14:paraId="5716B13B" w14:textId="3CE3DA86" w:rsidR="00FA3410" w:rsidRPr="00CD2D62" w:rsidRDefault="004D2F96" w:rsidP="000A55EC">
            <w:pPr>
              <w:jc w:val="right"/>
              <w:rPr>
                <w:rFonts w:ascii="Arial" w:hAnsi="Arial" w:cs="Arial"/>
                <w:bCs/>
                <w:sz w:val="18"/>
                <w:szCs w:val="18"/>
              </w:rPr>
            </w:pPr>
            <w:r>
              <w:rPr>
                <w:rFonts w:ascii="Arial" w:hAnsi="Arial" w:cs="Arial"/>
                <w:bCs/>
                <w:sz w:val="18"/>
                <w:szCs w:val="18"/>
              </w:rPr>
              <w:t>753</w:t>
            </w:r>
          </w:p>
        </w:tc>
        <w:tc>
          <w:tcPr>
            <w:tcW w:w="607" w:type="pct"/>
            <w:tcBorders>
              <w:top w:val="single" w:sz="4" w:space="0" w:color="auto"/>
              <w:left w:val="nil"/>
              <w:right w:val="nil"/>
            </w:tcBorders>
            <w:noWrap/>
            <w:vAlign w:val="bottom"/>
          </w:tcPr>
          <w:p w14:paraId="1C99FAAE" w14:textId="701D49F0" w:rsidR="00FA3410" w:rsidRPr="00CD2D62" w:rsidRDefault="004D2F96" w:rsidP="000A55EC">
            <w:pPr>
              <w:jc w:val="right"/>
              <w:rPr>
                <w:rFonts w:ascii="Arial" w:hAnsi="Arial" w:cs="Arial"/>
                <w:bCs/>
                <w:sz w:val="18"/>
                <w:szCs w:val="18"/>
              </w:rPr>
            </w:pPr>
            <w:r>
              <w:rPr>
                <w:rFonts w:ascii="Arial" w:hAnsi="Arial" w:cs="Arial"/>
                <w:bCs/>
                <w:sz w:val="18"/>
                <w:szCs w:val="18"/>
              </w:rPr>
              <w:t>171</w:t>
            </w:r>
          </w:p>
        </w:tc>
        <w:tc>
          <w:tcPr>
            <w:tcW w:w="606" w:type="pct"/>
            <w:tcBorders>
              <w:top w:val="single" w:sz="4" w:space="0" w:color="auto"/>
              <w:left w:val="nil"/>
            </w:tcBorders>
            <w:noWrap/>
            <w:vAlign w:val="bottom"/>
          </w:tcPr>
          <w:p w14:paraId="5A329B4F" w14:textId="74511F86" w:rsidR="00FA3410" w:rsidRPr="00CD2D62" w:rsidRDefault="004D2F96" w:rsidP="000A55EC">
            <w:pPr>
              <w:jc w:val="right"/>
              <w:rPr>
                <w:rFonts w:ascii="Arial" w:hAnsi="Arial" w:cs="Arial"/>
                <w:b/>
                <w:bCs/>
                <w:sz w:val="18"/>
                <w:szCs w:val="18"/>
              </w:rPr>
            </w:pPr>
            <w:r>
              <w:rPr>
                <w:rFonts w:ascii="Arial" w:hAnsi="Arial" w:cs="Arial"/>
                <w:b/>
                <w:bCs/>
                <w:sz w:val="18"/>
                <w:szCs w:val="18"/>
              </w:rPr>
              <w:t>924</w:t>
            </w:r>
          </w:p>
        </w:tc>
      </w:tr>
      <w:tr w:rsidR="00FA3410" w:rsidRPr="00CD2D62" w14:paraId="10A2037D" w14:textId="77777777" w:rsidTr="004346D9">
        <w:trPr>
          <w:trHeight w:val="225"/>
        </w:trPr>
        <w:tc>
          <w:tcPr>
            <w:tcW w:w="1359" w:type="pct"/>
            <w:tcBorders>
              <w:right w:val="nil"/>
            </w:tcBorders>
            <w:vAlign w:val="bottom"/>
          </w:tcPr>
          <w:p w14:paraId="3D1CFA4E" w14:textId="70FC8914" w:rsidR="00FA3410" w:rsidRPr="00CD2D62" w:rsidRDefault="00FA3410" w:rsidP="00FA3410">
            <w:pPr>
              <w:rPr>
                <w:rFonts w:ascii="Arial" w:hAnsi="Arial" w:cs="Arial"/>
                <w:b/>
                <w:sz w:val="18"/>
                <w:szCs w:val="18"/>
              </w:rPr>
            </w:pPr>
            <w:r w:rsidRPr="00CD2D62">
              <w:rPr>
                <w:rFonts w:ascii="Arial" w:hAnsi="Arial" w:cs="Arial"/>
                <w:sz w:val="18"/>
                <w:szCs w:val="18"/>
              </w:rPr>
              <w:t>Central costs</w:t>
            </w:r>
          </w:p>
        </w:tc>
        <w:tc>
          <w:tcPr>
            <w:tcW w:w="607" w:type="pct"/>
            <w:tcBorders>
              <w:left w:val="nil"/>
              <w:right w:val="nil"/>
            </w:tcBorders>
            <w:shd w:val="clear" w:color="auto" w:fill="auto"/>
            <w:vAlign w:val="bottom"/>
          </w:tcPr>
          <w:p w14:paraId="1BBB6911" w14:textId="714E8D6F" w:rsidR="00FA3410" w:rsidRPr="00CD2D62" w:rsidRDefault="00FA3410" w:rsidP="00FA3410">
            <w:pPr>
              <w:jc w:val="right"/>
              <w:rPr>
                <w:rFonts w:ascii="Arial" w:hAnsi="Arial" w:cs="Arial"/>
                <w:sz w:val="18"/>
                <w:szCs w:val="18"/>
              </w:rPr>
            </w:pPr>
            <w:r>
              <w:rPr>
                <w:rFonts w:ascii="Arial" w:hAnsi="Arial" w:cs="Arial"/>
                <w:sz w:val="18"/>
                <w:szCs w:val="18"/>
              </w:rPr>
              <w:t>(24)</w:t>
            </w:r>
          </w:p>
        </w:tc>
        <w:tc>
          <w:tcPr>
            <w:tcW w:w="607" w:type="pct"/>
            <w:tcBorders>
              <w:left w:val="nil"/>
              <w:right w:val="nil"/>
            </w:tcBorders>
            <w:shd w:val="clear" w:color="auto" w:fill="auto"/>
            <w:vAlign w:val="bottom"/>
          </w:tcPr>
          <w:p w14:paraId="7FBA65C6" w14:textId="6BA6F194" w:rsidR="00FA3410" w:rsidRPr="00CD2D62" w:rsidRDefault="00C2485A" w:rsidP="00FA3410">
            <w:pPr>
              <w:jc w:val="right"/>
              <w:rPr>
                <w:rFonts w:ascii="Arial" w:hAnsi="Arial" w:cs="Arial"/>
                <w:sz w:val="18"/>
                <w:szCs w:val="18"/>
              </w:rPr>
            </w:pPr>
            <w:r>
              <w:rPr>
                <w:rFonts w:ascii="Arial" w:hAnsi="Arial" w:cs="Arial"/>
                <w:sz w:val="18"/>
                <w:szCs w:val="18"/>
              </w:rPr>
              <w:t>1</w:t>
            </w:r>
          </w:p>
        </w:tc>
        <w:tc>
          <w:tcPr>
            <w:tcW w:w="607" w:type="pct"/>
            <w:tcBorders>
              <w:left w:val="nil"/>
              <w:right w:val="single" w:sz="2" w:space="0" w:color="BFBFBF" w:themeColor="background1" w:themeShade="BF"/>
            </w:tcBorders>
            <w:shd w:val="clear" w:color="auto" w:fill="auto"/>
            <w:vAlign w:val="bottom"/>
          </w:tcPr>
          <w:p w14:paraId="2CDF4A67" w14:textId="7EDBDD34" w:rsidR="00FA3410" w:rsidRPr="00CD2D62" w:rsidRDefault="00C2485A" w:rsidP="00FA3410">
            <w:pPr>
              <w:jc w:val="right"/>
              <w:rPr>
                <w:rFonts w:ascii="Arial" w:hAnsi="Arial" w:cs="Arial"/>
                <w:b/>
                <w:bCs/>
                <w:sz w:val="18"/>
                <w:szCs w:val="18"/>
              </w:rPr>
            </w:pPr>
            <w:r>
              <w:rPr>
                <w:rFonts w:ascii="Arial" w:hAnsi="Arial" w:cs="Arial"/>
                <w:b/>
                <w:bCs/>
                <w:sz w:val="18"/>
                <w:szCs w:val="18"/>
              </w:rPr>
              <w:t>(23)</w:t>
            </w:r>
          </w:p>
        </w:tc>
        <w:tc>
          <w:tcPr>
            <w:tcW w:w="607" w:type="pct"/>
            <w:tcBorders>
              <w:left w:val="single" w:sz="2" w:space="0" w:color="BFBFBF" w:themeColor="background1" w:themeShade="BF"/>
              <w:right w:val="nil"/>
            </w:tcBorders>
            <w:noWrap/>
            <w:vAlign w:val="bottom"/>
          </w:tcPr>
          <w:p w14:paraId="0D36136F" w14:textId="21387044" w:rsidR="00FA3410" w:rsidRPr="00CD2D62" w:rsidRDefault="004D2F96" w:rsidP="00FA3410">
            <w:pPr>
              <w:jc w:val="right"/>
              <w:rPr>
                <w:rFonts w:ascii="Arial" w:hAnsi="Arial" w:cs="Arial"/>
                <w:bCs/>
                <w:sz w:val="18"/>
                <w:szCs w:val="18"/>
              </w:rPr>
            </w:pPr>
            <w:r>
              <w:rPr>
                <w:rFonts w:ascii="Arial" w:hAnsi="Arial" w:cs="Arial"/>
                <w:bCs/>
                <w:sz w:val="18"/>
                <w:szCs w:val="18"/>
              </w:rPr>
              <w:t>(49)</w:t>
            </w:r>
          </w:p>
        </w:tc>
        <w:tc>
          <w:tcPr>
            <w:tcW w:w="607" w:type="pct"/>
            <w:tcBorders>
              <w:left w:val="nil"/>
              <w:right w:val="nil"/>
            </w:tcBorders>
            <w:noWrap/>
            <w:vAlign w:val="bottom"/>
          </w:tcPr>
          <w:p w14:paraId="6E943DC6" w14:textId="2EAA7A12" w:rsidR="00FA3410" w:rsidRPr="00CD2D62" w:rsidRDefault="004D2F96" w:rsidP="00FA3410">
            <w:pPr>
              <w:jc w:val="right"/>
              <w:rPr>
                <w:rFonts w:ascii="Arial" w:hAnsi="Arial" w:cs="Arial"/>
                <w:bCs/>
                <w:sz w:val="18"/>
                <w:szCs w:val="18"/>
              </w:rPr>
            </w:pPr>
            <w:r w:rsidRPr="00CD2D62">
              <w:rPr>
                <w:rFonts w:ascii="Arial" w:hAnsi="Arial" w:cs="Arial"/>
                <w:sz w:val="18"/>
                <w:szCs w:val="18"/>
              </w:rPr>
              <w:t>–</w:t>
            </w:r>
          </w:p>
        </w:tc>
        <w:tc>
          <w:tcPr>
            <w:tcW w:w="606" w:type="pct"/>
            <w:tcBorders>
              <w:left w:val="nil"/>
            </w:tcBorders>
            <w:noWrap/>
            <w:vAlign w:val="bottom"/>
          </w:tcPr>
          <w:p w14:paraId="4812B477" w14:textId="4CD3735B" w:rsidR="00FA3410" w:rsidRPr="00CD2D62" w:rsidRDefault="004D2F96" w:rsidP="00FA3410">
            <w:pPr>
              <w:jc w:val="right"/>
              <w:rPr>
                <w:rFonts w:ascii="Arial" w:hAnsi="Arial" w:cs="Arial"/>
                <w:b/>
                <w:bCs/>
                <w:sz w:val="18"/>
                <w:szCs w:val="18"/>
              </w:rPr>
            </w:pPr>
            <w:r>
              <w:rPr>
                <w:rFonts w:ascii="Arial" w:hAnsi="Arial" w:cs="Arial"/>
                <w:b/>
                <w:bCs/>
                <w:sz w:val="18"/>
                <w:szCs w:val="18"/>
              </w:rPr>
              <w:t>(49)</w:t>
            </w:r>
          </w:p>
        </w:tc>
      </w:tr>
      <w:tr w:rsidR="00FA3410" w:rsidRPr="00CD2D62" w14:paraId="4BEE9641" w14:textId="77777777" w:rsidTr="00E06A74">
        <w:trPr>
          <w:trHeight w:val="225"/>
        </w:trPr>
        <w:tc>
          <w:tcPr>
            <w:tcW w:w="1359" w:type="pct"/>
            <w:tcBorders>
              <w:right w:val="nil"/>
            </w:tcBorders>
            <w:vAlign w:val="bottom"/>
          </w:tcPr>
          <w:p w14:paraId="27DA1CAB" w14:textId="7B385AC1" w:rsidR="00FA3410" w:rsidRPr="00CD2D62" w:rsidRDefault="00FA3410" w:rsidP="00FA3410">
            <w:pPr>
              <w:rPr>
                <w:rFonts w:ascii="Arial" w:hAnsi="Arial" w:cs="Arial"/>
                <w:b/>
                <w:sz w:val="18"/>
                <w:szCs w:val="18"/>
              </w:rPr>
            </w:pPr>
            <w:r w:rsidRPr="00CD2D62">
              <w:rPr>
                <w:rFonts w:ascii="Arial" w:hAnsi="Arial" w:cs="Arial"/>
                <w:sz w:val="18"/>
                <w:szCs w:val="18"/>
              </w:rPr>
              <w:t>Share of interest and tax of joint ventures and associates</w:t>
            </w:r>
            <w:r w:rsidR="00E32C6D">
              <w:rPr>
                <w:rFonts w:ascii="Arial" w:hAnsi="Arial" w:cs="Arial"/>
                <w:sz w:val="18"/>
                <w:szCs w:val="18"/>
              </w:rPr>
              <w:t xml:space="preserve"> before exchange differences on lease liabilities</w:t>
            </w:r>
          </w:p>
        </w:tc>
        <w:tc>
          <w:tcPr>
            <w:tcW w:w="607" w:type="pct"/>
            <w:tcBorders>
              <w:left w:val="nil"/>
              <w:right w:val="nil"/>
            </w:tcBorders>
            <w:shd w:val="clear" w:color="auto" w:fill="auto"/>
            <w:vAlign w:val="bottom"/>
          </w:tcPr>
          <w:p w14:paraId="758A9B78" w14:textId="6A54A9B8" w:rsidR="00FA3410" w:rsidRPr="00CD2D62" w:rsidRDefault="00FA3410" w:rsidP="00FA3410">
            <w:pPr>
              <w:jc w:val="right"/>
              <w:rPr>
                <w:rFonts w:ascii="Arial" w:hAnsi="Arial" w:cs="Arial"/>
                <w:sz w:val="18"/>
                <w:szCs w:val="18"/>
              </w:rPr>
            </w:pPr>
            <w:r>
              <w:rPr>
                <w:rFonts w:ascii="Arial" w:hAnsi="Arial" w:cs="Arial"/>
                <w:sz w:val="18"/>
                <w:szCs w:val="18"/>
              </w:rPr>
              <w:t>(2)</w:t>
            </w:r>
          </w:p>
        </w:tc>
        <w:tc>
          <w:tcPr>
            <w:tcW w:w="607" w:type="pct"/>
            <w:tcBorders>
              <w:left w:val="nil"/>
              <w:right w:val="nil"/>
            </w:tcBorders>
            <w:shd w:val="clear" w:color="auto" w:fill="auto"/>
            <w:vAlign w:val="bottom"/>
          </w:tcPr>
          <w:p w14:paraId="617B3225" w14:textId="3FCE57D4" w:rsidR="00FA3410" w:rsidRPr="00CD2D62" w:rsidRDefault="00C2485A" w:rsidP="00FA3410">
            <w:pPr>
              <w:jc w:val="right"/>
              <w:rPr>
                <w:rFonts w:ascii="Arial" w:hAnsi="Arial" w:cs="Arial"/>
                <w:sz w:val="18"/>
                <w:szCs w:val="18"/>
              </w:rPr>
            </w:pPr>
            <w:r>
              <w:rPr>
                <w:rFonts w:ascii="Arial" w:hAnsi="Arial" w:cs="Arial"/>
                <w:sz w:val="18"/>
                <w:szCs w:val="18"/>
              </w:rPr>
              <w:t>(1)</w:t>
            </w:r>
          </w:p>
        </w:tc>
        <w:tc>
          <w:tcPr>
            <w:tcW w:w="607" w:type="pct"/>
            <w:tcBorders>
              <w:left w:val="nil"/>
              <w:right w:val="single" w:sz="2" w:space="0" w:color="BFBFBF" w:themeColor="background1" w:themeShade="BF"/>
            </w:tcBorders>
            <w:shd w:val="clear" w:color="auto" w:fill="auto"/>
            <w:vAlign w:val="bottom"/>
          </w:tcPr>
          <w:p w14:paraId="4E3F907B" w14:textId="486553A1" w:rsidR="00FA3410" w:rsidRPr="00CD2D62" w:rsidRDefault="00C2485A" w:rsidP="00FA3410">
            <w:pPr>
              <w:jc w:val="right"/>
              <w:rPr>
                <w:rFonts w:ascii="Arial" w:hAnsi="Arial" w:cs="Arial"/>
                <w:b/>
                <w:bCs/>
                <w:sz w:val="18"/>
                <w:szCs w:val="18"/>
              </w:rPr>
            </w:pPr>
            <w:r>
              <w:rPr>
                <w:rFonts w:ascii="Arial" w:hAnsi="Arial" w:cs="Arial"/>
                <w:b/>
                <w:bCs/>
                <w:sz w:val="18"/>
                <w:szCs w:val="18"/>
              </w:rPr>
              <w:t>(3)</w:t>
            </w:r>
          </w:p>
        </w:tc>
        <w:tc>
          <w:tcPr>
            <w:tcW w:w="607" w:type="pct"/>
            <w:tcBorders>
              <w:left w:val="single" w:sz="2" w:space="0" w:color="BFBFBF" w:themeColor="background1" w:themeShade="BF"/>
              <w:right w:val="nil"/>
            </w:tcBorders>
            <w:noWrap/>
            <w:vAlign w:val="bottom"/>
          </w:tcPr>
          <w:p w14:paraId="77968CC1" w14:textId="534AF021" w:rsidR="00FA3410" w:rsidRPr="00CD2D62" w:rsidRDefault="004D2F96" w:rsidP="00FA3410">
            <w:pPr>
              <w:jc w:val="right"/>
              <w:rPr>
                <w:rFonts w:ascii="Arial" w:hAnsi="Arial" w:cs="Arial"/>
                <w:bCs/>
                <w:sz w:val="18"/>
                <w:szCs w:val="18"/>
              </w:rPr>
            </w:pPr>
            <w:r>
              <w:rPr>
                <w:rFonts w:ascii="Arial" w:hAnsi="Arial" w:cs="Arial"/>
                <w:bCs/>
                <w:sz w:val="18"/>
                <w:szCs w:val="18"/>
              </w:rPr>
              <w:t>(4)</w:t>
            </w:r>
          </w:p>
        </w:tc>
        <w:tc>
          <w:tcPr>
            <w:tcW w:w="607" w:type="pct"/>
            <w:tcBorders>
              <w:left w:val="nil"/>
              <w:right w:val="nil"/>
            </w:tcBorders>
            <w:noWrap/>
            <w:vAlign w:val="bottom"/>
          </w:tcPr>
          <w:p w14:paraId="65A2D2A7" w14:textId="40DE1345" w:rsidR="00FA3410" w:rsidRPr="00CD2D62" w:rsidRDefault="004D2F96" w:rsidP="00FA3410">
            <w:pPr>
              <w:jc w:val="right"/>
              <w:rPr>
                <w:rFonts w:ascii="Arial" w:hAnsi="Arial" w:cs="Arial"/>
                <w:bCs/>
                <w:sz w:val="18"/>
                <w:szCs w:val="18"/>
              </w:rPr>
            </w:pPr>
            <w:r>
              <w:rPr>
                <w:rFonts w:ascii="Arial" w:hAnsi="Arial" w:cs="Arial"/>
                <w:bCs/>
                <w:sz w:val="18"/>
                <w:szCs w:val="18"/>
              </w:rPr>
              <w:t>(1)</w:t>
            </w:r>
          </w:p>
        </w:tc>
        <w:tc>
          <w:tcPr>
            <w:tcW w:w="606" w:type="pct"/>
            <w:tcBorders>
              <w:left w:val="nil"/>
            </w:tcBorders>
            <w:noWrap/>
            <w:vAlign w:val="bottom"/>
          </w:tcPr>
          <w:p w14:paraId="32784B54" w14:textId="5A1E56A6" w:rsidR="00FA3410" w:rsidRPr="00CD2D62" w:rsidRDefault="004D2F96" w:rsidP="00FA3410">
            <w:pPr>
              <w:jc w:val="right"/>
              <w:rPr>
                <w:rFonts w:ascii="Arial" w:hAnsi="Arial" w:cs="Arial"/>
                <w:b/>
                <w:bCs/>
                <w:sz w:val="18"/>
                <w:szCs w:val="18"/>
              </w:rPr>
            </w:pPr>
            <w:r>
              <w:rPr>
                <w:rFonts w:ascii="Arial" w:hAnsi="Arial" w:cs="Arial"/>
                <w:b/>
                <w:bCs/>
                <w:sz w:val="18"/>
                <w:szCs w:val="18"/>
              </w:rPr>
              <w:t>(5)</w:t>
            </w:r>
          </w:p>
        </w:tc>
      </w:tr>
      <w:tr w:rsidR="00FA3410" w:rsidRPr="00CD2D62" w14:paraId="4A6DFB6F" w14:textId="77777777" w:rsidTr="00E06A74">
        <w:trPr>
          <w:trHeight w:val="225"/>
        </w:trPr>
        <w:tc>
          <w:tcPr>
            <w:tcW w:w="1359" w:type="pct"/>
            <w:tcBorders>
              <w:right w:val="nil"/>
            </w:tcBorders>
            <w:vAlign w:val="bottom"/>
          </w:tcPr>
          <w:p w14:paraId="33D1D5A0" w14:textId="24A81EF0" w:rsidR="00FA3410" w:rsidRPr="00CD2D62" w:rsidRDefault="00E32C6D" w:rsidP="00FA3410">
            <w:pPr>
              <w:rPr>
                <w:rFonts w:ascii="Arial" w:hAnsi="Arial" w:cs="Arial"/>
                <w:b/>
                <w:sz w:val="18"/>
                <w:szCs w:val="18"/>
              </w:rPr>
            </w:pPr>
            <w:r>
              <w:rPr>
                <w:rFonts w:ascii="Arial" w:hAnsi="Arial" w:cs="Arial"/>
                <w:sz w:val="18"/>
                <w:szCs w:val="18"/>
              </w:rPr>
              <w:t>Exchange differences on lease liabilities of joint ventures and associates</w:t>
            </w:r>
          </w:p>
        </w:tc>
        <w:tc>
          <w:tcPr>
            <w:tcW w:w="607" w:type="pct"/>
            <w:tcBorders>
              <w:left w:val="nil"/>
              <w:right w:val="nil"/>
            </w:tcBorders>
            <w:shd w:val="clear" w:color="auto" w:fill="auto"/>
            <w:vAlign w:val="bottom"/>
          </w:tcPr>
          <w:p w14:paraId="13FD211C" w14:textId="35F03973" w:rsidR="00FA3410" w:rsidRPr="00CD2D62" w:rsidRDefault="00C2485A" w:rsidP="00FA3410">
            <w:pPr>
              <w:jc w:val="right"/>
              <w:rPr>
                <w:rFonts w:ascii="Arial" w:hAnsi="Arial" w:cs="Arial"/>
                <w:sz w:val="18"/>
                <w:szCs w:val="18"/>
              </w:rPr>
            </w:pPr>
            <w:r w:rsidRPr="00CD2D62">
              <w:rPr>
                <w:rFonts w:ascii="Arial" w:hAnsi="Arial" w:cs="Arial"/>
                <w:sz w:val="18"/>
                <w:szCs w:val="18"/>
              </w:rPr>
              <w:t>–</w:t>
            </w:r>
          </w:p>
        </w:tc>
        <w:tc>
          <w:tcPr>
            <w:tcW w:w="607" w:type="pct"/>
            <w:tcBorders>
              <w:left w:val="nil"/>
              <w:right w:val="nil"/>
            </w:tcBorders>
            <w:shd w:val="clear" w:color="auto" w:fill="auto"/>
            <w:vAlign w:val="bottom"/>
          </w:tcPr>
          <w:p w14:paraId="70EBFBAC" w14:textId="2F290BBF" w:rsidR="00FA3410" w:rsidRPr="00CD2D62" w:rsidRDefault="00C2485A" w:rsidP="00FA3410">
            <w:pPr>
              <w:jc w:val="right"/>
              <w:rPr>
                <w:rFonts w:ascii="Arial" w:hAnsi="Arial" w:cs="Arial"/>
                <w:sz w:val="18"/>
                <w:szCs w:val="18"/>
              </w:rPr>
            </w:pPr>
            <w:r>
              <w:rPr>
                <w:rFonts w:ascii="Arial" w:hAnsi="Arial" w:cs="Arial"/>
                <w:sz w:val="18"/>
                <w:szCs w:val="18"/>
              </w:rPr>
              <w:t>(1)</w:t>
            </w:r>
          </w:p>
        </w:tc>
        <w:tc>
          <w:tcPr>
            <w:tcW w:w="607" w:type="pct"/>
            <w:tcBorders>
              <w:left w:val="nil"/>
              <w:right w:val="single" w:sz="2" w:space="0" w:color="BFBFBF" w:themeColor="background1" w:themeShade="BF"/>
            </w:tcBorders>
            <w:shd w:val="clear" w:color="auto" w:fill="auto"/>
            <w:vAlign w:val="bottom"/>
          </w:tcPr>
          <w:p w14:paraId="2822E0C9" w14:textId="6F358FA9" w:rsidR="00FA3410" w:rsidRPr="00CD2D62" w:rsidRDefault="00C2485A" w:rsidP="00FA3410">
            <w:pPr>
              <w:jc w:val="right"/>
              <w:rPr>
                <w:rFonts w:ascii="Arial" w:hAnsi="Arial" w:cs="Arial"/>
                <w:b/>
                <w:bCs/>
                <w:sz w:val="18"/>
                <w:szCs w:val="18"/>
              </w:rPr>
            </w:pPr>
            <w:r>
              <w:rPr>
                <w:rFonts w:ascii="Arial" w:hAnsi="Arial" w:cs="Arial"/>
                <w:b/>
                <w:bCs/>
                <w:sz w:val="18"/>
                <w:szCs w:val="18"/>
              </w:rPr>
              <w:t>(1)</w:t>
            </w:r>
          </w:p>
        </w:tc>
        <w:tc>
          <w:tcPr>
            <w:tcW w:w="607" w:type="pct"/>
            <w:tcBorders>
              <w:left w:val="single" w:sz="2" w:space="0" w:color="BFBFBF" w:themeColor="background1" w:themeShade="BF"/>
              <w:right w:val="nil"/>
            </w:tcBorders>
            <w:noWrap/>
            <w:vAlign w:val="bottom"/>
          </w:tcPr>
          <w:p w14:paraId="5D1636B1" w14:textId="757C834D" w:rsidR="00FA3410" w:rsidRPr="00CD2D62" w:rsidRDefault="004D2F96" w:rsidP="00FA3410">
            <w:pPr>
              <w:jc w:val="right"/>
              <w:rPr>
                <w:rFonts w:ascii="Arial" w:hAnsi="Arial" w:cs="Arial"/>
                <w:bCs/>
                <w:sz w:val="18"/>
                <w:szCs w:val="18"/>
              </w:rPr>
            </w:pPr>
            <w:r w:rsidRPr="00CD2D62">
              <w:rPr>
                <w:rFonts w:ascii="Arial" w:hAnsi="Arial" w:cs="Arial"/>
                <w:sz w:val="18"/>
                <w:szCs w:val="18"/>
              </w:rPr>
              <w:t>–</w:t>
            </w:r>
          </w:p>
        </w:tc>
        <w:tc>
          <w:tcPr>
            <w:tcW w:w="607" w:type="pct"/>
            <w:tcBorders>
              <w:left w:val="nil"/>
              <w:right w:val="nil"/>
            </w:tcBorders>
            <w:noWrap/>
            <w:vAlign w:val="bottom"/>
          </w:tcPr>
          <w:p w14:paraId="383CFC91" w14:textId="27FB293A" w:rsidR="00FA3410" w:rsidRPr="00CD2D62" w:rsidRDefault="004D2F96" w:rsidP="00FA3410">
            <w:pPr>
              <w:jc w:val="right"/>
              <w:rPr>
                <w:rFonts w:ascii="Arial" w:hAnsi="Arial" w:cs="Arial"/>
                <w:bCs/>
                <w:sz w:val="18"/>
                <w:szCs w:val="18"/>
              </w:rPr>
            </w:pPr>
            <w:r>
              <w:rPr>
                <w:rFonts w:ascii="Arial" w:hAnsi="Arial" w:cs="Arial"/>
                <w:bCs/>
                <w:sz w:val="18"/>
                <w:szCs w:val="18"/>
              </w:rPr>
              <w:t>(3)</w:t>
            </w:r>
          </w:p>
        </w:tc>
        <w:tc>
          <w:tcPr>
            <w:tcW w:w="606" w:type="pct"/>
            <w:tcBorders>
              <w:left w:val="nil"/>
            </w:tcBorders>
            <w:noWrap/>
            <w:vAlign w:val="bottom"/>
          </w:tcPr>
          <w:p w14:paraId="16B21F78" w14:textId="4B28F2D4" w:rsidR="00FA3410" w:rsidRPr="00CD2D62" w:rsidRDefault="004D2F96" w:rsidP="00FA3410">
            <w:pPr>
              <w:jc w:val="right"/>
              <w:rPr>
                <w:rFonts w:ascii="Arial" w:hAnsi="Arial" w:cs="Arial"/>
                <w:b/>
                <w:bCs/>
                <w:sz w:val="18"/>
                <w:szCs w:val="18"/>
              </w:rPr>
            </w:pPr>
            <w:r>
              <w:rPr>
                <w:rFonts w:ascii="Arial" w:hAnsi="Arial" w:cs="Arial"/>
                <w:b/>
                <w:bCs/>
                <w:sz w:val="18"/>
                <w:szCs w:val="18"/>
              </w:rPr>
              <w:t>(3)</w:t>
            </w:r>
          </w:p>
        </w:tc>
      </w:tr>
      <w:tr w:rsidR="004D2F96" w:rsidRPr="00CD2D62" w14:paraId="62E86D0A" w14:textId="77777777" w:rsidTr="00E06A74">
        <w:trPr>
          <w:trHeight w:val="225"/>
        </w:trPr>
        <w:tc>
          <w:tcPr>
            <w:tcW w:w="1359" w:type="pct"/>
            <w:tcBorders>
              <w:right w:val="nil"/>
            </w:tcBorders>
            <w:vAlign w:val="bottom"/>
          </w:tcPr>
          <w:p w14:paraId="4DD9EC49" w14:textId="44A6653E" w:rsidR="004D2F96" w:rsidRPr="00CD2D62" w:rsidRDefault="004D2F96" w:rsidP="004D2F96">
            <w:pPr>
              <w:rPr>
                <w:rFonts w:ascii="Arial" w:hAnsi="Arial" w:cs="Arial"/>
                <w:b/>
                <w:sz w:val="18"/>
                <w:szCs w:val="18"/>
              </w:rPr>
            </w:pPr>
            <w:r w:rsidRPr="00CD2D62">
              <w:rPr>
                <w:rFonts w:ascii="Arial" w:hAnsi="Arial" w:cs="Arial"/>
                <w:sz w:val="18"/>
                <w:szCs w:val="18"/>
              </w:rPr>
              <w:t>Transformation costs before exceptional items</w:t>
            </w:r>
          </w:p>
        </w:tc>
        <w:tc>
          <w:tcPr>
            <w:tcW w:w="607" w:type="pct"/>
            <w:tcBorders>
              <w:left w:val="nil"/>
              <w:right w:val="nil"/>
            </w:tcBorders>
            <w:shd w:val="clear" w:color="auto" w:fill="auto"/>
            <w:vAlign w:val="bottom"/>
          </w:tcPr>
          <w:p w14:paraId="3C4A9D93" w14:textId="74C386C2" w:rsidR="004D2F96" w:rsidRPr="00CD2D62" w:rsidRDefault="004D2F96" w:rsidP="004D2F96">
            <w:pPr>
              <w:jc w:val="right"/>
              <w:rPr>
                <w:rFonts w:ascii="Arial" w:hAnsi="Arial" w:cs="Arial"/>
                <w:sz w:val="18"/>
                <w:szCs w:val="18"/>
              </w:rPr>
            </w:pPr>
            <w:r>
              <w:rPr>
                <w:rFonts w:ascii="Arial" w:hAnsi="Arial" w:cs="Arial"/>
                <w:sz w:val="18"/>
                <w:szCs w:val="18"/>
              </w:rPr>
              <w:t>(52)</w:t>
            </w:r>
          </w:p>
        </w:tc>
        <w:tc>
          <w:tcPr>
            <w:tcW w:w="607" w:type="pct"/>
            <w:tcBorders>
              <w:left w:val="nil"/>
              <w:right w:val="nil"/>
            </w:tcBorders>
            <w:shd w:val="clear" w:color="auto" w:fill="auto"/>
            <w:vAlign w:val="bottom"/>
          </w:tcPr>
          <w:p w14:paraId="158BE287" w14:textId="390A95F6" w:rsidR="004D2F96" w:rsidRPr="00CD2D62" w:rsidRDefault="004D2F96" w:rsidP="004D2F96">
            <w:pPr>
              <w:jc w:val="right"/>
              <w:rPr>
                <w:rFonts w:ascii="Arial" w:hAnsi="Arial" w:cs="Arial"/>
                <w:sz w:val="18"/>
                <w:szCs w:val="18"/>
              </w:rPr>
            </w:pPr>
            <w:r w:rsidRPr="00CD2D62">
              <w:rPr>
                <w:rFonts w:ascii="Arial" w:hAnsi="Arial" w:cs="Arial"/>
                <w:sz w:val="18"/>
                <w:szCs w:val="18"/>
              </w:rPr>
              <w:t>–</w:t>
            </w:r>
          </w:p>
        </w:tc>
        <w:tc>
          <w:tcPr>
            <w:tcW w:w="607" w:type="pct"/>
            <w:tcBorders>
              <w:left w:val="nil"/>
              <w:right w:val="single" w:sz="2" w:space="0" w:color="BFBFBF" w:themeColor="background1" w:themeShade="BF"/>
            </w:tcBorders>
            <w:shd w:val="clear" w:color="auto" w:fill="auto"/>
            <w:vAlign w:val="bottom"/>
          </w:tcPr>
          <w:p w14:paraId="327E0B84" w14:textId="1D489B6E" w:rsidR="004D2F96" w:rsidRPr="00CD2D62" w:rsidRDefault="004D2F96" w:rsidP="004D2F96">
            <w:pPr>
              <w:jc w:val="right"/>
              <w:rPr>
                <w:rFonts w:ascii="Arial" w:hAnsi="Arial" w:cs="Arial"/>
                <w:b/>
                <w:bCs/>
                <w:sz w:val="18"/>
                <w:szCs w:val="18"/>
              </w:rPr>
            </w:pPr>
            <w:r>
              <w:rPr>
                <w:rFonts w:ascii="Arial" w:hAnsi="Arial" w:cs="Arial"/>
                <w:b/>
                <w:bCs/>
                <w:sz w:val="18"/>
                <w:szCs w:val="18"/>
              </w:rPr>
              <w:t>(52)</w:t>
            </w:r>
          </w:p>
        </w:tc>
        <w:tc>
          <w:tcPr>
            <w:tcW w:w="607" w:type="pct"/>
            <w:tcBorders>
              <w:left w:val="single" w:sz="2" w:space="0" w:color="BFBFBF" w:themeColor="background1" w:themeShade="BF"/>
              <w:right w:val="nil"/>
            </w:tcBorders>
            <w:noWrap/>
            <w:vAlign w:val="bottom"/>
          </w:tcPr>
          <w:p w14:paraId="288CA2D1" w14:textId="03BEC774" w:rsidR="004D2F96" w:rsidRPr="00CD2D62" w:rsidRDefault="004D2F96" w:rsidP="004D2F96">
            <w:pPr>
              <w:jc w:val="right"/>
              <w:rPr>
                <w:rFonts w:ascii="Arial" w:hAnsi="Arial" w:cs="Arial"/>
                <w:bCs/>
                <w:sz w:val="18"/>
                <w:szCs w:val="18"/>
              </w:rPr>
            </w:pPr>
            <w:r>
              <w:rPr>
                <w:rFonts w:ascii="Arial" w:hAnsi="Arial" w:cs="Arial"/>
                <w:bCs/>
                <w:sz w:val="18"/>
                <w:szCs w:val="18"/>
              </w:rPr>
              <w:t>(120)</w:t>
            </w:r>
          </w:p>
        </w:tc>
        <w:tc>
          <w:tcPr>
            <w:tcW w:w="607" w:type="pct"/>
            <w:tcBorders>
              <w:left w:val="nil"/>
              <w:right w:val="nil"/>
            </w:tcBorders>
            <w:noWrap/>
            <w:vAlign w:val="bottom"/>
          </w:tcPr>
          <w:p w14:paraId="364EF9ED" w14:textId="69694D24" w:rsidR="004D2F96" w:rsidRPr="00CD2D62" w:rsidRDefault="004D2F96" w:rsidP="004D2F96">
            <w:pPr>
              <w:jc w:val="right"/>
              <w:rPr>
                <w:rFonts w:ascii="Arial" w:hAnsi="Arial" w:cs="Arial"/>
                <w:bCs/>
                <w:sz w:val="18"/>
                <w:szCs w:val="18"/>
              </w:rPr>
            </w:pPr>
            <w:r w:rsidRPr="00CD2D62">
              <w:rPr>
                <w:rFonts w:ascii="Arial" w:hAnsi="Arial" w:cs="Arial"/>
                <w:sz w:val="18"/>
                <w:szCs w:val="18"/>
              </w:rPr>
              <w:t>–</w:t>
            </w:r>
          </w:p>
        </w:tc>
        <w:tc>
          <w:tcPr>
            <w:tcW w:w="606" w:type="pct"/>
            <w:tcBorders>
              <w:left w:val="nil"/>
            </w:tcBorders>
            <w:noWrap/>
            <w:vAlign w:val="bottom"/>
          </w:tcPr>
          <w:p w14:paraId="0ED6D650" w14:textId="463102D6" w:rsidR="004D2F96" w:rsidRPr="00CD2D62" w:rsidRDefault="004D2F96" w:rsidP="004D2F96">
            <w:pPr>
              <w:jc w:val="right"/>
              <w:rPr>
                <w:rFonts w:ascii="Arial" w:hAnsi="Arial" w:cs="Arial"/>
                <w:b/>
                <w:bCs/>
                <w:sz w:val="18"/>
                <w:szCs w:val="18"/>
              </w:rPr>
            </w:pPr>
            <w:r>
              <w:rPr>
                <w:rFonts w:ascii="Arial" w:hAnsi="Arial" w:cs="Arial"/>
                <w:b/>
                <w:bCs/>
                <w:sz w:val="18"/>
                <w:szCs w:val="18"/>
              </w:rPr>
              <w:t>(120)</w:t>
            </w:r>
          </w:p>
        </w:tc>
      </w:tr>
      <w:tr w:rsidR="004D2F96" w:rsidRPr="00CD2D62" w14:paraId="20AB3B4F" w14:textId="77777777" w:rsidTr="00E06A74">
        <w:trPr>
          <w:trHeight w:val="225"/>
        </w:trPr>
        <w:tc>
          <w:tcPr>
            <w:tcW w:w="1359" w:type="pct"/>
            <w:tcBorders>
              <w:bottom w:val="single" w:sz="4" w:space="0" w:color="auto"/>
              <w:right w:val="nil"/>
            </w:tcBorders>
            <w:vAlign w:val="bottom"/>
          </w:tcPr>
          <w:p w14:paraId="7C34C541" w14:textId="3E86C8C6" w:rsidR="004D2F96" w:rsidRPr="00CD2D62" w:rsidRDefault="004D2F96" w:rsidP="004D2F96">
            <w:pPr>
              <w:rPr>
                <w:rFonts w:ascii="Arial" w:hAnsi="Arial" w:cs="Arial"/>
                <w:b/>
                <w:sz w:val="18"/>
                <w:szCs w:val="18"/>
              </w:rPr>
            </w:pPr>
            <w:r w:rsidRPr="00CD2D62">
              <w:rPr>
                <w:rFonts w:ascii="Arial" w:hAnsi="Arial" w:cs="Arial"/>
                <w:sz w:val="18"/>
                <w:szCs w:val="18"/>
              </w:rPr>
              <w:t>Exceptional items</w:t>
            </w:r>
          </w:p>
        </w:tc>
        <w:tc>
          <w:tcPr>
            <w:tcW w:w="607" w:type="pct"/>
            <w:tcBorders>
              <w:left w:val="nil"/>
              <w:bottom w:val="single" w:sz="4" w:space="0" w:color="auto"/>
              <w:right w:val="nil"/>
            </w:tcBorders>
            <w:shd w:val="clear" w:color="auto" w:fill="auto"/>
            <w:vAlign w:val="bottom"/>
          </w:tcPr>
          <w:p w14:paraId="0F80448E" w14:textId="0ACA6A71" w:rsidR="004D2F96" w:rsidRPr="00CD2D62" w:rsidRDefault="004D2F96" w:rsidP="004D2F96">
            <w:pPr>
              <w:jc w:val="right"/>
              <w:rPr>
                <w:rFonts w:ascii="Arial" w:hAnsi="Arial" w:cs="Arial"/>
                <w:sz w:val="18"/>
                <w:szCs w:val="18"/>
              </w:rPr>
            </w:pPr>
            <w:r>
              <w:rPr>
                <w:rFonts w:ascii="Arial" w:hAnsi="Arial" w:cs="Arial"/>
                <w:sz w:val="18"/>
                <w:szCs w:val="18"/>
              </w:rPr>
              <w:t>(42)</w:t>
            </w:r>
          </w:p>
        </w:tc>
        <w:tc>
          <w:tcPr>
            <w:tcW w:w="607" w:type="pct"/>
            <w:tcBorders>
              <w:left w:val="nil"/>
              <w:bottom w:val="single" w:sz="4" w:space="0" w:color="auto"/>
              <w:right w:val="nil"/>
            </w:tcBorders>
            <w:shd w:val="clear" w:color="auto" w:fill="auto"/>
            <w:vAlign w:val="bottom"/>
          </w:tcPr>
          <w:p w14:paraId="46D2AB77" w14:textId="6627D7AE" w:rsidR="004D2F96" w:rsidRPr="00CD2D62" w:rsidRDefault="004D2F96" w:rsidP="004D2F96">
            <w:pPr>
              <w:jc w:val="right"/>
              <w:rPr>
                <w:rFonts w:ascii="Arial" w:hAnsi="Arial" w:cs="Arial"/>
                <w:sz w:val="18"/>
                <w:szCs w:val="18"/>
              </w:rPr>
            </w:pPr>
            <w:r w:rsidRPr="00CD2D62">
              <w:rPr>
                <w:rFonts w:ascii="Arial" w:hAnsi="Arial" w:cs="Arial"/>
                <w:sz w:val="18"/>
                <w:szCs w:val="18"/>
              </w:rPr>
              <w:t>–</w:t>
            </w:r>
          </w:p>
        </w:tc>
        <w:tc>
          <w:tcPr>
            <w:tcW w:w="607" w:type="pct"/>
            <w:tcBorders>
              <w:left w:val="nil"/>
              <w:bottom w:val="single" w:sz="4" w:space="0" w:color="auto"/>
              <w:right w:val="single" w:sz="2" w:space="0" w:color="BFBFBF" w:themeColor="background1" w:themeShade="BF"/>
            </w:tcBorders>
            <w:shd w:val="clear" w:color="auto" w:fill="auto"/>
            <w:vAlign w:val="bottom"/>
          </w:tcPr>
          <w:p w14:paraId="1B08D0B2" w14:textId="06584A93" w:rsidR="004D2F96" w:rsidRPr="00CD2D62" w:rsidRDefault="004D2F96" w:rsidP="004D2F96">
            <w:pPr>
              <w:jc w:val="right"/>
              <w:rPr>
                <w:rFonts w:ascii="Arial" w:hAnsi="Arial" w:cs="Arial"/>
                <w:b/>
                <w:bCs/>
                <w:sz w:val="18"/>
                <w:szCs w:val="18"/>
              </w:rPr>
            </w:pPr>
            <w:r>
              <w:rPr>
                <w:rFonts w:ascii="Arial" w:hAnsi="Arial" w:cs="Arial"/>
                <w:b/>
                <w:bCs/>
                <w:sz w:val="18"/>
                <w:szCs w:val="18"/>
              </w:rPr>
              <w:t>(42)</w:t>
            </w:r>
          </w:p>
        </w:tc>
        <w:tc>
          <w:tcPr>
            <w:tcW w:w="607" w:type="pct"/>
            <w:tcBorders>
              <w:left w:val="single" w:sz="2" w:space="0" w:color="BFBFBF" w:themeColor="background1" w:themeShade="BF"/>
              <w:bottom w:val="single" w:sz="4" w:space="0" w:color="auto"/>
              <w:right w:val="nil"/>
            </w:tcBorders>
            <w:noWrap/>
            <w:vAlign w:val="bottom"/>
          </w:tcPr>
          <w:p w14:paraId="3C3AF5AF" w14:textId="48F65D9E" w:rsidR="004D2F96" w:rsidRPr="00CD2D62" w:rsidRDefault="004D2F96" w:rsidP="004D2F96">
            <w:pPr>
              <w:jc w:val="right"/>
              <w:rPr>
                <w:rFonts w:ascii="Arial" w:hAnsi="Arial" w:cs="Arial"/>
                <w:bCs/>
                <w:sz w:val="18"/>
                <w:szCs w:val="18"/>
              </w:rPr>
            </w:pPr>
            <w:r>
              <w:rPr>
                <w:rFonts w:ascii="Arial" w:hAnsi="Arial" w:cs="Arial"/>
                <w:bCs/>
                <w:sz w:val="18"/>
                <w:szCs w:val="18"/>
              </w:rPr>
              <w:t>(251)</w:t>
            </w:r>
          </w:p>
        </w:tc>
        <w:tc>
          <w:tcPr>
            <w:tcW w:w="607" w:type="pct"/>
            <w:tcBorders>
              <w:left w:val="nil"/>
              <w:bottom w:val="single" w:sz="4" w:space="0" w:color="auto"/>
              <w:right w:val="nil"/>
            </w:tcBorders>
            <w:noWrap/>
            <w:vAlign w:val="bottom"/>
          </w:tcPr>
          <w:p w14:paraId="3CF01D2E" w14:textId="61890FB4" w:rsidR="004D2F96" w:rsidRPr="00CD2D62" w:rsidRDefault="004D2F96" w:rsidP="004D2F96">
            <w:pPr>
              <w:jc w:val="right"/>
              <w:rPr>
                <w:rFonts w:ascii="Arial" w:hAnsi="Arial" w:cs="Arial"/>
                <w:bCs/>
                <w:sz w:val="18"/>
                <w:szCs w:val="18"/>
              </w:rPr>
            </w:pPr>
            <w:r>
              <w:rPr>
                <w:rFonts w:ascii="Arial" w:hAnsi="Arial" w:cs="Arial"/>
                <w:bCs/>
                <w:sz w:val="18"/>
                <w:szCs w:val="18"/>
              </w:rPr>
              <w:t>(16)</w:t>
            </w:r>
          </w:p>
        </w:tc>
        <w:tc>
          <w:tcPr>
            <w:tcW w:w="606" w:type="pct"/>
            <w:tcBorders>
              <w:left w:val="nil"/>
              <w:bottom w:val="single" w:sz="4" w:space="0" w:color="auto"/>
            </w:tcBorders>
            <w:noWrap/>
            <w:vAlign w:val="bottom"/>
          </w:tcPr>
          <w:p w14:paraId="629C490C" w14:textId="5452D699" w:rsidR="004D2F96" w:rsidRPr="00CD2D62" w:rsidRDefault="004D2F96" w:rsidP="004D2F96">
            <w:pPr>
              <w:jc w:val="right"/>
              <w:rPr>
                <w:rFonts w:ascii="Arial" w:hAnsi="Arial" w:cs="Arial"/>
                <w:b/>
                <w:bCs/>
                <w:sz w:val="18"/>
                <w:szCs w:val="18"/>
              </w:rPr>
            </w:pPr>
            <w:r>
              <w:rPr>
                <w:rFonts w:ascii="Arial" w:hAnsi="Arial" w:cs="Arial"/>
                <w:b/>
                <w:bCs/>
                <w:sz w:val="18"/>
                <w:szCs w:val="18"/>
              </w:rPr>
              <w:t>(267)</w:t>
            </w:r>
          </w:p>
        </w:tc>
      </w:tr>
      <w:tr w:rsidR="004D2F96" w:rsidRPr="00CD2D62" w14:paraId="7FE98AB7" w14:textId="77777777" w:rsidTr="00E06A74">
        <w:trPr>
          <w:trHeight w:val="225"/>
        </w:trPr>
        <w:tc>
          <w:tcPr>
            <w:tcW w:w="1359" w:type="pct"/>
            <w:tcBorders>
              <w:top w:val="single" w:sz="4" w:space="0" w:color="auto"/>
              <w:bottom w:val="single" w:sz="4" w:space="0" w:color="auto"/>
              <w:right w:val="nil"/>
            </w:tcBorders>
            <w:vAlign w:val="bottom"/>
          </w:tcPr>
          <w:p w14:paraId="1482562E" w14:textId="53D1382F" w:rsidR="004D2F96" w:rsidRPr="00CD2D62" w:rsidRDefault="004D2F96" w:rsidP="004D2F96">
            <w:pPr>
              <w:rPr>
                <w:rFonts w:ascii="Arial" w:hAnsi="Arial" w:cs="Arial"/>
                <w:b/>
                <w:sz w:val="18"/>
                <w:szCs w:val="18"/>
              </w:rPr>
            </w:pPr>
            <w:r w:rsidRPr="00CD2D62">
              <w:rPr>
                <w:rFonts w:ascii="Arial" w:hAnsi="Arial" w:cs="Arial"/>
                <w:b/>
                <w:sz w:val="18"/>
                <w:szCs w:val="18"/>
              </w:rPr>
              <w:t>Operating profit</w:t>
            </w:r>
          </w:p>
        </w:tc>
        <w:tc>
          <w:tcPr>
            <w:tcW w:w="607" w:type="pct"/>
            <w:tcBorders>
              <w:top w:val="single" w:sz="4" w:space="0" w:color="auto"/>
              <w:left w:val="nil"/>
              <w:bottom w:val="single" w:sz="12" w:space="0" w:color="auto"/>
              <w:right w:val="nil"/>
            </w:tcBorders>
            <w:shd w:val="clear" w:color="auto" w:fill="auto"/>
            <w:vAlign w:val="bottom"/>
          </w:tcPr>
          <w:p w14:paraId="6730F14F" w14:textId="7246EF2E" w:rsidR="004D2F96" w:rsidRPr="00CD2D62" w:rsidRDefault="004D2F96" w:rsidP="004D2F96">
            <w:pPr>
              <w:jc w:val="right"/>
              <w:rPr>
                <w:rFonts w:ascii="Arial" w:hAnsi="Arial" w:cs="Arial"/>
                <w:sz w:val="18"/>
                <w:szCs w:val="18"/>
              </w:rPr>
            </w:pPr>
            <w:r>
              <w:rPr>
                <w:rFonts w:ascii="Arial" w:hAnsi="Arial" w:cs="Arial"/>
                <w:sz w:val="18"/>
                <w:szCs w:val="18"/>
              </w:rPr>
              <w:t>284</w:t>
            </w:r>
          </w:p>
        </w:tc>
        <w:tc>
          <w:tcPr>
            <w:tcW w:w="607" w:type="pct"/>
            <w:tcBorders>
              <w:top w:val="single" w:sz="4" w:space="0" w:color="auto"/>
              <w:left w:val="nil"/>
              <w:bottom w:val="single" w:sz="12" w:space="0" w:color="auto"/>
              <w:right w:val="nil"/>
            </w:tcBorders>
            <w:shd w:val="clear" w:color="auto" w:fill="auto"/>
            <w:vAlign w:val="bottom"/>
          </w:tcPr>
          <w:p w14:paraId="5BA6524B" w14:textId="4A5A8A41" w:rsidR="004D2F96" w:rsidRPr="00CD2D62" w:rsidRDefault="004D2F96" w:rsidP="004D2F96">
            <w:pPr>
              <w:jc w:val="right"/>
              <w:rPr>
                <w:rFonts w:ascii="Arial" w:hAnsi="Arial" w:cs="Arial"/>
                <w:sz w:val="18"/>
                <w:szCs w:val="18"/>
              </w:rPr>
            </w:pPr>
            <w:r>
              <w:rPr>
                <w:rFonts w:ascii="Arial" w:hAnsi="Arial" w:cs="Arial"/>
                <w:sz w:val="18"/>
                <w:szCs w:val="18"/>
              </w:rPr>
              <w:t>85</w:t>
            </w:r>
          </w:p>
        </w:tc>
        <w:tc>
          <w:tcPr>
            <w:tcW w:w="607" w:type="pct"/>
            <w:tcBorders>
              <w:top w:val="single" w:sz="4" w:space="0" w:color="auto"/>
              <w:left w:val="nil"/>
              <w:bottom w:val="single" w:sz="12" w:space="0" w:color="auto"/>
              <w:right w:val="single" w:sz="2" w:space="0" w:color="BFBFBF" w:themeColor="background1" w:themeShade="BF"/>
            </w:tcBorders>
            <w:shd w:val="clear" w:color="auto" w:fill="auto"/>
            <w:vAlign w:val="bottom"/>
          </w:tcPr>
          <w:p w14:paraId="16AFE4FC" w14:textId="02E2A34B" w:rsidR="004D2F96" w:rsidRPr="00CD2D62" w:rsidRDefault="004D2F96" w:rsidP="004D2F96">
            <w:pPr>
              <w:jc w:val="right"/>
              <w:rPr>
                <w:rFonts w:ascii="Arial" w:hAnsi="Arial" w:cs="Arial"/>
                <w:b/>
                <w:bCs/>
                <w:sz w:val="18"/>
                <w:szCs w:val="18"/>
              </w:rPr>
            </w:pPr>
            <w:r>
              <w:rPr>
                <w:rFonts w:ascii="Arial" w:hAnsi="Arial" w:cs="Arial"/>
                <w:b/>
                <w:bCs/>
                <w:sz w:val="18"/>
                <w:szCs w:val="18"/>
              </w:rPr>
              <w:t>369</w:t>
            </w:r>
          </w:p>
        </w:tc>
        <w:tc>
          <w:tcPr>
            <w:tcW w:w="607" w:type="pct"/>
            <w:tcBorders>
              <w:top w:val="single" w:sz="4" w:space="0" w:color="auto"/>
              <w:left w:val="single" w:sz="2" w:space="0" w:color="BFBFBF" w:themeColor="background1" w:themeShade="BF"/>
              <w:bottom w:val="single" w:sz="4" w:space="0" w:color="auto"/>
              <w:right w:val="nil"/>
            </w:tcBorders>
            <w:noWrap/>
            <w:vAlign w:val="bottom"/>
          </w:tcPr>
          <w:p w14:paraId="74F053F0" w14:textId="51D0FB05" w:rsidR="004D2F96" w:rsidRPr="00CD2D62" w:rsidRDefault="004D2F96" w:rsidP="004D2F96">
            <w:pPr>
              <w:jc w:val="right"/>
              <w:rPr>
                <w:rFonts w:ascii="Arial" w:hAnsi="Arial" w:cs="Arial"/>
                <w:bCs/>
                <w:sz w:val="18"/>
                <w:szCs w:val="18"/>
              </w:rPr>
            </w:pPr>
            <w:r>
              <w:rPr>
                <w:rFonts w:ascii="Arial" w:hAnsi="Arial" w:cs="Arial"/>
                <w:bCs/>
                <w:sz w:val="18"/>
                <w:szCs w:val="18"/>
              </w:rPr>
              <w:t>329</w:t>
            </w:r>
          </w:p>
        </w:tc>
        <w:tc>
          <w:tcPr>
            <w:tcW w:w="607" w:type="pct"/>
            <w:tcBorders>
              <w:top w:val="single" w:sz="4" w:space="0" w:color="auto"/>
              <w:left w:val="nil"/>
              <w:bottom w:val="single" w:sz="4" w:space="0" w:color="auto"/>
              <w:right w:val="nil"/>
            </w:tcBorders>
            <w:noWrap/>
            <w:vAlign w:val="bottom"/>
          </w:tcPr>
          <w:p w14:paraId="42D10776" w14:textId="307C4017" w:rsidR="004D2F96" w:rsidRPr="00CD2D62" w:rsidRDefault="004D2F96" w:rsidP="004D2F96">
            <w:pPr>
              <w:jc w:val="right"/>
              <w:rPr>
                <w:rFonts w:ascii="Arial" w:hAnsi="Arial" w:cs="Arial"/>
                <w:bCs/>
                <w:sz w:val="18"/>
                <w:szCs w:val="18"/>
              </w:rPr>
            </w:pPr>
            <w:r>
              <w:rPr>
                <w:rFonts w:ascii="Arial" w:hAnsi="Arial" w:cs="Arial"/>
                <w:bCs/>
                <w:sz w:val="18"/>
                <w:szCs w:val="18"/>
              </w:rPr>
              <w:t>151</w:t>
            </w:r>
          </w:p>
        </w:tc>
        <w:tc>
          <w:tcPr>
            <w:tcW w:w="606" w:type="pct"/>
            <w:tcBorders>
              <w:top w:val="single" w:sz="4" w:space="0" w:color="auto"/>
              <w:left w:val="nil"/>
              <w:bottom w:val="single" w:sz="4" w:space="0" w:color="auto"/>
            </w:tcBorders>
            <w:noWrap/>
            <w:vAlign w:val="bottom"/>
          </w:tcPr>
          <w:p w14:paraId="68181BA6" w14:textId="182DE323" w:rsidR="004D2F96" w:rsidRPr="00CD2D62" w:rsidRDefault="004D2F96" w:rsidP="004D2F96">
            <w:pPr>
              <w:jc w:val="right"/>
              <w:rPr>
                <w:rFonts w:ascii="Arial" w:hAnsi="Arial" w:cs="Arial"/>
                <w:b/>
                <w:bCs/>
                <w:sz w:val="18"/>
                <w:szCs w:val="18"/>
              </w:rPr>
            </w:pPr>
            <w:r>
              <w:rPr>
                <w:rFonts w:ascii="Arial" w:hAnsi="Arial" w:cs="Arial"/>
                <w:b/>
                <w:bCs/>
                <w:sz w:val="18"/>
                <w:szCs w:val="18"/>
              </w:rPr>
              <w:t>480</w:t>
            </w:r>
          </w:p>
        </w:tc>
      </w:tr>
      <w:tr w:rsidR="004D2F96" w:rsidRPr="00CD2D62" w14:paraId="34CC9536" w14:textId="77777777" w:rsidTr="009D567B">
        <w:trPr>
          <w:trHeight w:val="225"/>
        </w:trPr>
        <w:tc>
          <w:tcPr>
            <w:tcW w:w="1359" w:type="pct"/>
            <w:tcBorders>
              <w:top w:val="single" w:sz="12" w:space="0" w:color="auto"/>
              <w:right w:val="nil"/>
            </w:tcBorders>
          </w:tcPr>
          <w:p w14:paraId="07AF56BD" w14:textId="77777777" w:rsidR="004D2F96" w:rsidRPr="00CD2D62" w:rsidRDefault="004D2F96" w:rsidP="004D2F96">
            <w:pPr>
              <w:rPr>
                <w:rFonts w:ascii="Arial" w:hAnsi="Arial" w:cs="Arial"/>
                <w:b/>
                <w:sz w:val="18"/>
                <w:szCs w:val="18"/>
              </w:rPr>
            </w:pPr>
          </w:p>
        </w:tc>
        <w:tc>
          <w:tcPr>
            <w:tcW w:w="607" w:type="pct"/>
            <w:tcBorders>
              <w:top w:val="single" w:sz="12" w:space="0" w:color="auto"/>
              <w:left w:val="nil"/>
              <w:right w:val="nil"/>
            </w:tcBorders>
            <w:shd w:val="clear" w:color="auto" w:fill="auto"/>
          </w:tcPr>
          <w:p w14:paraId="6C9F33B9" w14:textId="77777777" w:rsidR="004D2F96" w:rsidRPr="00CD2D62" w:rsidRDefault="004D2F96" w:rsidP="004D2F96">
            <w:pPr>
              <w:jc w:val="right"/>
              <w:rPr>
                <w:rFonts w:ascii="Arial" w:hAnsi="Arial" w:cs="Arial"/>
                <w:sz w:val="18"/>
                <w:szCs w:val="18"/>
              </w:rPr>
            </w:pPr>
          </w:p>
        </w:tc>
        <w:tc>
          <w:tcPr>
            <w:tcW w:w="607" w:type="pct"/>
            <w:tcBorders>
              <w:top w:val="single" w:sz="12" w:space="0" w:color="auto"/>
              <w:left w:val="nil"/>
              <w:right w:val="nil"/>
            </w:tcBorders>
            <w:shd w:val="clear" w:color="auto" w:fill="auto"/>
          </w:tcPr>
          <w:p w14:paraId="329040B6" w14:textId="77777777" w:rsidR="004D2F96" w:rsidRPr="00CD2D62" w:rsidRDefault="004D2F96" w:rsidP="004D2F96">
            <w:pPr>
              <w:jc w:val="right"/>
              <w:rPr>
                <w:rFonts w:ascii="Arial" w:hAnsi="Arial" w:cs="Arial"/>
                <w:sz w:val="18"/>
                <w:szCs w:val="18"/>
              </w:rPr>
            </w:pPr>
          </w:p>
        </w:tc>
        <w:tc>
          <w:tcPr>
            <w:tcW w:w="607" w:type="pct"/>
            <w:tcBorders>
              <w:top w:val="single" w:sz="12" w:space="0" w:color="auto"/>
              <w:left w:val="nil"/>
              <w:right w:val="nil"/>
            </w:tcBorders>
            <w:shd w:val="clear" w:color="auto" w:fill="auto"/>
          </w:tcPr>
          <w:p w14:paraId="630F4D5F" w14:textId="77777777" w:rsidR="004D2F96" w:rsidRPr="00CD2D62" w:rsidRDefault="004D2F96" w:rsidP="004D2F96">
            <w:pPr>
              <w:jc w:val="right"/>
              <w:rPr>
                <w:rFonts w:ascii="Arial" w:hAnsi="Arial" w:cs="Arial"/>
                <w:b/>
                <w:bCs/>
                <w:sz w:val="18"/>
                <w:szCs w:val="18"/>
              </w:rPr>
            </w:pPr>
          </w:p>
        </w:tc>
        <w:tc>
          <w:tcPr>
            <w:tcW w:w="607" w:type="pct"/>
            <w:tcBorders>
              <w:top w:val="single" w:sz="12" w:space="0" w:color="auto"/>
              <w:left w:val="nil"/>
              <w:right w:val="nil"/>
            </w:tcBorders>
            <w:noWrap/>
          </w:tcPr>
          <w:p w14:paraId="5D182BBF" w14:textId="77777777" w:rsidR="004D2F96" w:rsidRPr="00CD2D62" w:rsidRDefault="004D2F96" w:rsidP="004D2F96">
            <w:pPr>
              <w:jc w:val="right"/>
              <w:rPr>
                <w:rFonts w:ascii="Arial" w:hAnsi="Arial" w:cs="Arial"/>
                <w:bCs/>
                <w:sz w:val="18"/>
                <w:szCs w:val="18"/>
              </w:rPr>
            </w:pPr>
          </w:p>
        </w:tc>
        <w:tc>
          <w:tcPr>
            <w:tcW w:w="607" w:type="pct"/>
            <w:tcBorders>
              <w:top w:val="single" w:sz="12" w:space="0" w:color="auto"/>
              <w:left w:val="nil"/>
              <w:right w:val="nil"/>
            </w:tcBorders>
            <w:noWrap/>
          </w:tcPr>
          <w:p w14:paraId="0353305B" w14:textId="77777777" w:rsidR="004D2F96" w:rsidRPr="00CD2D62" w:rsidRDefault="004D2F96" w:rsidP="004D2F96">
            <w:pPr>
              <w:jc w:val="right"/>
              <w:rPr>
                <w:rFonts w:ascii="Arial" w:hAnsi="Arial" w:cs="Arial"/>
                <w:bCs/>
                <w:sz w:val="18"/>
                <w:szCs w:val="18"/>
              </w:rPr>
            </w:pPr>
          </w:p>
        </w:tc>
        <w:tc>
          <w:tcPr>
            <w:tcW w:w="606" w:type="pct"/>
            <w:tcBorders>
              <w:top w:val="single" w:sz="12" w:space="0" w:color="auto"/>
              <w:left w:val="nil"/>
            </w:tcBorders>
            <w:noWrap/>
          </w:tcPr>
          <w:p w14:paraId="2972D11A" w14:textId="77777777" w:rsidR="004D2F96" w:rsidRPr="00CD2D62" w:rsidRDefault="004D2F96" w:rsidP="004D2F96">
            <w:pPr>
              <w:jc w:val="right"/>
              <w:rPr>
                <w:rFonts w:ascii="Arial" w:hAnsi="Arial" w:cs="Arial"/>
                <w:b/>
                <w:bCs/>
                <w:sz w:val="18"/>
                <w:szCs w:val="18"/>
              </w:rPr>
            </w:pPr>
          </w:p>
        </w:tc>
      </w:tr>
    </w:tbl>
    <w:p w14:paraId="32D4C4C8" w14:textId="77777777" w:rsidR="00704869" w:rsidRPr="00CD2D62" w:rsidRDefault="00704869" w:rsidP="007B2C60">
      <w:pPr>
        <w:rPr>
          <w:rFonts w:ascii="Arial" w:hAnsi="Arial" w:cs="Arial"/>
          <w:sz w:val="18"/>
          <w:szCs w:val="18"/>
        </w:rPr>
      </w:pPr>
    </w:p>
    <w:p w14:paraId="2758E72B" w14:textId="18A9290D" w:rsidR="00A60857" w:rsidRPr="00CD2D62" w:rsidRDefault="00A60857" w:rsidP="007B2C60">
      <w:pPr>
        <w:rPr>
          <w:rFonts w:ascii="Arial" w:hAnsi="Arial" w:cs="Arial"/>
          <w:sz w:val="18"/>
          <w:szCs w:val="18"/>
        </w:rPr>
      </w:pPr>
    </w:p>
    <w:p w14:paraId="2C9895B1" w14:textId="5126862C" w:rsidR="00A60857" w:rsidRDefault="00A60857" w:rsidP="007B2C60">
      <w:pPr>
        <w:rPr>
          <w:rFonts w:ascii="Arial" w:hAnsi="Arial" w:cs="Arial"/>
          <w:sz w:val="18"/>
          <w:szCs w:val="18"/>
        </w:rPr>
      </w:pPr>
    </w:p>
    <w:p w14:paraId="5CA6DC8E" w14:textId="507B92BD" w:rsidR="00714B8C" w:rsidRDefault="00714B8C">
      <w:pPr>
        <w:rPr>
          <w:rFonts w:ascii="Arial" w:hAnsi="Arial" w:cs="Arial"/>
          <w:sz w:val="18"/>
          <w:szCs w:val="18"/>
        </w:rPr>
      </w:pPr>
    </w:p>
    <w:p w14:paraId="2FB94E1A" w14:textId="72F6156E" w:rsidR="00660A32" w:rsidRDefault="00660A32">
      <w:pPr>
        <w:rPr>
          <w:rFonts w:ascii="Arial" w:hAnsi="Arial" w:cs="Arial"/>
          <w:sz w:val="18"/>
          <w:szCs w:val="18"/>
        </w:rPr>
      </w:pPr>
    </w:p>
    <w:p w14:paraId="53604E6E" w14:textId="3561D58C" w:rsidR="00660A32" w:rsidRPr="00E32C6D" w:rsidRDefault="00E32C6D">
      <w:pPr>
        <w:rPr>
          <w:rFonts w:ascii="Arial" w:hAnsi="Arial" w:cs="Arial"/>
          <w:b/>
          <w:bCs/>
          <w:sz w:val="18"/>
          <w:szCs w:val="18"/>
        </w:rPr>
      </w:pPr>
      <w:r w:rsidRPr="00E32C6D">
        <w:rPr>
          <w:rFonts w:ascii="Arial" w:hAnsi="Arial" w:cs="Arial"/>
          <w:b/>
          <w:bCs/>
          <w:sz w:val="18"/>
          <w:szCs w:val="18"/>
        </w:rPr>
        <w:lastRenderedPageBreak/>
        <w:t xml:space="preserve">Consolidated </w:t>
      </w:r>
      <w:r w:rsidR="00FD10F2">
        <w:rPr>
          <w:rFonts w:ascii="Arial" w:hAnsi="Arial" w:cs="Arial"/>
          <w:b/>
          <w:bCs/>
          <w:sz w:val="18"/>
          <w:szCs w:val="18"/>
        </w:rPr>
        <w:t>b</w:t>
      </w:r>
      <w:r w:rsidRPr="00E32C6D">
        <w:rPr>
          <w:rFonts w:ascii="Arial" w:hAnsi="Arial" w:cs="Arial"/>
          <w:b/>
          <w:bCs/>
          <w:sz w:val="18"/>
          <w:szCs w:val="18"/>
        </w:rPr>
        <w:t xml:space="preserve">alance </w:t>
      </w:r>
      <w:r w:rsidR="00FD10F2">
        <w:rPr>
          <w:rFonts w:ascii="Arial" w:hAnsi="Arial" w:cs="Arial"/>
          <w:b/>
          <w:bCs/>
          <w:sz w:val="18"/>
          <w:szCs w:val="18"/>
        </w:rPr>
        <w:t>s</w:t>
      </w:r>
      <w:r w:rsidRPr="00E32C6D">
        <w:rPr>
          <w:rFonts w:ascii="Arial" w:hAnsi="Arial" w:cs="Arial"/>
          <w:b/>
          <w:bCs/>
          <w:sz w:val="18"/>
          <w:szCs w:val="18"/>
        </w:rPr>
        <w:t>heets</w:t>
      </w:r>
      <w:r w:rsidR="00240B6C">
        <w:rPr>
          <w:rFonts w:ascii="Arial" w:hAnsi="Arial" w:cs="Arial"/>
          <w:b/>
          <w:bCs/>
          <w:sz w:val="18"/>
          <w:szCs w:val="18"/>
        </w:rPr>
        <w:t xml:space="preserve"> – IFRS 16 restatements</w:t>
      </w:r>
    </w:p>
    <w:p w14:paraId="143F8B25" w14:textId="77777777" w:rsidR="00660A32" w:rsidRPr="00CD2D62" w:rsidRDefault="00660A32">
      <w:pPr>
        <w:rPr>
          <w:rFonts w:ascii="Arial" w:hAnsi="Arial" w:cs="Arial"/>
          <w:sz w:val="18"/>
          <w:szCs w:val="18"/>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960"/>
        <w:gridCol w:w="32"/>
        <w:gridCol w:w="929"/>
        <w:gridCol w:w="914"/>
        <w:gridCol w:w="992"/>
        <w:gridCol w:w="993"/>
        <w:gridCol w:w="992"/>
        <w:gridCol w:w="913"/>
        <w:gridCol w:w="79"/>
        <w:gridCol w:w="992"/>
        <w:gridCol w:w="993"/>
      </w:tblGrid>
      <w:tr w:rsidR="00E06A74" w:rsidRPr="00CD2D62" w14:paraId="1B80D154" w14:textId="77777777" w:rsidTr="001C7845">
        <w:tc>
          <w:tcPr>
            <w:tcW w:w="1843" w:type="dxa"/>
            <w:vAlign w:val="bottom"/>
          </w:tcPr>
          <w:p w14:paraId="245EA5F2" w14:textId="77777777" w:rsidR="00E06A74" w:rsidRPr="00CD2D62" w:rsidRDefault="00E06A74" w:rsidP="00586F0E">
            <w:pPr>
              <w:rPr>
                <w:rFonts w:ascii="Arial" w:hAnsi="Arial" w:cs="Arial"/>
                <w:sz w:val="18"/>
                <w:szCs w:val="18"/>
              </w:rPr>
            </w:pPr>
          </w:p>
        </w:tc>
        <w:tc>
          <w:tcPr>
            <w:tcW w:w="2835" w:type="dxa"/>
            <w:gridSpan w:val="4"/>
            <w:tcBorders>
              <w:bottom w:val="single" w:sz="4" w:space="0" w:color="auto"/>
              <w:right w:val="single" w:sz="2" w:space="0" w:color="A6A6A6" w:themeColor="background1" w:themeShade="A6"/>
            </w:tcBorders>
            <w:vAlign w:val="bottom"/>
          </w:tcPr>
          <w:p w14:paraId="342B5D2A" w14:textId="1C397EA3" w:rsidR="00E06A74" w:rsidRPr="00E06A74" w:rsidRDefault="004346D9" w:rsidP="00586F0E">
            <w:pPr>
              <w:jc w:val="right"/>
              <w:rPr>
                <w:rFonts w:ascii="Arial" w:hAnsi="Arial" w:cs="Arial"/>
                <w:sz w:val="18"/>
                <w:szCs w:val="18"/>
              </w:rPr>
            </w:pPr>
            <w:r>
              <w:rPr>
                <w:rFonts w:ascii="Arial" w:hAnsi="Arial" w:cs="Arial"/>
                <w:sz w:val="18"/>
                <w:szCs w:val="18"/>
              </w:rPr>
              <w:t>At</w:t>
            </w:r>
            <w:r w:rsidR="00E06A74" w:rsidRPr="00E06A74">
              <w:rPr>
                <w:rFonts w:ascii="Arial" w:hAnsi="Arial" w:cs="Arial"/>
                <w:sz w:val="18"/>
                <w:szCs w:val="18"/>
              </w:rPr>
              <w:t xml:space="preserve"> 31 July 2018</w:t>
            </w:r>
          </w:p>
        </w:tc>
        <w:tc>
          <w:tcPr>
            <w:tcW w:w="2977" w:type="dxa"/>
            <w:gridSpan w:val="3"/>
            <w:tcBorders>
              <w:left w:val="single" w:sz="2" w:space="0" w:color="A6A6A6" w:themeColor="background1" w:themeShade="A6"/>
              <w:bottom w:val="single" w:sz="4" w:space="0" w:color="auto"/>
              <w:right w:val="single" w:sz="2" w:space="0" w:color="A6A6A6" w:themeColor="background1" w:themeShade="A6"/>
            </w:tcBorders>
            <w:vAlign w:val="bottom"/>
          </w:tcPr>
          <w:p w14:paraId="078AE347" w14:textId="6C5D2527" w:rsidR="00E06A74" w:rsidRPr="00E06A74" w:rsidRDefault="004346D9" w:rsidP="00586F0E">
            <w:pPr>
              <w:jc w:val="right"/>
              <w:rPr>
                <w:rFonts w:ascii="Arial" w:hAnsi="Arial" w:cs="Arial"/>
                <w:sz w:val="18"/>
                <w:szCs w:val="18"/>
              </w:rPr>
            </w:pPr>
            <w:r>
              <w:rPr>
                <w:rFonts w:ascii="Arial" w:hAnsi="Arial" w:cs="Arial"/>
                <w:sz w:val="18"/>
                <w:szCs w:val="18"/>
              </w:rPr>
              <w:t>At</w:t>
            </w:r>
            <w:r w:rsidR="00E06A74" w:rsidRPr="00E06A74">
              <w:rPr>
                <w:rFonts w:ascii="Arial" w:hAnsi="Arial" w:cs="Arial"/>
                <w:sz w:val="18"/>
                <w:szCs w:val="18"/>
              </w:rPr>
              <w:t xml:space="preserve"> 31 January 2019</w:t>
            </w:r>
          </w:p>
        </w:tc>
        <w:tc>
          <w:tcPr>
            <w:tcW w:w="2977" w:type="dxa"/>
            <w:gridSpan w:val="4"/>
            <w:tcBorders>
              <w:left w:val="single" w:sz="2" w:space="0" w:color="A6A6A6" w:themeColor="background1" w:themeShade="A6"/>
              <w:bottom w:val="single" w:sz="4" w:space="0" w:color="auto"/>
            </w:tcBorders>
            <w:vAlign w:val="bottom"/>
          </w:tcPr>
          <w:p w14:paraId="5CA75BFD" w14:textId="577720B6" w:rsidR="00E06A74" w:rsidRPr="00E06A74" w:rsidRDefault="004346D9" w:rsidP="00586F0E">
            <w:pPr>
              <w:jc w:val="right"/>
              <w:rPr>
                <w:rFonts w:ascii="Arial" w:hAnsi="Arial" w:cs="Arial"/>
                <w:sz w:val="18"/>
                <w:szCs w:val="18"/>
              </w:rPr>
            </w:pPr>
            <w:r>
              <w:rPr>
                <w:rFonts w:ascii="Arial" w:hAnsi="Arial" w:cs="Arial"/>
                <w:sz w:val="18"/>
                <w:szCs w:val="18"/>
              </w:rPr>
              <w:t>At</w:t>
            </w:r>
            <w:r w:rsidR="00E06A74" w:rsidRPr="00E06A74">
              <w:rPr>
                <w:rFonts w:ascii="Arial" w:hAnsi="Arial" w:cs="Arial"/>
                <w:sz w:val="18"/>
                <w:szCs w:val="18"/>
              </w:rPr>
              <w:t xml:space="preserve"> 31 January 2018</w:t>
            </w:r>
          </w:p>
        </w:tc>
      </w:tr>
      <w:tr w:rsidR="00A80EAB" w:rsidRPr="00CD2D62" w14:paraId="6D25E520" w14:textId="77777777" w:rsidTr="001C7845">
        <w:tc>
          <w:tcPr>
            <w:tcW w:w="1843" w:type="dxa"/>
            <w:tcBorders>
              <w:bottom w:val="single" w:sz="4" w:space="0" w:color="auto"/>
            </w:tcBorders>
            <w:vAlign w:val="bottom"/>
          </w:tcPr>
          <w:p w14:paraId="09F197A9" w14:textId="49DA252D" w:rsidR="00A80EAB" w:rsidRPr="00A80EAB" w:rsidRDefault="00A80EAB" w:rsidP="00A80EAB">
            <w:pPr>
              <w:rPr>
                <w:rFonts w:ascii="Arial" w:hAnsi="Arial" w:cs="Arial"/>
                <w:sz w:val="17"/>
                <w:szCs w:val="17"/>
              </w:rPr>
            </w:pPr>
            <w:r w:rsidRPr="00A80EAB">
              <w:rPr>
                <w:rFonts w:ascii="Arial" w:hAnsi="Arial" w:cs="Arial"/>
                <w:sz w:val="17"/>
                <w:szCs w:val="17"/>
              </w:rPr>
              <w:t>£ millions</w:t>
            </w:r>
          </w:p>
        </w:tc>
        <w:tc>
          <w:tcPr>
            <w:tcW w:w="992" w:type="dxa"/>
            <w:gridSpan w:val="2"/>
            <w:tcBorders>
              <w:bottom w:val="single" w:sz="4" w:space="0" w:color="auto"/>
            </w:tcBorders>
            <w:vAlign w:val="bottom"/>
          </w:tcPr>
          <w:p w14:paraId="4875607F" w14:textId="59231E98" w:rsidR="00A80EAB" w:rsidRPr="00A80EAB" w:rsidRDefault="00A80EAB" w:rsidP="00A80EAB">
            <w:pPr>
              <w:jc w:val="right"/>
              <w:rPr>
                <w:rFonts w:ascii="Arial" w:hAnsi="Arial" w:cs="Arial"/>
                <w:sz w:val="17"/>
                <w:szCs w:val="17"/>
              </w:rPr>
            </w:pPr>
            <w:r w:rsidRPr="00A80EAB">
              <w:rPr>
                <w:rFonts w:ascii="Arial" w:hAnsi="Arial" w:cs="Arial"/>
                <w:sz w:val="17"/>
                <w:szCs w:val="17"/>
              </w:rPr>
              <w:t>As previously reported</w:t>
            </w:r>
          </w:p>
        </w:tc>
        <w:tc>
          <w:tcPr>
            <w:tcW w:w="929" w:type="dxa"/>
            <w:tcBorders>
              <w:bottom w:val="single" w:sz="4" w:space="0" w:color="auto"/>
            </w:tcBorders>
            <w:vAlign w:val="bottom"/>
          </w:tcPr>
          <w:p w14:paraId="5A03BD41" w14:textId="0D79924C" w:rsidR="00A80EAB" w:rsidRPr="00A80EAB" w:rsidRDefault="00A80EAB" w:rsidP="00A80EAB">
            <w:pPr>
              <w:jc w:val="right"/>
              <w:rPr>
                <w:rFonts w:ascii="Arial" w:hAnsi="Arial" w:cs="Arial"/>
                <w:sz w:val="17"/>
                <w:szCs w:val="17"/>
              </w:rPr>
            </w:pPr>
            <w:r w:rsidRPr="00A80EAB">
              <w:rPr>
                <w:rFonts w:ascii="Arial" w:hAnsi="Arial" w:cs="Arial"/>
                <w:sz w:val="17"/>
                <w:szCs w:val="17"/>
              </w:rPr>
              <w:t xml:space="preserve">Impact of IFRS 16 </w:t>
            </w:r>
          </w:p>
        </w:tc>
        <w:tc>
          <w:tcPr>
            <w:tcW w:w="914" w:type="dxa"/>
            <w:tcBorders>
              <w:bottom w:val="single" w:sz="4" w:space="0" w:color="auto"/>
              <w:right w:val="single" w:sz="2" w:space="0" w:color="A6A6A6" w:themeColor="background1" w:themeShade="A6"/>
            </w:tcBorders>
            <w:vAlign w:val="bottom"/>
          </w:tcPr>
          <w:p w14:paraId="5C804DA3" w14:textId="4875664E" w:rsidR="00A80EAB" w:rsidRPr="00A80EAB" w:rsidRDefault="00A80EAB" w:rsidP="00A80EAB">
            <w:pPr>
              <w:jc w:val="right"/>
              <w:rPr>
                <w:rFonts w:ascii="Arial" w:hAnsi="Arial" w:cs="Arial"/>
                <w:sz w:val="17"/>
                <w:szCs w:val="17"/>
              </w:rPr>
            </w:pPr>
            <w:r w:rsidRPr="00A80EAB">
              <w:rPr>
                <w:rFonts w:ascii="Arial" w:hAnsi="Arial" w:cs="Arial"/>
                <w:sz w:val="17"/>
                <w:szCs w:val="17"/>
              </w:rPr>
              <w:t>Restated</w:t>
            </w:r>
          </w:p>
        </w:tc>
        <w:tc>
          <w:tcPr>
            <w:tcW w:w="992" w:type="dxa"/>
            <w:tcBorders>
              <w:left w:val="single" w:sz="2" w:space="0" w:color="A6A6A6" w:themeColor="background1" w:themeShade="A6"/>
              <w:bottom w:val="single" w:sz="4" w:space="0" w:color="auto"/>
            </w:tcBorders>
            <w:vAlign w:val="bottom"/>
          </w:tcPr>
          <w:p w14:paraId="412F5D0D" w14:textId="03649AB4" w:rsidR="00A80EAB" w:rsidRPr="00A80EAB" w:rsidRDefault="00A80EAB" w:rsidP="00A80EAB">
            <w:pPr>
              <w:jc w:val="right"/>
              <w:rPr>
                <w:rFonts w:ascii="Arial" w:hAnsi="Arial" w:cs="Arial"/>
                <w:sz w:val="17"/>
                <w:szCs w:val="17"/>
              </w:rPr>
            </w:pPr>
            <w:r w:rsidRPr="00A80EAB">
              <w:rPr>
                <w:rFonts w:ascii="Arial" w:hAnsi="Arial" w:cs="Arial"/>
                <w:sz w:val="17"/>
                <w:szCs w:val="17"/>
              </w:rPr>
              <w:t>As previously reported</w:t>
            </w:r>
          </w:p>
        </w:tc>
        <w:tc>
          <w:tcPr>
            <w:tcW w:w="993" w:type="dxa"/>
            <w:tcBorders>
              <w:bottom w:val="single" w:sz="4" w:space="0" w:color="auto"/>
            </w:tcBorders>
            <w:vAlign w:val="bottom"/>
          </w:tcPr>
          <w:p w14:paraId="511198B5" w14:textId="58B8CAC7" w:rsidR="00A80EAB" w:rsidRPr="00A80EAB" w:rsidRDefault="00A80EAB" w:rsidP="00A80EAB">
            <w:pPr>
              <w:jc w:val="right"/>
              <w:rPr>
                <w:rFonts w:ascii="Arial" w:hAnsi="Arial" w:cs="Arial"/>
                <w:sz w:val="17"/>
                <w:szCs w:val="17"/>
              </w:rPr>
            </w:pPr>
            <w:r w:rsidRPr="00A80EAB">
              <w:rPr>
                <w:rFonts w:ascii="Arial" w:hAnsi="Arial" w:cs="Arial"/>
                <w:sz w:val="17"/>
                <w:szCs w:val="17"/>
              </w:rPr>
              <w:t xml:space="preserve">Impact of IFRS 16 </w:t>
            </w:r>
          </w:p>
        </w:tc>
        <w:tc>
          <w:tcPr>
            <w:tcW w:w="992" w:type="dxa"/>
            <w:tcBorders>
              <w:bottom w:val="single" w:sz="4" w:space="0" w:color="auto"/>
              <w:right w:val="single" w:sz="2" w:space="0" w:color="A6A6A6" w:themeColor="background1" w:themeShade="A6"/>
            </w:tcBorders>
            <w:vAlign w:val="bottom"/>
          </w:tcPr>
          <w:p w14:paraId="2B1C418E" w14:textId="09AD8ACA" w:rsidR="00A80EAB" w:rsidRPr="00A80EAB" w:rsidRDefault="00A80EAB" w:rsidP="00A80EAB">
            <w:pPr>
              <w:jc w:val="right"/>
              <w:rPr>
                <w:rFonts w:ascii="Arial" w:hAnsi="Arial" w:cs="Arial"/>
                <w:sz w:val="17"/>
                <w:szCs w:val="17"/>
              </w:rPr>
            </w:pPr>
            <w:r w:rsidRPr="00A80EAB">
              <w:rPr>
                <w:rFonts w:ascii="Arial" w:hAnsi="Arial" w:cs="Arial"/>
                <w:sz w:val="17"/>
                <w:szCs w:val="17"/>
              </w:rPr>
              <w:t>Restated</w:t>
            </w:r>
          </w:p>
        </w:tc>
        <w:tc>
          <w:tcPr>
            <w:tcW w:w="992" w:type="dxa"/>
            <w:gridSpan w:val="2"/>
            <w:tcBorders>
              <w:left w:val="single" w:sz="2" w:space="0" w:color="A6A6A6" w:themeColor="background1" w:themeShade="A6"/>
              <w:bottom w:val="single" w:sz="4" w:space="0" w:color="auto"/>
            </w:tcBorders>
            <w:vAlign w:val="bottom"/>
          </w:tcPr>
          <w:p w14:paraId="760BAA57" w14:textId="6FD675D8" w:rsidR="00A80EAB" w:rsidRPr="00A80EAB" w:rsidRDefault="00A80EAB" w:rsidP="00A80EAB">
            <w:pPr>
              <w:jc w:val="right"/>
              <w:rPr>
                <w:rFonts w:ascii="Arial" w:hAnsi="Arial" w:cs="Arial"/>
                <w:sz w:val="17"/>
                <w:szCs w:val="17"/>
              </w:rPr>
            </w:pPr>
            <w:r w:rsidRPr="00A80EAB">
              <w:rPr>
                <w:rFonts w:ascii="Arial" w:hAnsi="Arial" w:cs="Arial"/>
                <w:sz w:val="17"/>
                <w:szCs w:val="17"/>
              </w:rPr>
              <w:t>As previously reported</w:t>
            </w:r>
          </w:p>
        </w:tc>
        <w:tc>
          <w:tcPr>
            <w:tcW w:w="992" w:type="dxa"/>
            <w:tcBorders>
              <w:bottom w:val="single" w:sz="4" w:space="0" w:color="auto"/>
            </w:tcBorders>
            <w:vAlign w:val="bottom"/>
          </w:tcPr>
          <w:p w14:paraId="3892CFEE" w14:textId="23D48C9E" w:rsidR="00A80EAB" w:rsidRPr="00A80EAB" w:rsidRDefault="00A80EAB" w:rsidP="00A80EAB">
            <w:pPr>
              <w:jc w:val="right"/>
              <w:rPr>
                <w:rFonts w:ascii="Arial" w:hAnsi="Arial" w:cs="Arial"/>
                <w:sz w:val="17"/>
                <w:szCs w:val="17"/>
              </w:rPr>
            </w:pPr>
            <w:r w:rsidRPr="00A80EAB">
              <w:rPr>
                <w:rFonts w:ascii="Arial" w:hAnsi="Arial" w:cs="Arial"/>
                <w:sz w:val="17"/>
                <w:szCs w:val="17"/>
              </w:rPr>
              <w:t xml:space="preserve">Impact of IFRS 16 </w:t>
            </w:r>
          </w:p>
        </w:tc>
        <w:tc>
          <w:tcPr>
            <w:tcW w:w="993" w:type="dxa"/>
            <w:tcBorders>
              <w:bottom w:val="single" w:sz="4" w:space="0" w:color="auto"/>
            </w:tcBorders>
            <w:vAlign w:val="bottom"/>
          </w:tcPr>
          <w:p w14:paraId="733FAEE8" w14:textId="61B4AE96" w:rsidR="00A80EAB" w:rsidRPr="00A80EAB" w:rsidRDefault="00A80EAB" w:rsidP="00A80EAB">
            <w:pPr>
              <w:jc w:val="right"/>
              <w:rPr>
                <w:rFonts w:ascii="Arial" w:hAnsi="Arial" w:cs="Arial"/>
                <w:sz w:val="17"/>
                <w:szCs w:val="17"/>
              </w:rPr>
            </w:pPr>
            <w:r w:rsidRPr="00A80EAB">
              <w:rPr>
                <w:rFonts w:ascii="Arial" w:hAnsi="Arial" w:cs="Arial"/>
                <w:sz w:val="17"/>
                <w:szCs w:val="17"/>
              </w:rPr>
              <w:t>Restated</w:t>
            </w:r>
          </w:p>
        </w:tc>
      </w:tr>
      <w:tr w:rsidR="00586F0E" w:rsidRPr="00CD2D62" w14:paraId="4B1C7E69" w14:textId="77777777" w:rsidTr="00A80EAB">
        <w:tc>
          <w:tcPr>
            <w:tcW w:w="1843" w:type="dxa"/>
            <w:tcBorders>
              <w:top w:val="single" w:sz="4" w:space="0" w:color="auto"/>
            </w:tcBorders>
          </w:tcPr>
          <w:p w14:paraId="73B63B08" w14:textId="50D11327" w:rsidR="00586F0E" w:rsidRPr="00CD2D62" w:rsidRDefault="00586F0E" w:rsidP="00586F0E">
            <w:pPr>
              <w:rPr>
                <w:rFonts w:ascii="Arial" w:hAnsi="Arial" w:cs="Arial"/>
                <w:sz w:val="18"/>
                <w:szCs w:val="18"/>
              </w:rPr>
            </w:pPr>
            <w:r w:rsidRPr="00CD2D62">
              <w:rPr>
                <w:rFonts w:ascii="Arial" w:hAnsi="Arial" w:cs="Arial"/>
                <w:b/>
                <w:bCs/>
                <w:sz w:val="18"/>
                <w:szCs w:val="18"/>
              </w:rPr>
              <w:t>Non-current assets</w:t>
            </w:r>
          </w:p>
        </w:tc>
        <w:tc>
          <w:tcPr>
            <w:tcW w:w="960" w:type="dxa"/>
            <w:tcBorders>
              <w:top w:val="single" w:sz="4" w:space="0" w:color="auto"/>
            </w:tcBorders>
          </w:tcPr>
          <w:p w14:paraId="1CB9A137" w14:textId="77777777" w:rsidR="00586F0E" w:rsidRPr="00CD2D62" w:rsidRDefault="00586F0E" w:rsidP="00586F0E">
            <w:pPr>
              <w:jc w:val="right"/>
              <w:rPr>
                <w:rFonts w:ascii="Arial" w:hAnsi="Arial" w:cs="Arial"/>
                <w:sz w:val="18"/>
                <w:szCs w:val="18"/>
              </w:rPr>
            </w:pPr>
          </w:p>
        </w:tc>
        <w:tc>
          <w:tcPr>
            <w:tcW w:w="961" w:type="dxa"/>
            <w:gridSpan w:val="2"/>
            <w:tcBorders>
              <w:top w:val="single" w:sz="4" w:space="0" w:color="auto"/>
            </w:tcBorders>
          </w:tcPr>
          <w:p w14:paraId="186A69E3" w14:textId="77777777" w:rsidR="00586F0E" w:rsidRPr="00CD2D62" w:rsidRDefault="00586F0E" w:rsidP="00586F0E">
            <w:pPr>
              <w:jc w:val="right"/>
              <w:rPr>
                <w:rFonts w:ascii="Arial" w:hAnsi="Arial" w:cs="Arial"/>
                <w:sz w:val="18"/>
                <w:szCs w:val="18"/>
              </w:rPr>
            </w:pPr>
          </w:p>
        </w:tc>
        <w:tc>
          <w:tcPr>
            <w:tcW w:w="914" w:type="dxa"/>
            <w:tcBorders>
              <w:top w:val="single" w:sz="4" w:space="0" w:color="auto"/>
              <w:right w:val="single" w:sz="2" w:space="0" w:color="A6A6A6" w:themeColor="background1" w:themeShade="A6"/>
            </w:tcBorders>
          </w:tcPr>
          <w:p w14:paraId="456CF811" w14:textId="77777777" w:rsidR="00586F0E" w:rsidRPr="00CD2D62" w:rsidRDefault="00586F0E" w:rsidP="00586F0E">
            <w:pPr>
              <w:jc w:val="right"/>
              <w:rPr>
                <w:rFonts w:ascii="Arial" w:hAnsi="Arial" w:cs="Arial"/>
                <w:sz w:val="18"/>
                <w:szCs w:val="18"/>
              </w:rPr>
            </w:pPr>
          </w:p>
        </w:tc>
        <w:tc>
          <w:tcPr>
            <w:tcW w:w="992" w:type="dxa"/>
            <w:tcBorders>
              <w:top w:val="single" w:sz="4" w:space="0" w:color="auto"/>
              <w:left w:val="single" w:sz="2" w:space="0" w:color="A6A6A6" w:themeColor="background1" w:themeShade="A6"/>
            </w:tcBorders>
          </w:tcPr>
          <w:p w14:paraId="00756C69" w14:textId="77777777" w:rsidR="00586F0E" w:rsidRPr="00CD2D62" w:rsidRDefault="00586F0E" w:rsidP="00586F0E">
            <w:pPr>
              <w:jc w:val="right"/>
              <w:rPr>
                <w:rFonts w:ascii="Arial" w:hAnsi="Arial" w:cs="Arial"/>
                <w:sz w:val="18"/>
                <w:szCs w:val="18"/>
              </w:rPr>
            </w:pPr>
          </w:p>
        </w:tc>
        <w:tc>
          <w:tcPr>
            <w:tcW w:w="993" w:type="dxa"/>
            <w:tcBorders>
              <w:top w:val="single" w:sz="4" w:space="0" w:color="auto"/>
            </w:tcBorders>
          </w:tcPr>
          <w:p w14:paraId="33CCAF85" w14:textId="77777777" w:rsidR="00586F0E" w:rsidRPr="00CD2D62" w:rsidRDefault="00586F0E" w:rsidP="00586F0E">
            <w:pPr>
              <w:jc w:val="right"/>
              <w:rPr>
                <w:rFonts w:ascii="Arial" w:hAnsi="Arial" w:cs="Arial"/>
                <w:sz w:val="18"/>
                <w:szCs w:val="18"/>
              </w:rPr>
            </w:pPr>
          </w:p>
        </w:tc>
        <w:tc>
          <w:tcPr>
            <w:tcW w:w="992" w:type="dxa"/>
            <w:tcBorders>
              <w:top w:val="single" w:sz="4" w:space="0" w:color="auto"/>
              <w:right w:val="single" w:sz="2" w:space="0" w:color="A6A6A6" w:themeColor="background1" w:themeShade="A6"/>
            </w:tcBorders>
          </w:tcPr>
          <w:p w14:paraId="4E763DB6" w14:textId="77777777" w:rsidR="00586F0E" w:rsidRPr="00CD2D62" w:rsidRDefault="00586F0E" w:rsidP="00586F0E">
            <w:pPr>
              <w:jc w:val="right"/>
              <w:rPr>
                <w:rFonts w:ascii="Arial" w:hAnsi="Arial" w:cs="Arial"/>
                <w:b/>
                <w:bCs/>
                <w:sz w:val="18"/>
                <w:szCs w:val="18"/>
              </w:rPr>
            </w:pPr>
          </w:p>
        </w:tc>
        <w:tc>
          <w:tcPr>
            <w:tcW w:w="913" w:type="dxa"/>
            <w:tcBorders>
              <w:top w:val="single" w:sz="4" w:space="0" w:color="auto"/>
              <w:left w:val="single" w:sz="2" w:space="0" w:color="A6A6A6" w:themeColor="background1" w:themeShade="A6"/>
            </w:tcBorders>
          </w:tcPr>
          <w:p w14:paraId="292A3D88" w14:textId="77777777" w:rsidR="00586F0E" w:rsidRPr="00CD2D62" w:rsidRDefault="00586F0E" w:rsidP="00586F0E">
            <w:pPr>
              <w:jc w:val="right"/>
              <w:rPr>
                <w:rFonts w:ascii="Arial" w:hAnsi="Arial" w:cs="Arial"/>
                <w:sz w:val="18"/>
                <w:szCs w:val="18"/>
              </w:rPr>
            </w:pPr>
          </w:p>
        </w:tc>
        <w:tc>
          <w:tcPr>
            <w:tcW w:w="1071" w:type="dxa"/>
            <w:gridSpan w:val="2"/>
            <w:tcBorders>
              <w:top w:val="single" w:sz="4" w:space="0" w:color="auto"/>
            </w:tcBorders>
          </w:tcPr>
          <w:p w14:paraId="5487546F" w14:textId="77777777" w:rsidR="00586F0E" w:rsidRPr="00CD2D62" w:rsidRDefault="00586F0E" w:rsidP="00586F0E">
            <w:pPr>
              <w:jc w:val="right"/>
              <w:rPr>
                <w:rFonts w:ascii="Arial" w:hAnsi="Arial" w:cs="Arial"/>
                <w:sz w:val="18"/>
                <w:szCs w:val="18"/>
              </w:rPr>
            </w:pPr>
          </w:p>
        </w:tc>
        <w:tc>
          <w:tcPr>
            <w:tcW w:w="993" w:type="dxa"/>
            <w:tcBorders>
              <w:top w:val="single" w:sz="4" w:space="0" w:color="auto"/>
            </w:tcBorders>
          </w:tcPr>
          <w:p w14:paraId="66BF11D8" w14:textId="77777777" w:rsidR="00586F0E" w:rsidRPr="00CD2D62" w:rsidRDefault="00586F0E" w:rsidP="00586F0E">
            <w:pPr>
              <w:jc w:val="right"/>
              <w:rPr>
                <w:rFonts w:ascii="Arial" w:hAnsi="Arial" w:cs="Arial"/>
                <w:sz w:val="18"/>
                <w:szCs w:val="18"/>
              </w:rPr>
            </w:pPr>
          </w:p>
        </w:tc>
      </w:tr>
      <w:tr w:rsidR="00586F0E" w:rsidRPr="00CD2D62" w14:paraId="7346CA54" w14:textId="77777777" w:rsidTr="00A80EAB">
        <w:tc>
          <w:tcPr>
            <w:tcW w:w="1843" w:type="dxa"/>
          </w:tcPr>
          <w:p w14:paraId="70BA1D29" w14:textId="7FD896E8" w:rsidR="00586F0E" w:rsidRPr="00CD2D62" w:rsidRDefault="00586F0E" w:rsidP="00586F0E">
            <w:pPr>
              <w:rPr>
                <w:rFonts w:ascii="Arial" w:hAnsi="Arial" w:cs="Arial"/>
                <w:sz w:val="18"/>
                <w:szCs w:val="18"/>
              </w:rPr>
            </w:pPr>
            <w:r w:rsidRPr="00CD2D62">
              <w:rPr>
                <w:rFonts w:ascii="Arial" w:hAnsi="Arial" w:cs="Arial"/>
                <w:sz w:val="18"/>
                <w:szCs w:val="18"/>
              </w:rPr>
              <w:t>Goodwill</w:t>
            </w:r>
          </w:p>
        </w:tc>
        <w:tc>
          <w:tcPr>
            <w:tcW w:w="960" w:type="dxa"/>
            <w:vAlign w:val="bottom"/>
          </w:tcPr>
          <w:p w14:paraId="3500FC46" w14:textId="4B45DD56" w:rsidR="00586F0E" w:rsidRPr="00CD2D62" w:rsidRDefault="00586F0E" w:rsidP="00586F0E">
            <w:pPr>
              <w:jc w:val="right"/>
              <w:rPr>
                <w:rFonts w:ascii="Arial" w:hAnsi="Arial" w:cs="Arial"/>
                <w:sz w:val="18"/>
                <w:szCs w:val="18"/>
              </w:rPr>
            </w:pPr>
            <w:r w:rsidRPr="00CD2D62">
              <w:rPr>
                <w:rFonts w:ascii="Arial" w:hAnsi="Arial" w:cs="Arial"/>
                <w:sz w:val="18"/>
                <w:szCs w:val="18"/>
              </w:rPr>
              <w:t>2,438</w:t>
            </w:r>
          </w:p>
        </w:tc>
        <w:tc>
          <w:tcPr>
            <w:tcW w:w="961" w:type="dxa"/>
            <w:gridSpan w:val="2"/>
            <w:vAlign w:val="bottom"/>
          </w:tcPr>
          <w:p w14:paraId="01DAE213" w14:textId="52490F26"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14" w:type="dxa"/>
            <w:tcBorders>
              <w:right w:val="single" w:sz="2" w:space="0" w:color="A6A6A6" w:themeColor="background1" w:themeShade="A6"/>
            </w:tcBorders>
            <w:vAlign w:val="bottom"/>
          </w:tcPr>
          <w:p w14:paraId="451FA1CF" w14:textId="57D6F5A7"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2,438</w:t>
            </w:r>
          </w:p>
        </w:tc>
        <w:tc>
          <w:tcPr>
            <w:tcW w:w="992" w:type="dxa"/>
            <w:tcBorders>
              <w:left w:val="single" w:sz="2" w:space="0" w:color="A6A6A6" w:themeColor="background1" w:themeShade="A6"/>
            </w:tcBorders>
            <w:vAlign w:val="bottom"/>
          </w:tcPr>
          <w:p w14:paraId="698F50CD" w14:textId="0CBBAA8C" w:rsidR="00586F0E" w:rsidRPr="00CD2D62" w:rsidRDefault="00586F0E" w:rsidP="00586F0E">
            <w:pPr>
              <w:jc w:val="right"/>
              <w:rPr>
                <w:rFonts w:ascii="Arial" w:hAnsi="Arial" w:cs="Arial"/>
                <w:sz w:val="18"/>
                <w:szCs w:val="18"/>
              </w:rPr>
            </w:pPr>
            <w:r w:rsidRPr="00CD2D62">
              <w:rPr>
                <w:rFonts w:ascii="Arial" w:hAnsi="Arial" w:cs="Arial"/>
                <w:sz w:val="18"/>
                <w:szCs w:val="18"/>
              </w:rPr>
              <w:t>2,436</w:t>
            </w:r>
          </w:p>
        </w:tc>
        <w:tc>
          <w:tcPr>
            <w:tcW w:w="993" w:type="dxa"/>
            <w:vAlign w:val="bottom"/>
          </w:tcPr>
          <w:p w14:paraId="3A1BA7B5" w14:textId="5B0C81FF"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2" w:type="dxa"/>
            <w:tcBorders>
              <w:right w:val="single" w:sz="2" w:space="0" w:color="A6A6A6" w:themeColor="background1" w:themeShade="A6"/>
            </w:tcBorders>
            <w:vAlign w:val="bottom"/>
          </w:tcPr>
          <w:p w14:paraId="51FD9F6C" w14:textId="08033408" w:rsidR="00586F0E" w:rsidRPr="00383052" w:rsidRDefault="00586F0E" w:rsidP="00586F0E">
            <w:pPr>
              <w:jc w:val="right"/>
              <w:rPr>
                <w:rFonts w:ascii="Arial" w:hAnsi="Arial" w:cs="Arial"/>
                <w:b/>
                <w:bCs/>
                <w:sz w:val="18"/>
                <w:szCs w:val="18"/>
              </w:rPr>
            </w:pPr>
            <w:r w:rsidRPr="00383052">
              <w:rPr>
                <w:rFonts w:ascii="Arial" w:hAnsi="Arial" w:cs="Arial"/>
                <w:b/>
                <w:sz w:val="18"/>
                <w:szCs w:val="18"/>
              </w:rPr>
              <w:t>2,436</w:t>
            </w:r>
          </w:p>
        </w:tc>
        <w:tc>
          <w:tcPr>
            <w:tcW w:w="913" w:type="dxa"/>
            <w:tcBorders>
              <w:left w:val="single" w:sz="2" w:space="0" w:color="A6A6A6" w:themeColor="background1" w:themeShade="A6"/>
            </w:tcBorders>
            <w:vAlign w:val="bottom"/>
          </w:tcPr>
          <w:p w14:paraId="09D9D5D1" w14:textId="309DB709" w:rsidR="00586F0E" w:rsidRPr="00CD2D62" w:rsidRDefault="00586F0E" w:rsidP="00586F0E">
            <w:pPr>
              <w:jc w:val="right"/>
              <w:rPr>
                <w:rFonts w:ascii="Arial" w:hAnsi="Arial" w:cs="Arial"/>
                <w:sz w:val="18"/>
                <w:szCs w:val="18"/>
              </w:rPr>
            </w:pPr>
            <w:r w:rsidRPr="00CD2D62">
              <w:rPr>
                <w:rFonts w:ascii="Arial" w:hAnsi="Arial" w:cs="Arial"/>
                <w:sz w:val="18"/>
                <w:szCs w:val="18"/>
              </w:rPr>
              <w:t>2,437</w:t>
            </w:r>
          </w:p>
        </w:tc>
        <w:tc>
          <w:tcPr>
            <w:tcW w:w="1071" w:type="dxa"/>
            <w:gridSpan w:val="2"/>
            <w:vAlign w:val="bottom"/>
          </w:tcPr>
          <w:p w14:paraId="04EC75C4" w14:textId="2FAFBA5D"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3" w:type="dxa"/>
            <w:vAlign w:val="bottom"/>
          </w:tcPr>
          <w:p w14:paraId="7E6E9493" w14:textId="5DA84156" w:rsidR="00586F0E" w:rsidRPr="00383052" w:rsidRDefault="00586F0E" w:rsidP="00586F0E">
            <w:pPr>
              <w:jc w:val="right"/>
              <w:rPr>
                <w:rFonts w:ascii="Arial" w:hAnsi="Arial" w:cs="Arial"/>
                <w:b/>
                <w:sz w:val="18"/>
                <w:szCs w:val="18"/>
              </w:rPr>
            </w:pPr>
            <w:r w:rsidRPr="00CD2D62">
              <w:rPr>
                <w:rFonts w:ascii="Arial" w:hAnsi="Arial" w:cs="Arial"/>
                <w:b/>
                <w:bCs/>
                <w:sz w:val="18"/>
                <w:szCs w:val="18"/>
              </w:rPr>
              <w:t>2,437</w:t>
            </w:r>
          </w:p>
        </w:tc>
      </w:tr>
      <w:tr w:rsidR="00586F0E" w:rsidRPr="00CD2D62" w14:paraId="254BFDE5" w14:textId="77777777" w:rsidTr="00A80EAB">
        <w:tc>
          <w:tcPr>
            <w:tcW w:w="1843" w:type="dxa"/>
          </w:tcPr>
          <w:p w14:paraId="50AE9936" w14:textId="33223705" w:rsidR="00586F0E" w:rsidRPr="00CD2D62" w:rsidRDefault="00586F0E" w:rsidP="00586F0E">
            <w:pPr>
              <w:rPr>
                <w:rFonts w:ascii="Arial" w:hAnsi="Arial" w:cs="Arial"/>
                <w:sz w:val="18"/>
                <w:szCs w:val="18"/>
              </w:rPr>
            </w:pPr>
            <w:r w:rsidRPr="00CD2D62">
              <w:rPr>
                <w:rFonts w:ascii="Arial" w:hAnsi="Arial" w:cs="Arial"/>
                <w:sz w:val="18"/>
                <w:szCs w:val="18"/>
              </w:rPr>
              <w:t>Other intangible assets</w:t>
            </w:r>
          </w:p>
        </w:tc>
        <w:tc>
          <w:tcPr>
            <w:tcW w:w="960" w:type="dxa"/>
            <w:vAlign w:val="bottom"/>
          </w:tcPr>
          <w:p w14:paraId="39B99040" w14:textId="7DEFC489" w:rsidR="00586F0E" w:rsidRPr="00CD2D62" w:rsidRDefault="00586F0E" w:rsidP="00586F0E">
            <w:pPr>
              <w:jc w:val="right"/>
              <w:rPr>
                <w:rFonts w:ascii="Arial" w:hAnsi="Arial" w:cs="Arial"/>
                <w:sz w:val="18"/>
                <w:szCs w:val="18"/>
              </w:rPr>
            </w:pPr>
            <w:r w:rsidRPr="00CD2D62">
              <w:rPr>
                <w:rFonts w:ascii="Arial" w:hAnsi="Arial" w:cs="Arial"/>
                <w:sz w:val="18"/>
                <w:szCs w:val="18"/>
              </w:rPr>
              <w:t>375</w:t>
            </w:r>
          </w:p>
        </w:tc>
        <w:tc>
          <w:tcPr>
            <w:tcW w:w="961" w:type="dxa"/>
            <w:gridSpan w:val="2"/>
            <w:vAlign w:val="bottom"/>
          </w:tcPr>
          <w:p w14:paraId="1EDFADE9" w14:textId="7253AD5C"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14" w:type="dxa"/>
            <w:tcBorders>
              <w:right w:val="single" w:sz="2" w:space="0" w:color="A6A6A6" w:themeColor="background1" w:themeShade="A6"/>
            </w:tcBorders>
            <w:vAlign w:val="bottom"/>
          </w:tcPr>
          <w:p w14:paraId="061F8223" w14:textId="0F2E8A5A"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375</w:t>
            </w:r>
          </w:p>
        </w:tc>
        <w:tc>
          <w:tcPr>
            <w:tcW w:w="992" w:type="dxa"/>
            <w:tcBorders>
              <w:left w:val="single" w:sz="2" w:space="0" w:color="A6A6A6" w:themeColor="background1" w:themeShade="A6"/>
            </w:tcBorders>
            <w:vAlign w:val="bottom"/>
          </w:tcPr>
          <w:p w14:paraId="01D03EED" w14:textId="13C737CC" w:rsidR="00586F0E" w:rsidRPr="00CD2D62" w:rsidRDefault="00586F0E" w:rsidP="00586F0E">
            <w:pPr>
              <w:jc w:val="right"/>
              <w:rPr>
                <w:rFonts w:ascii="Arial" w:hAnsi="Arial" w:cs="Arial"/>
                <w:sz w:val="18"/>
                <w:szCs w:val="18"/>
              </w:rPr>
            </w:pPr>
            <w:r w:rsidRPr="00CD2D62">
              <w:rPr>
                <w:rFonts w:ascii="Arial" w:hAnsi="Arial" w:cs="Arial"/>
                <w:sz w:val="18"/>
                <w:szCs w:val="18"/>
              </w:rPr>
              <w:t>371</w:t>
            </w:r>
          </w:p>
        </w:tc>
        <w:tc>
          <w:tcPr>
            <w:tcW w:w="993" w:type="dxa"/>
            <w:vAlign w:val="bottom"/>
          </w:tcPr>
          <w:p w14:paraId="2D0AC525" w14:textId="0C912FF9"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2" w:type="dxa"/>
            <w:tcBorders>
              <w:right w:val="single" w:sz="2" w:space="0" w:color="A6A6A6" w:themeColor="background1" w:themeShade="A6"/>
            </w:tcBorders>
            <w:vAlign w:val="bottom"/>
          </w:tcPr>
          <w:p w14:paraId="1139D505" w14:textId="0AC5FABD" w:rsidR="00586F0E" w:rsidRPr="00383052" w:rsidRDefault="00586F0E" w:rsidP="00586F0E">
            <w:pPr>
              <w:jc w:val="right"/>
              <w:rPr>
                <w:rFonts w:ascii="Arial" w:hAnsi="Arial" w:cs="Arial"/>
                <w:b/>
                <w:bCs/>
                <w:sz w:val="18"/>
                <w:szCs w:val="18"/>
              </w:rPr>
            </w:pPr>
            <w:r w:rsidRPr="00383052">
              <w:rPr>
                <w:rFonts w:ascii="Arial" w:hAnsi="Arial" w:cs="Arial"/>
                <w:b/>
                <w:sz w:val="18"/>
                <w:szCs w:val="18"/>
              </w:rPr>
              <w:t>371</w:t>
            </w:r>
          </w:p>
        </w:tc>
        <w:tc>
          <w:tcPr>
            <w:tcW w:w="913" w:type="dxa"/>
            <w:tcBorders>
              <w:left w:val="single" w:sz="2" w:space="0" w:color="A6A6A6" w:themeColor="background1" w:themeShade="A6"/>
            </w:tcBorders>
            <w:vAlign w:val="bottom"/>
          </w:tcPr>
          <w:p w14:paraId="72ADCA40" w14:textId="058FA94E" w:rsidR="00586F0E" w:rsidRPr="00CD2D62" w:rsidRDefault="00586F0E" w:rsidP="00586F0E">
            <w:pPr>
              <w:jc w:val="right"/>
              <w:rPr>
                <w:rFonts w:ascii="Arial" w:hAnsi="Arial" w:cs="Arial"/>
                <w:sz w:val="18"/>
                <w:szCs w:val="18"/>
              </w:rPr>
            </w:pPr>
            <w:r w:rsidRPr="00CD2D62">
              <w:rPr>
                <w:rFonts w:ascii="Arial" w:hAnsi="Arial" w:cs="Arial"/>
                <w:sz w:val="18"/>
                <w:szCs w:val="18"/>
              </w:rPr>
              <w:t>355</w:t>
            </w:r>
          </w:p>
        </w:tc>
        <w:tc>
          <w:tcPr>
            <w:tcW w:w="1071" w:type="dxa"/>
            <w:gridSpan w:val="2"/>
            <w:vAlign w:val="bottom"/>
          </w:tcPr>
          <w:p w14:paraId="1034E440" w14:textId="16396603"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3" w:type="dxa"/>
            <w:vAlign w:val="bottom"/>
          </w:tcPr>
          <w:p w14:paraId="58252D69" w14:textId="538FC672" w:rsidR="00586F0E" w:rsidRPr="00383052" w:rsidRDefault="00586F0E" w:rsidP="00586F0E">
            <w:pPr>
              <w:jc w:val="right"/>
              <w:rPr>
                <w:rFonts w:ascii="Arial" w:hAnsi="Arial" w:cs="Arial"/>
                <w:b/>
                <w:sz w:val="18"/>
                <w:szCs w:val="18"/>
              </w:rPr>
            </w:pPr>
            <w:r w:rsidRPr="00CD2D62">
              <w:rPr>
                <w:rFonts w:ascii="Arial" w:hAnsi="Arial" w:cs="Arial"/>
                <w:b/>
                <w:bCs/>
                <w:sz w:val="18"/>
                <w:szCs w:val="18"/>
              </w:rPr>
              <w:t>355</w:t>
            </w:r>
          </w:p>
        </w:tc>
      </w:tr>
      <w:tr w:rsidR="00586F0E" w:rsidRPr="00CD2D62" w14:paraId="0AB827DC" w14:textId="77777777" w:rsidTr="00A80EAB">
        <w:tc>
          <w:tcPr>
            <w:tcW w:w="1843" w:type="dxa"/>
          </w:tcPr>
          <w:p w14:paraId="75571EFE" w14:textId="42A594A8" w:rsidR="00586F0E" w:rsidRPr="00CD2D62" w:rsidRDefault="00586F0E" w:rsidP="00586F0E">
            <w:pPr>
              <w:rPr>
                <w:rFonts w:ascii="Arial" w:hAnsi="Arial" w:cs="Arial"/>
                <w:sz w:val="18"/>
                <w:szCs w:val="18"/>
              </w:rPr>
            </w:pPr>
            <w:r w:rsidRPr="00CD2D62">
              <w:rPr>
                <w:rFonts w:ascii="Arial" w:hAnsi="Arial" w:cs="Arial"/>
                <w:sz w:val="18"/>
                <w:szCs w:val="18"/>
              </w:rPr>
              <w:t>Property, plant and equipment</w:t>
            </w:r>
          </w:p>
        </w:tc>
        <w:tc>
          <w:tcPr>
            <w:tcW w:w="960" w:type="dxa"/>
            <w:vAlign w:val="bottom"/>
          </w:tcPr>
          <w:p w14:paraId="20A38CFA" w14:textId="6830C999" w:rsidR="00586F0E" w:rsidRPr="00CD2D62" w:rsidRDefault="00586F0E" w:rsidP="00586F0E">
            <w:pPr>
              <w:jc w:val="right"/>
              <w:rPr>
                <w:rFonts w:ascii="Arial" w:hAnsi="Arial" w:cs="Arial"/>
                <w:sz w:val="18"/>
                <w:szCs w:val="18"/>
              </w:rPr>
            </w:pPr>
            <w:r w:rsidRPr="00CD2D62">
              <w:rPr>
                <w:rFonts w:ascii="Arial" w:hAnsi="Arial" w:cs="Arial"/>
                <w:sz w:val="18"/>
                <w:szCs w:val="18"/>
              </w:rPr>
              <w:t>3,757</w:t>
            </w:r>
          </w:p>
        </w:tc>
        <w:tc>
          <w:tcPr>
            <w:tcW w:w="961" w:type="dxa"/>
            <w:gridSpan w:val="2"/>
            <w:vAlign w:val="bottom"/>
          </w:tcPr>
          <w:p w14:paraId="3D641EDF" w14:textId="32B2E17A" w:rsidR="00586F0E" w:rsidRPr="00CD2D62" w:rsidRDefault="00586F0E" w:rsidP="00586F0E">
            <w:pPr>
              <w:jc w:val="right"/>
              <w:rPr>
                <w:rFonts w:ascii="Arial" w:hAnsi="Arial" w:cs="Arial"/>
                <w:sz w:val="18"/>
                <w:szCs w:val="18"/>
              </w:rPr>
            </w:pPr>
            <w:r w:rsidRPr="00CD2D62">
              <w:rPr>
                <w:rFonts w:ascii="Arial" w:hAnsi="Arial" w:cs="Arial"/>
                <w:sz w:val="18"/>
                <w:szCs w:val="18"/>
              </w:rPr>
              <w:t>(190)</w:t>
            </w:r>
          </w:p>
        </w:tc>
        <w:tc>
          <w:tcPr>
            <w:tcW w:w="914" w:type="dxa"/>
            <w:tcBorders>
              <w:right w:val="single" w:sz="2" w:space="0" w:color="A6A6A6" w:themeColor="background1" w:themeShade="A6"/>
            </w:tcBorders>
            <w:vAlign w:val="bottom"/>
          </w:tcPr>
          <w:p w14:paraId="450138DD" w14:textId="1380D892"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3,567</w:t>
            </w:r>
          </w:p>
        </w:tc>
        <w:tc>
          <w:tcPr>
            <w:tcW w:w="992" w:type="dxa"/>
            <w:tcBorders>
              <w:left w:val="single" w:sz="2" w:space="0" w:color="A6A6A6" w:themeColor="background1" w:themeShade="A6"/>
            </w:tcBorders>
            <w:vAlign w:val="bottom"/>
          </w:tcPr>
          <w:p w14:paraId="5AEF46AF" w14:textId="2F27A2B0" w:rsidR="00586F0E" w:rsidRPr="00CD2D62" w:rsidRDefault="00586F0E" w:rsidP="00586F0E">
            <w:pPr>
              <w:jc w:val="right"/>
              <w:rPr>
                <w:rFonts w:ascii="Arial" w:hAnsi="Arial" w:cs="Arial"/>
                <w:sz w:val="18"/>
                <w:szCs w:val="18"/>
              </w:rPr>
            </w:pPr>
            <w:r w:rsidRPr="00CD2D62">
              <w:rPr>
                <w:rFonts w:ascii="Arial" w:hAnsi="Arial" w:cs="Arial"/>
                <w:sz w:val="18"/>
                <w:szCs w:val="18"/>
              </w:rPr>
              <w:t>3,454</w:t>
            </w:r>
          </w:p>
        </w:tc>
        <w:tc>
          <w:tcPr>
            <w:tcW w:w="993" w:type="dxa"/>
            <w:vAlign w:val="bottom"/>
          </w:tcPr>
          <w:p w14:paraId="28777D98" w14:textId="70A9F5B2" w:rsidR="00586F0E" w:rsidRPr="00CD2D62" w:rsidRDefault="00586F0E" w:rsidP="00586F0E">
            <w:pPr>
              <w:jc w:val="right"/>
              <w:rPr>
                <w:rFonts w:ascii="Arial" w:hAnsi="Arial" w:cs="Arial"/>
                <w:sz w:val="18"/>
                <w:szCs w:val="18"/>
              </w:rPr>
            </w:pPr>
            <w:r w:rsidRPr="00CD2D62">
              <w:rPr>
                <w:rFonts w:ascii="Arial" w:hAnsi="Arial" w:cs="Arial"/>
                <w:sz w:val="18"/>
                <w:szCs w:val="18"/>
              </w:rPr>
              <w:t>(152)</w:t>
            </w:r>
          </w:p>
        </w:tc>
        <w:tc>
          <w:tcPr>
            <w:tcW w:w="992" w:type="dxa"/>
            <w:tcBorders>
              <w:right w:val="single" w:sz="2" w:space="0" w:color="A6A6A6" w:themeColor="background1" w:themeShade="A6"/>
            </w:tcBorders>
            <w:vAlign w:val="bottom"/>
          </w:tcPr>
          <w:p w14:paraId="0B19F7C7" w14:textId="15E515CF" w:rsidR="00586F0E" w:rsidRPr="00383052" w:rsidRDefault="00586F0E" w:rsidP="00586F0E">
            <w:pPr>
              <w:jc w:val="right"/>
              <w:rPr>
                <w:rFonts w:ascii="Arial" w:hAnsi="Arial" w:cs="Arial"/>
                <w:b/>
                <w:bCs/>
                <w:sz w:val="18"/>
                <w:szCs w:val="18"/>
              </w:rPr>
            </w:pPr>
            <w:r w:rsidRPr="00383052">
              <w:rPr>
                <w:rFonts w:ascii="Arial" w:hAnsi="Arial" w:cs="Arial"/>
                <w:b/>
                <w:sz w:val="18"/>
                <w:szCs w:val="18"/>
              </w:rPr>
              <w:t>3,302</w:t>
            </w:r>
          </w:p>
        </w:tc>
        <w:tc>
          <w:tcPr>
            <w:tcW w:w="913" w:type="dxa"/>
            <w:tcBorders>
              <w:left w:val="single" w:sz="2" w:space="0" w:color="A6A6A6" w:themeColor="background1" w:themeShade="A6"/>
            </w:tcBorders>
            <w:vAlign w:val="bottom"/>
          </w:tcPr>
          <w:p w14:paraId="7E4352AC" w14:textId="628F0C20" w:rsidR="00586F0E" w:rsidRPr="00CD2D62" w:rsidRDefault="00586F0E" w:rsidP="00586F0E">
            <w:pPr>
              <w:jc w:val="right"/>
              <w:rPr>
                <w:rFonts w:ascii="Arial" w:hAnsi="Arial" w:cs="Arial"/>
                <w:sz w:val="18"/>
                <w:szCs w:val="18"/>
              </w:rPr>
            </w:pPr>
            <w:r w:rsidRPr="00CD2D62">
              <w:rPr>
                <w:rFonts w:ascii="Arial" w:hAnsi="Arial" w:cs="Arial"/>
                <w:sz w:val="18"/>
                <w:szCs w:val="18"/>
              </w:rPr>
              <w:t>3,736</w:t>
            </w:r>
          </w:p>
        </w:tc>
        <w:tc>
          <w:tcPr>
            <w:tcW w:w="1071" w:type="dxa"/>
            <w:gridSpan w:val="2"/>
            <w:vAlign w:val="bottom"/>
          </w:tcPr>
          <w:p w14:paraId="77C79854" w14:textId="0650C8EF" w:rsidR="00586F0E" w:rsidRPr="00CD2D62" w:rsidRDefault="00586F0E" w:rsidP="00586F0E">
            <w:pPr>
              <w:jc w:val="right"/>
              <w:rPr>
                <w:rFonts w:ascii="Arial" w:hAnsi="Arial" w:cs="Arial"/>
                <w:sz w:val="18"/>
                <w:szCs w:val="18"/>
              </w:rPr>
            </w:pPr>
            <w:r w:rsidRPr="00CD2D62">
              <w:rPr>
                <w:rFonts w:ascii="Arial" w:hAnsi="Arial" w:cs="Arial"/>
                <w:sz w:val="18"/>
                <w:szCs w:val="18"/>
              </w:rPr>
              <w:t>(200)</w:t>
            </w:r>
          </w:p>
        </w:tc>
        <w:tc>
          <w:tcPr>
            <w:tcW w:w="993" w:type="dxa"/>
            <w:vAlign w:val="bottom"/>
          </w:tcPr>
          <w:p w14:paraId="3F2BB47E" w14:textId="006B1764" w:rsidR="00586F0E" w:rsidRPr="00383052" w:rsidRDefault="00586F0E" w:rsidP="00586F0E">
            <w:pPr>
              <w:jc w:val="right"/>
              <w:rPr>
                <w:rFonts w:ascii="Arial" w:hAnsi="Arial" w:cs="Arial"/>
                <w:b/>
                <w:sz w:val="18"/>
                <w:szCs w:val="18"/>
              </w:rPr>
            </w:pPr>
            <w:r w:rsidRPr="00CD2D62">
              <w:rPr>
                <w:rFonts w:ascii="Arial" w:hAnsi="Arial" w:cs="Arial"/>
                <w:b/>
                <w:bCs/>
                <w:sz w:val="18"/>
                <w:szCs w:val="18"/>
              </w:rPr>
              <w:t>3,536</w:t>
            </w:r>
          </w:p>
        </w:tc>
      </w:tr>
      <w:tr w:rsidR="00586F0E" w:rsidRPr="00CD2D62" w14:paraId="2B78642F" w14:textId="77777777" w:rsidTr="00A80EAB">
        <w:tc>
          <w:tcPr>
            <w:tcW w:w="1843" w:type="dxa"/>
          </w:tcPr>
          <w:p w14:paraId="61EC8248" w14:textId="6544C2B3" w:rsidR="00586F0E" w:rsidRPr="00CD2D62" w:rsidRDefault="00586F0E" w:rsidP="00586F0E">
            <w:pPr>
              <w:rPr>
                <w:rFonts w:ascii="Arial" w:hAnsi="Arial" w:cs="Arial"/>
                <w:sz w:val="18"/>
                <w:szCs w:val="18"/>
              </w:rPr>
            </w:pPr>
            <w:r w:rsidRPr="00CD2D62">
              <w:rPr>
                <w:rFonts w:ascii="Arial" w:hAnsi="Arial" w:cs="Arial"/>
                <w:sz w:val="18"/>
                <w:szCs w:val="18"/>
              </w:rPr>
              <w:t>Right-of-use assets</w:t>
            </w:r>
          </w:p>
        </w:tc>
        <w:tc>
          <w:tcPr>
            <w:tcW w:w="960" w:type="dxa"/>
            <w:vAlign w:val="bottom"/>
          </w:tcPr>
          <w:p w14:paraId="3920C81E" w14:textId="10827148"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61" w:type="dxa"/>
            <w:gridSpan w:val="2"/>
            <w:vAlign w:val="bottom"/>
          </w:tcPr>
          <w:p w14:paraId="39A9F7F9" w14:textId="054A2F7C" w:rsidR="00586F0E" w:rsidRPr="00CD2D62" w:rsidRDefault="00586F0E" w:rsidP="00586F0E">
            <w:pPr>
              <w:jc w:val="right"/>
              <w:rPr>
                <w:rFonts w:ascii="Arial" w:hAnsi="Arial" w:cs="Arial"/>
                <w:sz w:val="18"/>
                <w:szCs w:val="18"/>
              </w:rPr>
            </w:pPr>
            <w:r>
              <w:rPr>
                <w:rFonts w:ascii="Arial" w:hAnsi="Arial" w:cs="Arial"/>
                <w:sz w:val="18"/>
                <w:szCs w:val="18"/>
              </w:rPr>
              <w:t>2,2</w:t>
            </w:r>
            <w:r w:rsidR="00EA3CB6">
              <w:rPr>
                <w:rFonts w:ascii="Arial" w:hAnsi="Arial" w:cs="Arial"/>
                <w:sz w:val="18"/>
                <w:szCs w:val="18"/>
              </w:rPr>
              <w:t>21</w:t>
            </w:r>
          </w:p>
        </w:tc>
        <w:tc>
          <w:tcPr>
            <w:tcW w:w="914" w:type="dxa"/>
            <w:tcBorders>
              <w:right w:val="single" w:sz="2" w:space="0" w:color="A6A6A6" w:themeColor="background1" w:themeShade="A6"/>
            </w:tcBorders>
            <w:vAlign w:val="bottom"/>
          </w:tcPr>
          <w:p w14:paraId="489AD377" w14:textId="0A0C5070"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2,2</w:t>
            </w:r>
            <w:r w:rsidR="00EA3CB6">
              <w:rPr>
                <w:rFonts w:ascii="Arial" w:hAnsi="Arial" w:cs="Arial"/>
                <w:b/>
                <w:bCs/>
                <w:sz w:val="18"/>
                <w:szCs w:val="18"/>
              </w:rPr>
              <w:t>21</w:t>
            </w:r>
          </w:p>
        </w:tc>
        <w:tc>
          <w:tcPr>
            <w:tcW w:w="992" w:type="dxa"/>
            <w:tcBorders>
              <w:left w:val="single" w:sz="2" w:space="0" w:color="A6A6A6" w:themeColor="background1" w:themeShade="A6"/>
            </w:tcBorders>
            <w:vAlign w:val="bottom"/>
          </w:tcPr>
          <w:p w14:paraId="76AF450F" w14:textId="78DD212B"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3" w:type="dxa"/>
            <w:vAlign w:val="bottom"/>
          </w:tcPr>
          <w:p w14:paraId="3CF93F92" w14:textId="1576887F" w:rsidR="00586F0E" w:rsidRPr="00CD2D62" w:rsidRDefault="00586F0E" w:rsidP="00586F0E">
            <w:pPr>
              <w:jc w:val="right"/>
              <w:rPr>
                <w:rFonts w:ascii="Arial" w:hAnsi="Arial" w:cs="Arial"/>
                <w:sz w:val="18"/>
                <w:szCs w:val="18"/>
              </w:rPr>
            </w:pPr>
            <w:r w:rsidRPr="00CD2D62">
              <w:rPr>
                <w:rFonts w:ascii="Arial" w:hAnsi="Arial" w:cs="Arial"/>
                <w:sz w:val="18"/>
                <w:szCs w:val="18"/>
              </w:rPr>
              <w:t> </w:t>
            </w:r>
            <w:r>
              <w:rPr>
                <w:rFonts w:ascii="Arial" w:hAnsi="Arial" w:cs="Arial"/>
                <w:sz w:val="18"/>
                <w:szCs w:val="18"/>
              </w:rPr>
              <w:t>2,0</w:t>
            </w:r>
            <w:r w:rsidR="00EA3CB6">
              <w:rPr>
                <w:rFonts w:ascii="Arial" w:hAnsi="Arial" w:cs="Arial"/>
                <w:sz w:val="18"/>
                <w:szCs w:val="18"/>
              </w:rPr>
              <w:t>17</w:t>
            </w:r>
          </w:p>
        </w:tc>
        <w:tc>
          <w:tcPr>
            <w:tcW w:w="992" w:type="dxa"/>
            <w:tcBorders>
              <w:right w:val="single" w:sz="2" w:space="0" w:color="A6A6A6" w:themeColor="background1" w:themeShade="A6"/>
            </w:tcBorders>
            <w:vAlign w:val="bottom"/>
          </w:tcPr>
          <w:p w14:paraId="410885E7" w14:textId="7F5F1F43" w:rsidR="00586F0E" w:rsidRPr="00383052" w:rsidRDefault="00586F0E" w:rsidP="00586F0E">
            <w:pPr>
              <w:jc w:val="right"/>
              <w:rPr>
                <w:rFonts w:ascii="Arial" w:hAnsi="Arial" w:cs="Arial"/>
                <w:b/>
                <w:bCs/>
                <w:sz w:val="18"/>
                <w:szCs w:val="18"/>
              </w:rPr>
            </w:pPr>
            <w:r w:rsidRPr="00383052">
              <w:rPr>
                <w:rFonts w:ascii="Arial" w:hAnsi="Arial" w:cs="Arial"/>
                <w:b/>
                <w:sz w:val="18"/>
                <w:szCs w:val="18"/>
              </w:rPr>
              <w:t>2,0</w:t>
            </w:r>
            <w:r w:rsidR="00EA3CB6">
              <w:rPr>
                <w:rFonts w:ascii="Arial" w:hAnsi="Arial" w:cs="Arial"/>
                <w:b/>
                <w:sz w:val="18"/>
                <w:szCs w:val="18"/>
              </w:rPr>
              <w:t>17</w:t>
            </w:r>
          </w:p>
        </w:tc>
        <w:tc>
          <w:tcPr>
            <w:tcW w:w="913" w:type="dxa"/>
            <w:tcBorders>
              <w:left w:val="single" w:sz="2" w:space="0" w:color="A6A6A6" w:themeColor="background1" w:themeShade="A6"/>
            </w:tcBorders>
            <w:vAlign w:val="bottom"/>
          </w:tcPr>
          <w:p w14:paraId="7F05BBCA" w14:textId="1BF6E183"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1071" w:type="dxa"/>
            <w:gridSpan w:val="2"/>
            <w:vAlign w:val="bottom"/>
          </w:tcPr>
          <w:p w14:paraId="1A024286" w14:textId="7F3F5734" w:rsidR="00586F0E" w:rsidRPr="00CD2D62" w:rsidRDefault="00586F0E" w:rsidP="00586F0E">
            <w:pPr>
              <w:jc w:val="right"/>
              <w:rPr>
                <w:rFonts w:ascii="Arial" w:hAnsi="Arial" w:cs="Arial"/>
                <w:sz w:val="18"/>
                <w:szCs w:val="18"/>
              </w:rPr>
            </w:pPr>
            <w:r w:rsidRPr="00CD2D62">
              <w:rPr>
                <w:rFonts w:ascii="Arial" w:hAnsi="Arial" w:cs="Arial"/>
                <w:sz w:val="18"/>
                <w:szCs w:val="18"/>
              </w:rPr>
              <w:t> </w:t>
            </w:r>
            <w:r>
              <w:rPr>
                <w:rFonts w:ascii="Arial" w:hAnsi="Arial" w:cs="Arial"/>
                <w:sz w:val="18"/>
                <w:szCs w:val="18"/>
              </w:rPr>
              <w:t>2,21</w:t>
            </w:r>
            <w:r w:rsidR="00D855B0">
              <w:rPr>
                <w:rFonts w:ascii="Arial" w:hAnsi="Arial" w:cs="Arial"/>
                <w:sz w:val="18"/>
                <w:szCs w:val="18"/>
              </w:rPr>
              <w:t>8</w:t>
            </w:r>
          </w:p>
        </w:tc>
        <w:tc>
          <w:tcPr>
            <w:tcW w:w="993" w:type="dxa"/>
            <w:vAlign w:val="bottom"/>
          </w:tcPr>
          <w:p w14:paraId="63BED82F" w14:textId="3C016E7C" w:rsidR="00586F0E" w:rsidRPr="00383052" w:rsidRDefault="00586F0E" w:rsidP="00586F0E">
            <w:pPr>
              <w:jc w:val="right"/>
              <w:rPr>
                <w:rFonts w:ascii="Arial" w:hAnsi="Arial" w:cs="Arial"/>
                <w:b/>
                <w:sz w:val="18"/>
                <w:szCs w:val="18"/>
              </w:rPr>
            </w:pPr>
            <w:r w:rsidRPr="00CD2D62">
              <w:rPr>
                <w:rFonts w:ascii="Arial" w:hAnsi="Arial" w:cs="Arial"/>
                <w:b/>
                <w:bCs/>
                <w:sz w:val="18"/>
                <w:szCs w:val="18"/>
              </w:rPr>
              <w:t>2,21</w:t>
            </w:r>
            <w:r w:rsidR="00D855B0">
              <w:rPr>
                <w:rFonts w:ascii="Arial" w:hAnsi="Arial" w:cs="Arial"/>
                <w:b/>
                <w:bCs/>
                <w:sz w:val="18"/>
                <w:szCs w:val="18"/>
              </w:rPr>
              <w:t>8</w:t>
            </w:r>
          </w:p>
        </w:tc>
      </w:tr>
      <w:tr w:rsidR="00586F0E" w:rsidRPr="00CD2D62" w14:paraId="79AE6C2F" w14:textId="77777777" w:rsidTr="00A80EAB">
        <w:tc>
          <w:tcPr>
            <w:tcW w:w="1843" w:type="dxa"/>
          </w:tcPr>
          <w:p w14:paraId="7250E9AD" w14:textId="19EE4CC8" w:rsidR="00586F0E" w:rsidRPr="00CD2D62" w:rsidRDefault="00586F0E" w:rsidP="00586F0E">
            <w:pPr>
              <w:rPr>
                <w:rFonts w:ascii="Arial" w:hAnsi="Arial" w:cs="Arial"/>
                <w:sz w:val="18"/>
                <w:szCs w:val="18"/>
              </w:rPr>
            </w:pPr>
            <w:r w:rsidRPr="00CD2D62">
              <w:rPr>
                <w:rFonts w:ascii="Arial" w:hAnsi="Arial" w:cs="Arial"/>
                <w:sz w:val="18"/>
                <w:szCs w:val="18"/>
              </w:rPr>
              <w:t>Investment property</w:t>
            </w:r>
          </w:p>
        </w:tc>
        <w:tc>
          <w:tcPr>
            <w:tcW w:w="960" w:type="dxa"/>
            <w:vAlign w:val="bottom"/>
          </w:tcPr>
          <w:p w14:paraId="01326200" w14:textId="5688B62F" w:rsidR="00586F0E" w:rsidRPr="00CD2D62" w:rsidRDefault="00586F0E" w:rsidP="00586F0E">
            <w:pPr>
              <w:jc w:val="right"/>
              <w:rPr>
                <w:rFonts w:ascii="Arial" w:hAnsi="Arial" w:cs="Arial"/>
                <w:sz w:val="18"/>
                <w:szCs w:val="18"/>
              </w:rPr>
            </w:pPr>
            <w:r w:rsidRPr="00CD2D62">
              <w:rPr>
                <w:rFonts w:ascii="Arial" w:hAnsi="Arial" w:cs="Arial"/>
                <w:sz w:val="18"/>
                <w:szCs w:val="18"/>
              </w:rPr>
              <w:t>21</w:t>
            </w:r>
          </w:p>
        </w:tc>
        <w:tc>
          <w:tcPr>
            <w:tcW w:w="961" w:type="dxa"/>
            <w:gridSpan w:val="2"/>
            <w:vAlign w:val="bottom"/>
          </w:tcPr>
          <w:p w14:paraId="04E63FD8" w14:textId="55C20B01"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14" w:type="dxa"/>
            <w:tcBorders>
              <w:right w:val="single" w:sz="2" w:space="0" w:color="A6A6A6" w:themeColor="background1" w:themeShade="A6"/>
            </w:tcBorders>
            <w:vAlign w:val="bottom"/>
          </w:tcPr>
          <w:p w14:paraId="102BEA89" w14:textId="102D0EB7"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21</w:t>
            </w:r>
          </w:p>
        </w:tc>
        <w:tc>
          <w:tcPr>
            <w:tcW w:w="992" w:type="dxa"/>
            <w:tcBorders>
              <w:left w:val="single" w:sz="2" w:space="0" w:color="A6A6A6" w:themeColor="background1" w:themeShade="A6"/>
            </w:tcBorders>
            <w:vAlign w:val="bottom"/>
          </w:tcPr>
          <w:p w14:paraId="7FD1370E" w14:textId="584DF011" w:rsidR="00586F0E" w:rsidRPr="00CD2D62" w:rsidRDefault="00586F0E" w:rsidP="00586F0E">
            <w:pPr>
              <w:jc w:val="right"/>
              <w:rPr>
                <w:rFonts w:ascii="Arial" w:hAnsi="Arial" w:cs="Arial"/>
                <w:sz w:val="18"/>
                <w:szCs w:val="18"/>
              </w:rPr>
            </w:pPr>
            <w:r w:rsidRPr="00CD2D62">
              <w:rPr>
                <w:rFonts w:ascii="Arial" w:hAnsi="Arial" w:cs="Arial"/>
                <w:sz w:val="18"/>
                <w:szCs w:val="18"/>
              </w:rPr>
              <w:t>8</w:t>
            </w:r>
          </w:p>
        </w:tc>
        <w:tc>
          <w:tcPr>
            <w:tcW w:w="993" w:type="dxa"/>
            <w:vAlign w:val="bottom"/>
          </w:tcPr>
          <w:p w14:paraId="183A183E" w14:textId="2C4CB989"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2" w:type="dxa"/>
            <w:tcBorders>
              <w:right w:val="single" w:sz="2" w:space="0" w:color="A6A6A6" w:themeColor="background1" w:themeShade="A6"/>
            </w:tcBorders>
            <w:vAlign w:val="bottom"/>
          </w:tcPr>
          <w:p w14:paraId="07C0CDD5" w14:textId="5B5D944C" w:rsidR="00586F0E" w:rsidRPr="00383052" w:rsidRDefault="00586F0E" w:rsidP="00586F0E">
            <w:pPr>
              <w:jc w:val="right"/>
              <w:rPr>
                <w:rFonts w:ascii="Arial" w:hAnsi="Arial" w:cs="Arial"/>
                <w:b/>
                <w:bCs/>
                <w:sz w:val="18"/>
                <w:szCs w:val="18"/>
              </w:rPr>
            </w:pPr>
            <w:r w:rsidRPr="00383052">
              <w:rPr>
                <w:rFonts w:ascii="Arial" w:hAnsi="Arial" w:cs="Arial"/>
                <w:b/>
                <w:sz w:val="18"/>
                <w:szCs w:val="18"/>
              </w:rPr>
              <w:t>8</w:t>
            </w:r>
          </w:p>
        </w:tc>
        <w:tc>
          <w:tcPr>
            <w:tcW w:w="913" w:type="dxa"/>
            <w:tcBorders>
              <w:left w:val="single" w:sz="2" w:space="0" w:color="A6A6A6" w:themeColor="background1" w:themeShade="A6"/>
            </w:tcBorders>
            <w:vAlign w:val="bottom"/>
          </w:tcPr>
          <w:p w14:paraId="0AA5068D" w14:textId="45C83D44" w:rsidR="00586F0E" w:rsidRPr="00CD2D62" w:rsidRDefault="00586F0E" w:rsidP="00586F0E">
            <w:pPr>
              <w:jc w:val="right"/>
              <w:rPr>
                <w:rFonts w:ascii="Arial" w:hAnsi="Arial" w:cs="Arial"/>
                <w:sz w:val="18"/>
                <w:szCs w:val="18"/>
              </w:rPr>
            </w:pPr>
            <w:r w:rsidRPr="00CD2D62">
              <w:rPr>
                <w:rFonts w:ascii="Arial" w:hAnsi="Arial" w:cs="Arial"/>
                <w:sz w:val="18"/>
                <w:szCs w:val="18"/>
              </w:rPr>
              <w:t>20</w:t>
            </w:r>
          </w:p>
        </w:tc>
        <w:tc>
          <w:tcPr>
            <w:tcW w:w="1071" w:type="dxa"/>
            <w:gridSpan w:val="2"/>
            <w:vAlign w:val="bottom"/>
          </w:tcPr>
          <w:p w14:paraId="77F8FC1A" w14:textId="7DADCAA7"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3" w:type="dxa"/>
            <w:vAlign w:val="bottom"/>
          </w:tcPr>
          <w:p w14:paraId="25EC6A15" w14:textId="4B7B6729" w:rsidR="00586F0E" w:rsidRPr="00383052" w:rsidRDefault="00586F0E" w:rsidP="00586F0E">
            <w:pPr>
              <w:jc w:val="right"/>
              <w:rPr>
                <w:rFonts w:ascii="Arial" w:hAnsi="Arial" w:cs="Arial"/>
                <w:b/>
                <w:sz w:val="18"/>
                <w:szCs w:val="18"/>
              </w:rPr>
            </w:pPr>
            <w:r w:rsidRPr="00CD2D62">
              <w:rPr>
                <w:rFonts w:ascii="Arial" w:hAnsi="Arial" w:cs="Arial"/>
                <w:b/>
                <w:bCs/>
                <w:sz w:val="18"/>
                <w:szCs w:val="18"/>
              </w:rPr>
              <w:t>20</w:t>
            </w:r>
          </w:p>
        </w:tc>
      </w:tr>
      <w:tr w:rsidR="00586F0E" w:rsidRPr="00CD2D62" w14:paraId="2EC34A63" w14:textId="77777777" w:rsidTr="00A80EAB">
        <w:tc>
          <w:tcPr>
            <w:tcW w:w="1843" w:type="dxa"/>
          </w:tcPr>
          <w:p w14:paraId="11EA458C" w14:textId="660462E1" w:rsidR="00586F0E" w:rsidRPr="00CD2D62" w:rsidRDefault="00586F0E" w:rsidP="00586F0E">
            <w:pPr>
              <w:rPr>
                <w:rFonts w:ascii="Arial" w:hAnsi="Arial" w:cs="Arial"/>
                <w:sz w:val="18"/>
                <w:szCs w:val="18"/>
              </w:rPr>
            </w:pPr>
            <w:r w:rsidRPr="00CD2D62">
              <w:rPr>
                <w:rFonts w:ascii="Arial" w:hAnsi="Arial" w:cs="Arial"/>
                <w:sz w:val="18"/>
                <w:szCs w:val="18"/>
              </w:rPr>
              <w:t xml:space="preserve">Investments in joint ventures and associates </w:t>
            </w:r>
          </w:p>
        </w:tc>
        <w:tc>
          <w:tcPr>
            <w:tcW w:w="960" w:type="dxa"/>
            <w:vAlign w:val="bottom"/>
          </w:tcPr>
          <w:p w14:paraId="53320C54" w14:textId="300EFBC1" w:rsidR="00586F0E" w:rsidRPr="00CD2D62" w:rsidRDefault="00586F0E" w:rsidP="00586F0E">
            <w:pPr>
              <w:jc w:val="right"/>
              <w:rPr>
                <w:rFonts w:ascii="Arial" w:hAnsi="Arial" w:cs="Arial"/>
                <w:sz w:val="18"/>
                <w:szCs w:val="18"/>
              </w:rPr>
            </w:pPr>
            <w:r w:rsidRPr="00CD2D62">
              <w:rPr>
                <w:rFonts w:ascii="Arial" w:hAnsi="Arial" w:cs="Arial"/>
                <w:sz w:val="18"/>
                <w:szCs w:val="18"/>
              </w:rPr>
              <w:t>18</w:t>
            </w:r>
          </w:p>
        </w:tc>
        <w:tc>
          <w:tcPr>
            <w:tcW w:w="961" w:type="dxa"/>
            <w:gridSpan w:val="2"/>
            <w:vAlign w:val="bottom"/>
          </w:tcPr>
          <w:p w14:paraId="420FC742" w14:textId="49DCF447" w:rsidR="00586F0E" w:rsidRPr="00CD2D62" w:rsidRDefault="00586F0E" w:rsidP="00586F0E">
            <w:pPr>
              <w:jc w:val="right"/>
              <w:rPr>
                <w:rFonts w:ascii="Arial" w:hAnsi="Arial" w:cs="Arial"/>
                <w:sz w:val="18"/>
                <w:szCs w:val="18"/>
              </w:rPr>
            </w:pPr>
            <w:r w:rsidRPr="00CD2D62">
              <w:rPr>
                <w:rFonts w:ascii="Arial" w:hAnsi="Arial" w:cs="Arial"/>
                <w:sz w:val="18"/>
                <w:szCs w:val="18"/>
              </w:rPr>
              <w:t>(6)</w:t>
            </w:r>
          </w:p>
        </w:tc>
        <w:tc>
          <w:tcPr>
            <w:tcW w:w="914" w:type="dxa"/>
            <w:tcBorders>
              <w:right w:val="single" w:sz="2" w:space="0" w:color="A6A6A6" w:themeColor="background1" w:themeShade="A6"/>
            </w:tcBorders>
            <w:vAlign w:val="bottom"/>
          </w:tcPr>
          <w:p w14:paraId="725C1986" w14:textId="3C94277A"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12</w:t>
            </w:r>
          </w:p>
        </w:tc>
        <w:tc>
          <w:tcPr>
            <w:tcW w:w="992" w:type="dxa"/>
            <w:tcBorders>
              <w:left w:val="single" w:sz="2" w:space="0" w:color="A6A6A6" w:themeColor="background1" w:themeShade="A6"/>
            </w:tcBorders>
            <w:vAlign w:val="bottom"/>
          </w:tcPr>
          <w:p w14:paraId="524C0EC2" w14:textId="1E49D28B" w:rsidR="00586F0E" w:rsidRPr="00CD2D62" w:rsidRDefault="00586F0E" w:rsidP="00586F0E">
            <w:pPr>
              <w:jc w:val="right"/>
              <w:rPr>
                <w:rFonts w:ascii="Arial" w:hAnsi="Arial" w:cs="Arial"/>
                <w:sz w:val="18"/>
                <w:szCs w:val="18"/>
              </w:rPr>
            </w:pPr>
            <w:r w:rsidRPr="00CD2D62">
              <w:rPr>
                <w:rFonts w:ascii="Arial" w:hAnsi="Arial" w:cs="Arial"/>
                <w:sz w:val="18"/>
                <w:szCs w:val="18"/>
              </w:rPr>
              <w:t>20</w:t>
            </w:r>
          </w:p>
        </w:tc>
        <w:tc>
          <w:tcPr>
            <w:tcW w:w="993" w:type="dxa"/>
            <w:vAlign w:val="bottom"/>
          </w:tcPr>
          <w:p w14:paraId="4ADF03AA" w14:textId="690D90BC" w:rsidR="00586F0E" w:rsidRPr="00CD2D62" w:rsidRDefault="00586F0E" w:rsidP="00586F0E">
            <w:pPr>
              <w:jc w:val="right"/>
              <w:rPr>
                <w:rFonts w:ascii="Arial" w:hAnsi="Arial" w:cs="Arial"/>
                <w:sz w:val="18"/>
                <w:szCs w:val="18"/>
              </w:rPr>
            </w:pPr>
            <w:r w:rsidRPr="00CD2D62">
              <w:rPr>
                <w:rFonts w:ascii="Arial" w:hAnsi="Arial" w:cs="Arial"/>
                <w:sz w:val="18"/>
                <w:szCs w:val="18"/>
              </w:rPr>
              <w:t>(5)</w:t>
            </w:r>
          </w:p>
        </w:tc>
        <w:tc>
          <w:tcPr>
            <w:tcW w:w="992" w:type="dxa"/>
            <w:tcBorders>
              <w:right w:val="single" w:sz="2" w:space="0" w:color="A6A6A6" w:themeColor="background1" w:themeShade="A6"/>
            </w:tcBorders>
            <w:vAlign w:val="bottom"/>
          </w:tcPr>
          <w:p w14:paraId="689C6CC5" w14:textId="031A7D1E" w:rsidR="00586F0E" w:rsidRPr="00383052" w:rsidRDefault="00586F0E" w:rsidP="00586F0E">
            <w:pPr>
              <w:jc w:val="right"/>
              <w:rPr>
                <w:rFonts w:ascii="Arial" w:hAnsi="Arial" w:cs="Arial"/>
                <w:b/>
                <w:bCs/>
                <w:sz w:val="18"/>
                <w:szCs w:val="18"/>
              </w:rPr>
            </w:pPr>
            <w:r w:rsidRPr="00383052">
              <w:rPr>
                <w:rFonts w:ascii="Arial" w:hAnsi="Arial" w:cs="Arial"/>
                <w:b/>
                <w:sz w:val="18"/>
                <w:szCs w:val="18"/>
              </w:rPr>
              <w:t>15</w:t>
            </w:r>
          </w:p>
        </w:tc>
        <w:tc>
          <w:tcPr>
            <w:tcW w:w="913" w:type="dxa"/>
            <w:tcBorders>
              <w:left w:val="single" w:sz="2" w:space="0" w:color="A6A6A6" w:themeColor="background1" w:themeShade="A6"/>
            </w:tcBorders>
            <w:vAlign w:val="bottom"/>
          </w:tcPr>
          <w:p w14:paraId="54059D81" w14:textId="793993E8" w:rsidR="00586F0E" w:rsidRPr="00CD2D62" w:rsidRDefault="00586F0E" w:rsidP="00586F0E">
            <w:pPr>
              <w:jc w:val="right"/>
              <w:rPr>
                <w:rFonts w:ascii="Arial" w:hAnsi="Arial" w:cs="Arial"/>
                <w:sz w:val="18"/>
                <w:szCs w:val="18"/>
              </w:rPr>
            </w:pPr>
            <w:r w:rsidRPr="00CD2D62">
              <w:rPr>
                <w:rFonts w:ascii="Arial" w:hAnsi="Arial" w:cs="Arial"/>
                <w:sz w:val="18"/>
                <w:szCs w:val="18"/>
              </w:rPr>
              <w:t>25</w:t>
            </w:r>
          </w:p>
        </w:tc>
        <w:tc>
          <w:tcPr>
            <w:tcW w:w="1071" w:type="dxa"/>
            <w:gridSpan w:val="2"/>
            <w:vAlign w:val="bottom"/>
          </w:tcPr>
          <w:p w14:paraId="767832D4" w14:textId="6FA621DB" w:rsidR="00586F0E" w:rsidRPr="00CD2D62" w:rsidRDefault="00586F0E" w:rsidP="00586F0E">
            <w:pPr>
              <w:jc w:val="right"/>
              <w:rPr>
                <w:rFonts w:ascii="Arial" w:hAnsi="Arial" w:cs="Arial"/>
                <w:sz w:val="18"/>
                <w:szCs w:val="18"/>
              </w:rPr>
            </w:pPr>
            <w:r w:rsidRPr="00CD2D62">
              <w:rPr>
                <w:rFonts w:ascii="Arial" w:hAnsi="Arial" w:cs="Arial"/>
                <w:sz w:val="18"/>
                <w:szCs w:val="18"/>
              </w:rPr>
              <w:t>(6)</w:t>
            </w:r>
          </w:p>
        </w:tc>
        <w:tc>
          <w:tcPr>
            <w:tcW w:w="993" w:type="dxa"/>
            <w:vAlign w:val="bottom"/>
          </w:tcPr>
          <w:p w14:paraId="7C42EE77" w14:textId="36C17F3D" w:rsidR="00586F0E" w:rsidRPr="00383052" w:rsidRDefault="00586F0E" w:rsidP="00586F0E">
            <w:pPr>
              <w:jc w:val="right"/>
              <w:rPr>
                <w:rFonts w:ascii="Arial" w:hAnsi="Arial" w:cs="Arial"/>
                <w:b/>
                <w:sz w:val="18"/>
                <w:szCs w:val="18"/>
              </w:rPr>
            </w:pPr>
            <w:r w:rsidRPr="00CD2D62">
              <w:rPr>
                <w:rFonts w:ascii="Arial" w:hAnsi="Arial" w:cs="Arial"/>
                <w:b/>
                <w:bCs/>
                <w:sz w:val="18"/>
                <w:szCs w:val="18"/>
              </w:rPr>
              <w:t>19</w:t>
            </w:r>
          </w:p>
        </w:tc>
      </w:tr>
      <w:tr w:rsidR="00586F0E" w:rsidRPr="00CD2D62" w14:paraId="4203EE44" w14:textId="77777777" w:rsidTr="00A80EAB">
        <w:tc>
          <w:tcPr>
            <w:tcW w:w="1843" w:type="dxa"/>
          </w:tcPr>
          <w:p w14:paraId="784A298E" w14:textId="515243DA" w:rsidR="00586F0E" w:rsidRPr="00CD2D62" w:rsidRDefault="00586F0E" w:rsidP="00586F0E">
            <w:pPr>
              <w:rPr>
                <w:rFonts w:ascii="Arial" w:hAnsi="Arial" w:cs="Arial"/>
                <w:sz w:val="18"/>
                <w:szCs w:val="18"/>
              </w:rPr>
            </w:pPr>
            <w:r w:rsidRPr="00CD2D62">
              <w:rPr>
                <w:rFonts w:ascii="Arial" w:hAnsi="Arial" w:cs="Arial"/>
                <w:sz w:val="18"/>
                <w:szCs w:val="18"/>
              </w:rPr>
              <w:t>Post-employment benefits</w:t>
            </w:r>
          </w:p>
        </w:tc>
        <w:tc>
          <w:tcPr>
            <w:tcW w:w="960" w:type="dxa"/>
            <w:vAlign w:val="bottom"/>
          </w:tcPr>
          <w:p w14:paraId="26D5CF6E" w14:textId="2A3E9DB3" w:rsidR="00586F0E" w:rsidRPr="00CD2D62" w:rsidRDefault="00586F0E" w:rsidP="00586F0E">
            <w:pPr>
              <w:jc w:val="right"/>
              <w:rPr>
                <w:rFonts w:ascii="Arial" w:hAnsi="Arial" w:cs="Arial"/>
                <w:sz w:val="18"/>
                <w:szCs w:val="18"/>
              </w:rPr>
            </w:pPr>
            <w:r w:rsidRPr="00CD2D62">
              <w:rPr>
                <w:rFonts w:ascii="Arial" w:hAnsi="Arial" w:cs="Arial"/>
                <w:sz w:val="18"/>
                <w:szCs w:val="18"/>
              </w:rPr>
              <w:t>318</w:t>
            </w:r>
          </w:p>
        </w:tc>
        <w:tc>
          <w:tcPr>
            <w:tcW w:w="961" w:type="dxa"/>
            <w:gridSpan w:val="2"/>
            <w:vAlign w:val="bottom"/>
          </w:tcPr>
          <w:p w14:paraId="738373D1" w14:textId="3F349F8A"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14" w:type="dxa"/>
            <w:tcBorders>
              <w:right w:val="single" w:sz="2" w:space="0" w:color="A6A6A6" w:themeColor="background1" w:themeShade="A6"/>
            </w:tcBorders>
            <w:vAlign w:val="bottom"/>
          </w:tcPr>
          <w:p w14:paraId="14FF165C" w14:textId="60D954DC"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318</w:t>
            </w:r>
          </w:p>
        </w:tc>
        <w:tc>
          <w:tcPr>
            <w:tcW w:w="992" w:type="dxa"/>
            <w:tcBorders>
              <w:left w:val="single" w:sz="2" w:space="0" w:color="A6A6A6" w:themeColor="background1" w:themeShade="A6"/>
            </w:tcBorders>
            <w:vAlign w:val="bottom"/>
          </w:tcPr>
          <w:p w14:paraId="19097D99" w14:textId="75DFD8F1" w:rsidR="00586F0E" w:rsidRPr="00CD2D62" w:rsidRDefault="00586F0E" w:rsidP="00586F0E">
            <w:pPr>
              <w:jc w:val="right"/>
              <w:rPr>
                <w:rFonts w:ascii="Arial" w:hAnsi="Arial" w:cs="Arial"/>
                <w:sz w:val="18"/>
                <w:szCs w:val="18"/>
              </w:rPr>
            </w:pPr>
            <w:r w:rsidRPr="00CD2D62">
              <w:rPr>
                <w:rFonts w:ascii="Arial" w:hAnsi="Arial" w:cs="Arial"/>
                <w:sz w:val="18"/>
                <w:szCs w:val="18"/>
              </w:rPr>
              <w:t>320</w:t>
            </w:r>
          </w:p>
        </w:tc>
        <w:tc>
          <w:tcPr>
            <w:tcW w:w="993" w:type="dxa"/>
            <w:vAlign w:val="bottom"/>
          </w:tcPr>
          <w:p w14:paraId="1C241693" w14:textId="3D73BFB1"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2" w:type="dxa"/>
            <w:tcBorders>
              <w:right w:val="single" w:sz="2" w:space="0" w:color="A6A6A6" w:themeColor="background1" w:themeShade="A6"/>
            </w:tcBorders>
            <w:vAlign w:val="bottom"/>
          </w:tcPr>
          <w:p w14:paraId="2F82BD86" w14:textId="0405BEF4" w:rsidR="00586F0E" w:rsidRPr="00383052" w:rsidRDefault="00586F0E" w:rsidP="00586F0E">
            <w:pPr>
              <w:jc w:val="right"/>
              <w:rPr>
                <w:rFonts w:ascii="Arial" w:hAnsi="Arial" w:cs="Arial"/>
                <w:b/>
                <w:bCs/>
                <w:sz w:val="18"/>
                <w:szCs w:val="18"/>
              </w:rPr>
            </w:pPr>
            <w:r w:rsidRPr="00383052">
              <w:rPr>
                <w:rFonts w:ascii="Arial" w:hAnsi="Arial" w:cs="Arial"/>
                <w:b/>
                <w:sz w:val="18"/>
                <w:szCs w:val="18"/>
              </w:rPr>
              <w:t>320</w:t>
            </w:r>
          </w:p>
        </w:tc>
        <w:tc>
          <w:tcPr>
            <w:tcW w:w="913" w:type="dxa"/>
            <w:tcBorders>
              <w:left w:val="single" w:sz="2" w:space="0" w:color="A6A6A6" w:themeColor="background1" w:themeShade="A6"/>
            </w:tcBorders>
            <w:vAlign w:val="bottom"/>
          </w:tcPr>
          <w:p w14:paraId="45AD9964" w14:textId="5067E36B" w:rsidR="00586F0E" w:rsidRPr="00CD2D62" w:rsidRDefault="00586F0E" w:rsidP="00586F0E">
            <w:pPr>
              <w:jc w:val="right"/>
              <w:rPr>
                <w:rFonts w:ascii="Arial" w:hAnsi="Arial" w:cs="Arial"/>
                <w:sz w:val="18"/>
                <w:szCs w:val="18"/>
              </w:rPr>
            </w:pPr>
            <w:r w:rsidRPr="00CD2D62">
              <w:rPr>
                <w:rFonts w:ascii="Arial" w:hAnsi="Arial" w:cs="Arial"/>
                <w:sz w:val="18"/>
                <w:szCs w:val="18"/>
              </w:rPr>
              <w:t>214</w:t>
            </w:r>
          </w:p>
        </w:tc>
        <w:tc>
          <w:tcPr>
            <w:tcW w:w="1071" w:type="dxa"/>
            <w:gridSpan w:val="2"/>
            <w:vAlign w:val="bottom"/>
          </w:tcPr>
          <w:p w14:paraId="2FE277C2" w14:textId="730C223D"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3" w:type="dxa"/>
            <w:vAlign w:val="bottom"/>
          </w:tcPr>
          <w:p w14:paraId="1E190C92" w14:textId="61163F03" w:rsidR="00586F0E" w:rsidRPr="00383052" w:rsidRDefault="00586F0E" w:rsidP="00586F0E">
            <w:pPr>
              <w:jc w:val="right"/>
              <w:rPr>
                <w:rFonts w:ascii="Arial" w:hAnsi="Arial" w:cs="Arial"/>
                <w:b/>
                <w:sz w:val="18"/>
                <w:szCs w:val="18"/>
              </w:rPr>
            </w:pPr>
            <w:r w:rsidRPr="00CD2D62">
              <w:rPr>
                <w:rFonts w:ascii="Arial" w:hAnsi="Arial" w:cs="Arial"/>
                <w:b/>
                <w:bCs/>
                <w:sz w:val="18"/>
                <w:szCs w:val="18"/>
              </w:rPr>
              <w:t>214</w:t>
            </w:r>
          </w:p>
        </w:tc>
      </w:tr>
      <w:tr w:rsidR="00586F0E" w:rsidRPr="00CD2D62" w14:paraId="07AF1AEA" w14:textId="77777777" w:rsidTr="00A80EAB">
        <w:tc>
          <w:tcPr>
            <w:tcW w:w="1843" w:type="dxa"/>
          </w:tcPr>
          <w:p w14:paraId="5706EEC9" w14:textId="5C01F489" w:rsidR="00586F0E" w:rsidRPr="00CD2D62" w:rsidRDefault="00586F0E" w:rsidP="00586F0E">
            <w:pPr>
              <w:rPr>
                <w:rFonts w:ascii="Arial" w:hAnsi="Arial" w:cs="Arial"/>
                <w:sz w:val="18"/>
                <w:szCs w:val="18"/>
              </w:rPr>
            </w:pPr>
            <w:r w:rsidRPr="00CD2D62">
              <w:rPr>
                <w:rFonts w:ascii="Arial" w:hAnsi="Arial" w:cs="Arial"/>
                <w:sz w:val="18"/>
                <w:szCs w:val="18"/>
              </w:rPr>
              <w:t>Deferred tax assets</w:t>
            </w:r>
          </w:p>
        </w:tc>
        <w:tc>
          <w:tcPr>
            <w:tcW w:w="960" w:type="dxa"/>
            <w:vAlign w:val="bottom"/>
          </w:tcPr>
          <w:p w14:paraId="2DB96FCC" w14:textId="6B7B54AE" w:rsidR="00586F0E" w:rsidRPr="00CD2D62" w:rsidRDefault="00586F0E" w:rsidP="00586F0E">
            <w:pPr>
              <w:jc w:val="right"/>
              <w:rPr>
                <w:rFonts w:ascii="Arial" w:hAnsi="Arial" w:cs="Arial"/>
                <w:sz w:val="18"/>
                <w:szCs w:val="18"/>
              </w:rPr>
            </w:pPr>
            <w:r w:rsidRPr="00CD2D62">
              <w:rPr>
                <w:rFonts w:ascii="Arial" w:hAnsi="Arial" w:cs="Arial"/>
                <w:sz w:val="18"/>
                <w:szCs w:val="18"/>
              </w:rPr>
              <w:t>31</w:t>
            </w:r>
          </w:p>
        </w:tc>
        <w:tc>
          <w:tcPr>
            <w:tcW w:w="961" w:type="dxa"/>
            <w:gridSpan w:val="2"/>
            <w:vAlign w:val="bottom"/>
          </w:tcPr>
          <w:p w14:paraId="3E02A819" w14:textId="53687AA3" w:rsidR="00586F0E" w:rsidRPr="00CD2D62" w:rsidRDefault="00586F0E" w:rsidP="00586F0E">
            <w:pPr>
              <w:jc w:val="right"/>
              <w:rPr>
                <w:rFonts w:ascii="Arial" w:hAnsi="Arial" w:cs="Arial"/>
                <w:sz w:val="18"/>
                <w:szCs w:val="18"/>
              </w:rPr>
            </w:pPr>
            <w:r>
              <w:rPr>
                <w:rFonts w:ascii="Arial" w:hAnsi="Arial" w:cs="Arial"/>
                <w:sz w:val="18"/>
                <w:szCs w:val="18"/>
              </w:rPr>
              <w:t>9</w:t>
            </w:r>
          </w:p>
        </w:tc>
        <w:tc>
          <w:tcPr>
            <w:tcW w:w="914" w:type="dxa"/>
            <w:tcBorders>
              <w:right w:val="single" w:sz="2" w:space="0" w:color="A6A6A6" w:themeColor="background1" w:themeShade="A6"/>
            </w:tcBorders>
            <w:vAlign w:val="bottom"/>
          </w:tcPr>
          <w:p w14:paraId="06F78966" w14:textId="5E843716" w:rsidR="00586F0E" w:rsidRPr="00CD2D62" w:rsidRDefault="00586F0E" w:rsidP="00586F0E">
            <w:pPr>
              <w:jc w:val="right"/>
              <w:rPr>
                <w:rFonts w:ascii="Arial" w:hAnsi="Arial" w:cs="Arial"/>
                <w:b/>
                <w:bCs/>
                <w:sz w:val="18"/>
                <w:szCs w:val="18"/>
              </w:rPr>
            </w:pPr>
            <w:r>
              <w:rPr>
                <w:rFonts w:ascii="Arial" w:hAnsi="Arial" w:cs="Arial"/>
                <w:b/>
                <w:bCs/>
                <w:sz w:val="18"/>
                <w:szCs w:val="18"/>
              </w:rPr>
              <w:t>40</w:t>
            </w:r>
          </w:p>
        </w:tc>
        <w:tc>
          <w:tcPr>
            <w:tcW w:w="992" w:type="dxa"/>
            <w:tcBorders>
              <w:left w:val="single" w:sz="2" w:space="0" w:color="A6A6A6" w:themeColor="background1" w:themeShade="A6"/>
            </w:tcBorders>
            <w:vAlign w:val="bottom"/>
          </w:tcPr>
          <w:p w14:paraId="615EB803" w14:textId="326DCBFB" w:rsidR="00586F0E" w:rsidRPr="00CD2D62" w:rsidRDefault="00586F0E" w:rsidP="00586F0E">
            <w:pPr>
              <w:jc w:val="right"/>
              <w:rPr>
                <w:rFonts w:ascii="Arial" w:hAnsi="Arial" w:cs="Arial"/>
                <w:sz w:val="18"/>
                <w:szCs w:val="18"/>
              </w:rPr>
            </w:pPr>
            <w:r w:rsidRPr="00CD2D62">
              <w:rPr>
                <w:rFonts w:ascii="Arial" w:hAnsi="Arial" w:cs="Arial"/>
                <w:sz w:val="18"/>
                <w:szCs w:val="18"/>
              </w:rPr>
              <w:t>9</w:t>
            </w:r>
          </w:p>
        </w:tc>
        <w:tc>
          <w:tcPr>
            <w:tcW w:w="993" w:type="dxa"/>
            <w:vAlign w:val="bottom"/>
          </w:tcPr>
          <w:p w14:paraId="09C64082" w14:textId="1506A287" w:rsidR="00586F0E" w:rsidRPr="00CD2D62" w:rsidRDefault="00586F0E" w:rsidP="00586F0E">
            <w:pPr>
              <w:jc w:val="right"/>
              <w:rPr>
                <w:rFonts w:ascii="Arial" w:hAnsi="Arial" w:cs="Arial"/>
                <w:sz w:val="18"/>
                <w:szCs w:val="18"/>
              </w:rPr>
            </w:pPr>
            <w:r>
              <w:rPr>
                <w:rFonts w:ascii="Arial" w:hAnsi="Arial" w:cs="Arial"/>
                <w:sz w:val="18"/>
                <w:szCs w:val="18"/>
              </w:rPr>
              <w:t>4</w:t>
            </w:r>
          </w:p>
        </w:tc>
        <w:tc>
          <w:tcPr>
            <w:tcW w:w="992" w:type="dxa"/>
            <w:tcBorders>
              <w:right w:val="single" w:sz="2" w:space="0" w:color="A6A6A6" w:themeColor="background1" w:themeShade="A6"/>
            </w:tcBorders>
            <w:vAlign w:val="bottom"/>
          </w:tcPr>
          <w:p w14:paraId="15A5608B" w14:textId="223145D9" w:rsidR="00586F0E" w:rsidRPr="00383052" w:rsidRDefault="00586F0E" w:rsidP="00586F0E">
            <w:pPr>
              <w:jc w:val="right"/>
              <w:rPr>
                <w:rFonts w:ascii="Arial" w:hAnsi="Arial" w:cs="Arial"/>
                <w:b/>
                <w:bCs/>
                <w:sz w:val="18"/>
                <w:szCs w:val="18"/>
              </w:rPr>
            </w:pPr>
            <w:r>
              <w:rPr>
                <w:rFonts w:ascii="Arial" w:hAnsi="Arial" w:cs="Arial"/>
                <w:b/>
                <w:sz w:val="18"/>
                <w:szCs w:val="18"/>
              </w:rPr>
              <w:t>13</w:t>
            </w:r>
          </w:p>
        </w:tc>
        <w:tc>
          <w:tcPr>
            <w:tcW w:w="913" w:type="dxa"/>
            <w:tcBorders>
              <w:left w:val="single" w:sz="2" w:space="0" w:color="A6A6A6" w:themeColor="background1" w:themeShade="A6"/>
            </w:tcBorders>
            <w:vAlign w:val="bottom"/>
          </w:tcPr>
          <w:p w14:paraId="04757982" w14:textId="14D97A80" w:rsidR="00586F0E" w:rsidRPr="00CD2D62" w:rsidRDefault="00586F0E" w:rsidP="00586F0E">
            <w:pPr>
              <w:jc w:val="right"/>
              <w:rPr>
                <w:rFonts w:ascii="Arial" w:hAnsi="Arial" w:cs="Arial"/>
                <w:sz w:val="18"/>
                <w:szCs w:val="18"/>
              </w:rPr>
            </w:pPr>
            <w:r w:rsidRPr="00CD2D62">
              <w:rPr>
                <w:rFonts w:ascii="Arial" w:hAnsi="Arial" w:cs="Arial"/>
                <w:sz w:val="18"/>
                <w:szCs w:val="18"/>
              </w:rPr>
              <w:t>30</w:t>
            </w:r>
          </w:p>
        </w:tc>
        <w:tc>
          <w:tcPr>
            <w:tcW w:w="1071" w:type="dxa"/>
            <w:gridSpan w:val="2"/>
            <w:vAlign w:val="bottom"/>
          </w:tcPr>
          <w:p w14:paraId="29C32EDE" w14:textId="1DF869FC" w:rsidR="00586F0E" w:rsidRPr="00CD2D62" w:rsidRDefault="00AF7D15" w:rsidP="00586F0E">
            <w:pPr>
              <w:jc w:val="right"/>
              <w:rPr>
                <w:rFonts w:ascii="Arial" w:hAnsi="Arial" w:cs="Arial"/>
                <w:sz w:val="18"/>
                <w:szCs w:val="18"/>
              </w:rPr>
            </w:pPr>
            <w:r>
              <w:rPr>
                <w:rFonts w:ascii="Arial" w:hAnsi="Arial" w:cs="Arial"/>
                <w:sz w:val="18"/>
                <w:szCs w:val="18"/>
              </w:rPr>
              <w:t>9</w:t>
            </w:r>
          </w:p>
        </w:tc>
        <w:tc>
          <w:tcPr>
            <w:tcW w:w="993" w:type="dxa"/>
            <w:vAlign w:val="bottom"/>
          </w:tcPr>
          <w:p w14:paraId="3FE9CECB" w14:textId="5E06A157" w:rsidR="00586F0E" w:rsidRPr="00383052" w:rsidRDefault="00D855B0" w:rsidP="00586F0E">
            <w:pPr>
              <w:jc w:val="right"/>
              <w:rPr>
                <w:rFonts w:ascii="Arial" w:hAnsi="Arial" w:cs="Arial"/>
                <w:b/>
                <w:sz w:val="18"/>
                <w:szCs w:val="18"/>
              </w:rPr>
            </w:pPr>
            <w:r>
              <w:rPr>
                <w:rFonts w:ascii="Arial" w:hAnsi="Arial" w:cs="Arial"/>
                <w:b/>
                <w:bCs/>
                <w:sz w:val="18"/>
                <w:szCs w:val="18"/>
              </w:rPr>
              <w:t>39</w:t>
            </w:r>
          </w:p>
        </w:tc>
      </w:tr>
      <w:tr w:rsidR="00586F0E" w:rsidRPr="00CD2D62" w14:paraId="162E3978" w14:textId="77777777" w:rsidTr="00A80EAB">
        <w:tc>
          <w:tcPr>
            <w:tcW w:w="1843" w:type="dxa"/>
          </w:tcPr>
          <w:p w14:paraId="614D423C" w14:textId="520F0CA7" w:rsidR="00586F0E" w:rsidRPr="00CD2D62" w:rsidRDefault="00586F0E" w:rsidP="00586F0E">
            <w:pPr>
              <w:rPr>
                <w:rFonts w:ascii="Arial" w:hAnsi="Arial" w:cs="Arial"/>
                <w:sz w:val="18"/>
                <w:szCs w:val="18"/>
              </w:rPr>
            </w:pPr>
            <w:r w:rsidRPr="00CD2D62">
              <w:rPr>
                <w:rFonts w:ascii="Arial" w:hAnsi="Arial" w:cs="Arial"/>
                <w:sz w:val="18"/>
                <w:szCs w:val="18"/>
              </w:rPr>
              <w:t>Derivative assets</w:t>
            </w:r>
          </w:p>
        </w:tc>
        <w:tc>
          <w:tcPr>
            <w:tcW w:w="960" w:type="dxa"/>
            <w:vAlign w:val="bottom"/>
          </w:tcPr>
          <w:p w14:paraId="481F3AA2" w14:textId="5751616F"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61" w:type="dxa"/>
            <w:gridSpan w:val="2"/>
            <w:vAlign w:val="bottom"/>
          </w:tcPr>
          <w:p w14:paraId="711923B4" w14:textId="02795636" w:rsidR="00586F0E" w:rsidRPr="00CD2D62" w:rsidRDefault="004346D9" w:rsidP="00586F0E">
            <w:pPr>
              <w:jc w:val="right"/>
              <w:rPr>
                <w:rFonts w:ascii="Arial" w:hAnsi="Arial" w:cs="Arial"/>
                <w:sz w:val="18"/>
                <w:szCs w:val="18"/>
              </w:rPr>
            </w:pPr>
            <w:r w:rsidRPr="00CD2D62">
              <w:rPr>
                <w:rFonts w:ascii="Arial" w:hAnsi="Arial" w:cs="Arial"/>
                <w:sz w:val="18"/>
                <w:szCs w:val="18"/>
              </w:rPr>
              <w:t>–</w:t>
            </w:r>
            <w:r w:rsidR="00586F0E" w:rsidRPr="00CD2D62">
              <w:rPr>
                <w:rFonts w:ascii="Arial" w:hAnsi="Arial" w:cs="Arial"/>
                <w:sz w:val="18"/>
                <w:szCs w:val="18"/>
              </w:rPr>
              <w:t> </w:t>
            </w:r>
          </w:p>
        </w:tc>
        <w:tc>
          <w:tcPr>
            <w:tcW w:w="914" w:type="dxa"/>
            <w:tcBorders>
              <w:right w:val="single" w:sz="2" w:space="0" w:color="A6A6A6" w:themeColor="background1" w:themeShade="A6"/>
            </w:tcBorders>
            <w:vAlign w:val="bottom"/>
          </w:tcPr>
          <w:p w14:paraId="6C7B9BD6" w14:textId="59489FB2"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w:t>
            </w:r>
          </w:p>
        </w:tc>
        <w:tc>
          <w:tcPr>
            <w:tcW w:w="992" w:type="dxa"/>
            <w:tcBorders>
              <w:left w:val="single" w:sz="2" w:space="0" w:color="A6A6A6" w:themeColor="background1" w:themeShade="A6"/>
            </w:tcBorders>
            <w:vAlign w:val="bottom"/>
          </w:tcPr>
          <w:p w14:paraId="5D164CDD" w14:textId="2DDED603"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3" w:type="dxa"/>
            <w:vAlign w:val="bottom"/>
          </w:tcPr>
          <w:p w14:paraId="3B8F9852" w14:textId="7B4C8DF4" w:rsidR="00586F0E" w:rsidRPr="00CD2D62" w:rsidRDefault="004346D9" w:rsidP="00586F0E">
            <w:pPr>
              <w:jc w:val="right"/>
              <w:rPr>
                <w:rFonts w:ascii="Arial" w:hAnsi="Arial" w:cs="Arial"/>
                <w:sz w:val="18"/>
                <w:szCs w:val="18"/>
              </w:rPr>
            </w:pPr>
            <w:r w:rsidRPr="00CD2D62">
              <w:rPr>
                <w:rFonts w:ascii="Arial" w:hAnsi="Arial" w:cs="Arial"/>
                <w:sz w:val="18"/>
                <w:szCs w:val="18"/>
              </w:rPr>
              <w:t>–</w:t>
            </w:r>
            <w:r w:rsidR="00586F0E" w:rsidRPr="00CD2D62">
              <w:rPr>
                <w:rFonts w:ascii="Arial" w:hAnsi="Arial" w:cs="Arial"/>
                <w:sz w:val="18"/>
                <w:szCs w:val="18"/>
              </w:rPr>
              <w:t> </w:t>
            </w:r>
          </w:p>
        </w:tc>
        <w:tc>
          <w:tcPr>
            <w:tcW w:w="992" w:type="dxa"/>
            <w:tcBorders>
              <w:right w:val="single" w:sz="2" w:space="0" w:color="A6A6A6" w:themeColor="background1" w:themeShade="A6"/>
            </w:tcBorders>
            <w:vAlign w:val="bottom"/>
          </w:tcPr>
          <w:p w14:paraId="0ED35A0F" w14:textId="20549203" w:rsidR="00586F0E" w:rsidRPr="00383052" w:rsidRDefault="00586F0E" w:rsidP="00586F0E">
            <w:pPr>
              <w:jc w:val="right"/>
              <w:rPr>
                <w:rFonts w:ascii="Arial" w:hAnsi="Arial" w:cs="Arial"/>
                <w:b/>
                <w:bCs/>
                <w:sz w:val="18"/>
                <w:szCs w:val="18"/>
              </w:rPr>
            </w:pPr>
            <w:r w:rsidRPr="00383052">
              <w:rPr>
                <w:rFonts w:ascii="Arial" w:hAnsi="Arial" w:cs="Arial"/>
                <w:b/>
                <w:sz w:val="18"/>
                <w:szCs w:val="18"/>
              </w:rPr>
              <w:t>–</w:t>
            </w:r>
          </w:p>
        </w:tc>
        <w:tc>
          <w:tcPr>
            <w:tcW w:w="913" w:type="dxa"/>
            <w:tcBorders>
              <w:left w:val="single" w:sz="2" w:space="0" w:color="A6A6A6" w:themeColor="background1" w:themeShade="A6"/>
            </w:tcBorders>
            <w:vAlign w:val="bottom"/>
          </w:tcPr>
          <w:p w14:paraId="5D32A3E0" w14:textId="5622C9D6"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1071" w:type="dxa"/>
            <w:gridSpan w:val="2"/>
            <w:vAlign w:val="bottom"/>
          </w:tcPr>
          <w:p w14:paraId="7AC5AB94" w14:textId="4566B7C7" w:rsidR="00586F0E" w:rsidRPr="00CD2D62" w:rsidRDefault="004346D9" w:rsidP="00586F0E">
            <w:pPr>
              <w:jc w:val="right"/>
              <w:rPr>
                <w:rFonts w:ascii="Arial" w:hAnsi="Arial" w:cs="Arial"/>
                <w:sz w:val="18"/>
                <w:szCs w:val="18"/>
              </w:rPr>
            </w:pPr>
            <w:r w:rsidRPr="00CD2D62">
              <w:rPr>
                <w:rFonts w:ascii="Arial" w:hAnsi="Arial" w:cs="Arial"/>
                <w:sz w:val="18"/>
                <w:szCs w:val="18"/>
              </w:rPr>
              <w:t>–</w:t>
            </w:r>
            <w:r w:rsidR="00586F0E" w:rsidRPr="00CD2D62">
              <w:rPr>
                <w:rFonts w:ascii="Arial" w:hAnsi="Arial" w:cs="Arial"/>
                <w:sz w:val="18"/>
                <w:szCs w:val="18"/>
              </w:rPr>
              <w:t> </w:t>
            </w:r>
          </w:p>
        </w:tc>
        <w:tc>
          <w:tcPr>
            <w:tcW w:w="993" w:type="dxa"/>
            <w:vAlign w:val="bottom"/>
          </w:tcPr>
          <w:p w14:paraId="0C54397D" w14:textId="1DCB3FE1" w:rsidR="00586F0E" w:rsidRPr="00383052" w:rsidRDefault="00586F0E" w:rsidP="00586F0E">
            <w:pPr>
              <w:jc w:val="right"/>
              <w:rPr>
                <w:rFonts w:ascii="Arial" w:hAnsi="Arial" w:cs="Arial"/>
                <w:b/>
                <w:sz w:val="18"/>
                <w:szCs w:val="18"/>
              </w:rPr>
            </w:pPr>
            <w:r w:rsidRPr="00CD2D62">
              <w:rPr>
                <w:rFonts w:ascii="Arial" w:hAnsi="Arial" w:cs="Arial"/>
                <w:b/>
                <w:bCs/>
                <w:sz w:val="18"/>
                <w:szCs w:val="18"/>
              </w:rPr>
              <w:t>–</w:t>
            </w:r>
          </w:p>
        </w:tc>
      </w:tr>
      <w:tr w:rsidR="00586F0E" w:rsidRPr="00CD2D62" w14:paraId="7E6CE63D" w14:textId="77777777" w:rsidTr="00A80EAB">
        <w:tc>
          <w:tcPr>
            <w:tcW w:w="1843" w:type="dxa"/>
            <w:tcBorders>
              <w:bottom w:val="single" w:sz="4" w:space="0" w:color="auto"/>
            </w:tcBorders>
          </w:tcPr>
          <w:p w14:paraId="60D963EC" w14:textId="26653730" w:rsidR="00586F0E" w:rsidRPr="00CD2D62" w:rsidRDefault="00586F0E" w:rsidP="00586F0E">
            <w:pPr>
              <w:rPr>
                <w:rFonts w:ascii="Arial" w:hAnsi="Arial" w:cs="Arial"/>
                <w:sz w:val="18"/>
                <w:szCs w:val="18"/>
              </w:rPr>
            </w:pPr>
            <w:r w:rsidRPr="00CD2D62">
              <w:rPr>
                <w:rFonts w:ascii="Arial" w:hAnsi="Arial" w:cs="Arial"/>
                <w:sz w:val="18"/>
                <w:szCs w:val="18"/>
              </w:rPr>
              <w:t xml:space="preserve">Other receivables </w:t>
            </w:r>
          </w:p>
        </w:tc>
        <w:tc>
          <w:tcPr>
            <w:tcW w:w="960" w:type="dxa"/>
            <w:tcBorders>
              <w:bottom w:val="single" w:sz="4" w:space="0" w:color="auto"/>
            </w:tcBorders>
            <w:vAlign w:val="bottom"/>
          </w:tcPr>
          <w:p w14:paraId="4041F398" w14:textId="67723955" w:rsidR="00586F0E" w:rsidRPr="00CD2D62" w:rsidRDefault="00586F0E" w:rsidP="00586F0E">
            <w:pPr>
              <w:jc w:val="right"/>
              <w:rPr>
                <w:rFonts w:ascii="Arial" w:hAnsi="Arial" w:cs="Arial"/>
                <w:sz w:val="18"/>
                <w:szCs w:val="18"/>
              </w:rPr>
            </w:pPr>
            <w:r w:rsidRPr="00CD2D62">
              <w:rPr>
                <w:rFonts w:ascii="Arial" w:hAnsi="Arial" w:cs="Arial"/>
                <w:sz w:val="18"/>
                <w:szCs w:val="18"/>
              </w:rPr>
              <w:t>8</w:t>
            </w:r>
          </w:p>
        </w:tc>
        <w:tc>
          <w:tcPr>
            <w:tcW w:w="961" w:type="dxa"/>
            <w:gridSpan w:val="2"/>
            <w:tcBorders>
              <w:bottom w:val="single" w:sz="4" w:space="0" w:color="auto"/>
            </w:tcBorders>
            <w:vAlign w:val="bottom"/>
          </w:tcPr>
          <w:p w14:paraId="3D2AD3E7" w14:textId="2636D9D3" w:rsidR="00586F0E" w:rsidRPr="00CD2D62" w:rsidRDefault="00430A2F" w:rsidP="00586F0E">
            <w:pPr>
              <w:jc w:val="right"/>
              <w:rPr>
                <w:rFonts w:ascii="Arial" w:hAnsi="Arial" w:cs="Arial"/>
                <w:sz w:val="18"/>
                <w:szCs w:val="18"/>
              </w:rPr>
            </w:pPr>
            <w:r>
              <w:rPr>
                <w:rFonts w:ascii="Arial" w:hAnsi="Arial" w:cs="Arial"/>
                <w:sz w:val="18"/>
                <w:szCs w:val="18"/>
              </w:rPr>
              <w:t>4</w:t>
            </w:r>
            <w:r w:rsidR="000A588D">
              <w:rPr>
                <w:rFonts w:ascii="Arial" w:hAnsi="Arial" w:cs="Arial"/>
                <w:sz w:val="18"/>
                <w:szCs w:val="18"/>
              </w:rPr>
              <w:t>5</w:t>
            </w:r>
          </w:p>
        </w:tc>
        <w:tc>
          <w:tcPr>
            <w:tcW w:w="914" w:type="dxa"/>
            <w:tcBorders>
              <w:bottom w:val="single" w:sz="4" w:space="0" w:color="auto"/>
              <w:right w:val="single" w:sz="2" w:space="0" w:color="A6A6A6" w:themeColor="background1" w:themeShade="A6"/>
            </w:tcBorders>
            <w:vAlign w:val="bottom"/>
          </w:tcPr>
          <w:p w14:paraId="2F101BE9" w14:textId="76DBD4CB" w:rsidR="00586F0E" w:rsidRPr="00CD2D62" w:rsidRDefault="00430A2F" w:rsidP="00586F0E">
            <w:pPr>
              <w:jc w:val="right"/>
              <w:rPr>
                <w:rFonts w:ascii="Arial" w:hAnsi="Arial" w:cs="Arial"/>
                <w:b/>
                <w:bCs/>
                <w:sz w:val="18"/>
                <w:szCs w:val="18"/>
              </w:rPr>
            </w:pPr>
            <w:r>
              <w:rPr>
                <w:rFonts w:ascii="Arial" w:hAnsi="Arial" w:cs="Arial"/>
                <w:b/>
                <w:bCs/>
                <w:sz w:val="18"/>
                <w:szCs w:val="18"/>
              </w:rPr>
              <w:t>5</w:t>
            </w:r>
            <w:r w:rsidR="006B16AF">
              <w:rPr>
                <w:rFonts w:ascii="Arial" w:hAnsi="Arial" w:cs="Arial"/>
                <w:b/>
                <w:bCs/>
                <w:sz w:val="18"/>
                <w:szCs w:val="18"/>
              </w:rPr>
              <w:t>3</w:t>
            </w:r>
          </w:p>
        </w:tc>
        <w:tc>
          <w:tcPr>
            <w:tcW w:w="992" w:type="dxa"/>
            <w:tcBorders>
              <w:left w:val="single" w:sz="2" w:space="0" w:color="A6A6A6" w:themeColor="background1" w:themeShade="A6"/>
              <w:bottom w:val="single" w:sz="4" w:space="0" w:color="auto"/>
            </w:tcBorders>
            <w:vAlign w:val="bottom"/>
          </w:tcPr>
          <w:p w14:paraId="180B8F11" w14:textId="003ABA41" w:rsidR="00586F0E" w:rsidRPr="00CD2D62" w:rsidRDefault="00586F0E" w:rsidP="00586F0E">
            <w:pPr>
              <w:jc w:val="right"/>
              <w:rPr>
                <w:rFonts w:ascii="Arial" w:hAnsi="Arial" w:cs="Arial"/>
                <w:sz w:val="18"/>
                <w:szCs w:val="18"/>
              </w:rPr>
            </w:pPr>
            <w:r w:rsidRPr="00CD2D62">
              <w:rPr>
                <w:rFonts w:ascii="Arial" w:hAnsi="Arial" w:cs="Arial"/>
                <w:sz w:val="18"/>
                <w:szCs w:val="18"/>
              </w:rPr>
              <w:t>10</w:t>
            </w:r>
          </w:p>
        </w:tc>
        <w:tc>
          <w:tcPr>
            <w:tcW w:w="993" w:type="dxa"/>
            <w:tcBorders>
              <w:bottom w:val="single" w:sz="4" w:space="0" w:color="auto"/>
            </w:tcBorders>
            <w:vAlign w:val="bottom"/>
          </w:tcPr>
          <w:p w14:paraId="0E7C355A" w14:textId="6A7F5CEA" w:rsidR="00586F0E" w:rsidRPr="00CD2D62" w:rsidRDefault="006F38AF" w:rsidP="00586F0E">
            <w:pPr>
              <w:jc w:val="right"/>
              <w:rPr>
                <w:rFonts w:ascii="Arial" w:hAnsi="Arial" w:cs="Arial"/>
                <w:sz w:val="18"/>
                <w:szCs w:val="18"/>
              </w:rPr>
            </w:pPr>
            <w:r>
              <w:rPr>
                <w:rFonts w:ascii="Arial" w:hAnsi="Arial" w:cs="Arial"/>
                <w:sz w:val="18"/>
                <w:szCs w:val="18"/>
              </w:rPr>
              <w:t>31</w:t>
            </w:r>
          </w:p>
        </w:tc>
        <w:tc>
          <w:tcPr>
            <w:tcW w:w="992" w:type="dxa"/>
            <w:tcBorders>
              <w:bottom w:val="single" w:sz="4" w:space="0" w:color="auto"/>
              <w:right w:val="single" w:sz="2" w:space="0" w:color="A6A6A6" w:themeColor="background1" w:themeShade="A6"/>
            </w:tcBorders>
            <w:vAlign w:val="bottom"/>
          </w:tcPr>
          <w:p w14:paraId="4E177DAF" w14:textId="331C6FE0" w:rsidR="00586F0E" w:rsidRPr="00383052" w:rsidRDefault="006F38AF" w:rsidP="00586F0E">
            <w:pPr>
              <w:jc w:val="right"/>
              <w:rPr>
                <w:rFonts w:ascii="Arial" w:hAnsi="Arial" w:cs="Arial"/>
                <w:b/>
                <w:bCs/>
                <w:sz w:val="18"/>
                <w:szCs w:val="18"/>
              </w:rPr>
            </w:pPr>
            <w:r>
              <w:rPr>
                <w:rFonts w:ascii="Arial" w:hAnsi="Arial" w:cs="Arial"/>
                <w:b/>
                <w:sz w:val="18"/>
                <w:szCs w:val="18"/>
              </w:rPr>
              <w:t>41</w:t>
            </w:r>
          </w:p>
        </w:tc>
        <w:tc>
          <w:tcPr>
            <w:tcW w:w="913" w:type="dxa"/>
            <w:tcBorders>
              <w:left w:val="single" w:sz="2" w:space="0" w:color="A6A6A6" w:themeColor="background1" w:themeShade="A6"/>
              <w:bottom w:val="single" w:sz="4" w:space="0" w:color="auto"/>
            </w:tcBorders>
            <w:vAlign w:val="bottom"/>
          </w:tcPr>
          <w:p w14:paraId="763D810E" w14:textId="52783F51" w:rsidR="00586F0E" w:rsidRPr="00CD2D62" w:rsidRDefault="00586F0E" w:rsidP="00586F0E">
            <w:pPr>
              <w:jc w:val="right"/>
              <w:rPr>
                <w:rFonts w:ascii="Arial" w:hAnsi="Arial" w:cs="Arial"/>
                <w:sz w:val="18"/>
                <w:szCs w:val="18"/>
              </w:rPr>
            </w:pPr>
            <w:r w:rsidRPr="00CD2D62">
              <w:rPr>
                <w:rFonts w:ascii="Arial" w:hAnsi="Arial" w:cs="Arial"/>
                <w:sz w:val="18"/>
                <w:szCs w:val="18"/>
              </w:rPr>
              <w:t>8</w:t>
            </w:r>
          </w:p>
        </w:tc>
        <w:tc>
          <w:tcPr>
            <w:tcW w:w="1071" w:type="dxa"/>
            <w:gridSpan w:val="2"/>
            <w:tcBorders>
              <w:bottom w:val="single" w:sz="4" w:space="0" w:color="auto"/>
            </w:tcBorders>
            <w:vAlign w:val="bottom"/>
          </w:tcPr>
          <w:p w14:paraId="308CF82A" w14:textId="64FCA94F" w:rsidR="00586F0E" w:rsidRPr="00CD2D62" w:rsidRDefault="00586F0E" w:rsidP="00586F0E">
            <w:pPr>
              <w:jc w:val="right"/>
              <w:rPr>
                <w:rFonts w:ascii="Arial" w:hAnsi="Arial" w:cs="Arial"/>
                <w:sz w:val="18"/>
                <w:szCs w:val="18"/>
              </w:rPr>
            </w:pPr>
            <w:r w:rsidRPr="00CD2D62">
              <w:rPr>
                <w:rFonts w:ascii="Arial" w:hAnsi="Arial" w:cs="Arial"/>
                <w:sz w:val="18"/>
                <w:szCs w:val="18"/>
              </w:rPr>
              <w:t>4</w:t>
            </w:r>
            <w:r w:rsidR="000A588D">
              <w:rPr>
                <w:rFonts w:ascii="Arial" w:hAnsi="Arial" w:cs="Arial"/>
                <w:sz w:val="18"/>
                <w:szCs w:val="18"/>
              </w:rPr>
              <w:t>7</w:t>
            </w:r>
          </w:p>
        </w:tc>
        <w:tc>
          <w:tcPr>
            <w:tcW w:w="993" w:type="dxa"/>
            <w:tcBorders>
              <w:bottom w:val="single" w:sz="4" w:space="0" w:color="auto"/>
            </w:tcBorders>
            <w:vAlign w:val="bottom"/>
          </w:tcPr>
          <w:p w14:paraId="2B192353" w14:textId="4BF819BC" w:rsidR="00586F0E" w:rsidRPr="00383052" w:rsidRDefault="00586F0E" w:rsidP="00586F0E">
            <w:pPr>
              <w:jc w:val="right"/>
              <w:rPr>
                <w:rFonts w:ascii="Arial" w:hAnsi="Arial" w:cs="Arial"/>
                <w:b/>
                <w:sz w:val="18"/>
                <w:szCs w:val="18"/>
              </w:rPr>
            </w:pPr>
            <w:r w:rsidRPr="00CD2D62">
              <w:rPr>
                <w:rFonts w:ascii="Arial" w:hAnsi="Arial" w:cs="Arial"/>
                <w:b/>
                <w:bCs/>
                <w:sz w:val="18"/>
                <w:szCs w:val="18"/>
              </w:rPr>
              <w:t>5</w:t>
            </w:r>
            <w:r w:rsidR="000A588D">
              <w:rPr>
                <w:rFonts w:ascii="Arial" w:hAnsi="Arial" w:cs="Arial"/>
                <w:b/>
                <w:bCs/>
                <w:sz w:val="18"/>
                <w:szCs w:val="18"/>
              </w:rPr>
              <w:t>5</w:t>
            </w:r>
          </w:p>
        </w:tc>
      </w:tr>
      <w:tr w:rsidR="00586F0E" w:rsidRPr="00CD2D62" w14:paraId="13BB1846" w14:textId="77777777" w:rsidTr="00A80EAB">
        <w:tc>
          <w:tcPr>
            <w:tcW w:w="1843" w:type="dxa"/>
            <w:tcBorders>
              <w:top w:val="single" w:sz="4" w:space="0" w:color="auto"/>
            </w:tcBorders>
          </w:tcPr>
          <w:p w14:paraId="0E2B5A50" w14:textId="77777777" w:rsidR="00586F0E" w:rsidRPr="00CD2D62" w:rsidRDefault="00586F0E" w:rsidP="00586F0E">
            <w:pPr>
              <w:rPr>
                <w:rFonts w:ascii="Arial" w:hAnsi="Arial" w:cs="Arial"/>
                <w:sz w:val="18"/>
                <w:szCs w:val="18"/>
              </w:rPr>
            </w:pPr>
          </w:p>
        </w:tc>
        <w:tc>
          <w:tcPr>
            <w:tcW w:w="960" w:type="dxa"/>
            <w:tcBorders>
              <w:top w:val="single" w:sz="4" w:space="0" w:color="auto"/>
            </w:tcBorders>
            <w:vAlign w:val="bottom"/>
          </w:tcPr>
          <w:p w14:paraId="7E762F69" w14:textId="61F5021B" w:rsidR="00586F0E" w:rsidRPr="00CD2D62" w:rsidRDefault="00586F0E" w:rsidP="00586F0E">
            <w:pPr>
              <w:jc w:val="right"/>
              <w:rPr>
                <w:rFonts w:ascii="Arial" w:hAnsi="Arial" w:cs="Arial"/>
                <w:sz w:val="18"/>
                <w:szCs w:val="18"/>
              </w:rPr>
            </w:pPr>
            <w:r>
              <w:rPr>
                <w:rFonts w:ascii="Arial" w:hAnsi="Arial" w:cs="Arial"/>
                <w:sz w:val="18"/>
                <w:szCs w:val="18"/>
              </w:rPr>
              <w:t>6,966</w:t>
            </w:r>
          </w:p>
        </w:tc>
        <w:tc>
          <w:tcPr>
            <w:tcW w:w="961" w:type="dxa"/>
            <w:gridSpan w:val="2"/>
            <w:tcBorders>
              <w:top w:val="single" w:sz="4" w:space="0" w:color="auto"/>
            </w:tcBorders>
            <w:vAlign w:val="bottom"/>
          </w:tcPr>
          <w:p w14:paraId="1705B80C" w14:textId="4FF78706" w:rsidR="00586F0E" w:rsidRPr="00CD2D62" w:rsidRDefault="00586F0E" w:rsidP="00586F0E">
            <w:pPr>
              <w:jc w:val="right"/>
              <w:rPr>
                <w:rFonts w:ascii="Arial" w:hAnsi="Arial" w:cs="Arial"/>
                <w:sz w:val="18"/>
                <w:szCs w:val="18"/>
              </w:rPr>
            </w:pPr>
            <w:r>
              <w:rPr>
                <w:rFonts w:ascii="Arial" w:hAnsi="Arial" w:cs="Arial"/>
                <w:sz w:val="18"/>
                <w:szCs w:val="18"/>
              </w:rPr>
              <w:t>2,0</w:t>
            </w:r>
            <w:r w:rsidR="000A588D">
              <w:rPr>
                <w:rFonts w:ascii="Arial" w:hAnsi="Arial" w:cs="Arial"/>
                <w:sz w:val="18"/>
                <w:szCs w:val="18"/>
              </w:rPr>
              <w:t>79</w:t>
            </w:r>
          </w:p>
        </w:tc>
        <w:tc>
          <w:tcPr>
            <w:tcW w:w="914" w:type="dxa"/>
            <w:tcBorders>
              <w:top w:val="single" w:sz="4" w:space="0" w:color="auto"/>
              <w:right w:val="single" w:sz="2" w:space="0" w:color="A6A6A6" w:themeColor="background1" w:themeShade="A6"/>
            </w:tcBorders>
            <w:vAlign w:val="bottom"/>
          </w:tcPr>
          <w:p w14:paraId="51726339" w14:textId="0E8904E5" w:rsidR="00586F0E" w:rsidRPr="00CD2D62" w:rsidRDefault="00EA3CB6" w:rsidP="00586F0E">
            <w:pPr>
              <w:jc w:val="right"/>
              <w:rPr>
                <w:rFonts w:ascii="Arial" w:hAnsi="Arial" w:cs="Arial"/>
                <w:b/>
                <w:bCs/>
                <w:sz w:val="18"/>
                <w:szCs w:val="18"/>
              </w:rPr>
            </w:pPr>
            <w:r>
              <w:rPr>
                <w:rFonts w:ascii="Arial" w:hAnsi="Arial" w:cs="Arial"/>
                <w:b/>
                <w:bCs/>
                <w:sz w:val="18"/>
                <w:szCs w:val="18"/>
              </w:rPr>
              <w:t>9,0</w:t>
            </w:r>
            <w:r w:rsidR="00430A2F">
              <w:rPr>
                <w:rFonts w:ascii="Arial" w:hAnsi="Arial" w:cs="Arial"/>
                <w:b/>
                <w:bCs/>
                <w:sz w:val="18"/>
                <w:szCs w:val="18"/>
              </w:rPr>
              <w:t>4</w:t>
            </w:r>
            <w:r w:rsidR="006B16AF">
              <w:rPr>
                <w:rFonts w:ascii="Arial" w:hAnsi="Arial" w:cs="Arial"/>
                <w:b/>
                <w:bCs/>
                <w:sz w:val="18"/>
                <w:szCs w:val="18"/>
              </w:rPr>
              <w:t>5</w:t>
            </w:r>
          </w:p>
        </w:tc>
        <w:tc>
          <w:tcPr>
            <w:tcW w:w="992" w:type="dxa"/>
            <w:tcBorders>
              <w:top w:val="single" w:sz="4" w:space="0" w:color="auto"/>
              <w:left w:val="single" w:sz="2" w:space="0" w:color="A6A6A6" w:themeColor="background1" w:themeShade="A6"/>
            </w:tcBorders>
            <w:vAlign w:val="bottom"/>
          </w:tcPr>
          <w:p w14:paraId="2C556AC2" w14:textId="66CE30C5" w:rsidR="00586F0E" w:rsidRPr="00CD2D62" w:rsidRDefault="00586F0E" w:rsidP="00586F0E">
            <w:pPr>
              <w:jc w:val="right"/>
              <w:rPr>
                <w:rFonts w:ascii="Arial" w:hAnsi="Arial" w:cs="Arial"/>
                <w:sz w:val="18"/>
                <w:szCs w:val="18"/>
              </w:rPr>
            </w:pPr>
            <w:r w:rsidRPr="00CD2D62">
              <w:rPr>
                <w:rFonts w:ascii="Arial" w:hAnsi="Arial" w:cs="Arial"/>
                <w:sz w:val="18"/>
                <w:szCs w:val="18"/>
              </w:rPr>
              <w:t>6,628</w:t>
            </w:r>
          </w:p>
        </w:tc>
        <w:tc>
          <w:tcPr>
            <w:tcW w:w="993" w:type="dxa"/>
            <w:tcBorders>
              <w:top w:val="single" w:sz="4" w:space="0" w:color="auto"/>
            </w:tcBorders>
            <w:vAlign w:val="bottom"/>
          </w:tcPr>
          <w:p w14:paraId="63ED6147" w14:textId="1748C1F5" w:rsidR="00586F0E" w:rsidRPr="00CD2D62" w:rsidRDefault="00586F0E" w:rsidP="00586F0E">
            <w:pPr>
              <w:jc w:val="right"/>
              <w:rPr>
                <w:rFonts w:ascii="Arial" w:hAnsi="Arial" w:cs="Arial"/>
                <w:sz w:val="18"/>
                <w:szCs w:val="18"/>
              </w:rPr>
            </w:pPr>
            <w:r w:rsidRPr="00CD2D62">
              <w:rPr>
                <w:rFonts w:ascii="Arial" w:hAnsi="Arial" w:cs="Arial"/>
                <w:sz w:val="18"/>
                <w:szCs w:val="18"/>
              </w:rPr>
              <w:t>1,8</w:t>
            </w:r>
            <w:r w:rsidR="006F38AF">
              <w:rPr>
                <w:rFonts w:ascii="Arial" w:hAnsi="Arial" w:cs="Arial"/>
                <w:sz w:val="18"/>
                <w:szCs w:val="18"/>
              </w:rPr>
              <w:t>95</w:t>
            </w:r>
          </w:p>
        </w:tc>
        <w:tc>
          <w:tcPr>
            <w:tcW w:w="992" w:type="dxa"/>
            <w:tcBorders>
              <w:top w:val="single" w:sz="4" w:space="0" w:color="auto"/>
              <w:right w:val="single" w:sz="2" w:space="0" w:color="A6A6A6" w:themeColor="background1" w:themeShade="A6"/>
            </w:tcBorders>
            <w:vAlign w:val="bottom"/>
          </w:tcPr>
          <w:p w14:paraId="24B9C19A" w14:textId="5984D7CE" w:rsidR="00586F0E" w:rsidRPr="00383052" w:rsidRDefault="00586F0E" w:rsidP="00586F0E">
            <w:pPr>
              <w:jc w:val="right"/>
              <w:rPr>
                <w:rFonts w:ascii="Arial" w:hAnsi="Arial" w:cs="Arial"/>
                <w:b/>
                <w:bCs/>
                <w:sz w:val="18"/>
                <w:szCs w:val="18"/>
              </w:rPr>
            </w:pPr>
            <w:r w:rsidRPr="00383052">
              <w:rPr>
                <w:rFonts w:ascii="Arial" w:hAnsi="Arial" w:cs="Arial"/>
                <w:b/>
                <w:sz w:val="18"/>
                <w:szCs w:val="18"/>
              </w:rPr>
              <w:t>8,</w:t>
            </w:r>
            <w:r w:rsidR="006F38AF">
              <w:rPr>
                <w:rFonts w:ascii="Arial" w:hAnsi="Arial" w:cs="Arial"/>
                <w:b/>
                <w:sz w:val="18"/>
                <w:szCs w:val="18"/>
              </w:rPr>
              <w:t>523</w:t>
            </w:r>
          </w:p>
        </w:tc>
        <w:tc>
          <w:tcPr>
            <w:tcW w:w="913" w:type="dxa"/>
            <w:tcBorders>
              <w:top w:val="single" w:sz="4" w:space="0" w:color="auto"/>
              <w:left w:val="single" w:sz="2" w:space="0" w:color="A6A6A6" w:themeColor="background1" w:themeShade="A6"/>
            </w:tcBorders>
            <w:vAlign w:val="bottom"/>
          </w:tcPr>
          <w:p w14:paraId="0544FE80" w14:textId="514FAA26" w:rsidR="00586F0E" w:rsidRPr="00CD2D62" w:rsidRDefault="00586F0E" w:rsidP="00586F0E">
            <w:pPr>
              <w:jc w:val="right"/>
              <w:rPr>
                <w:rFonts w:ascii="Arial" w:hAnsi="Arial" w:cs="Arial"/>
                <w:sz w:val="18"/>
                <w:szCs w:val="18"/>
              </w:rPr>
            </w:pPr>
            <w:r w:rsidRPr="00CD2D62">
              <w:rPr>
                <w:rFonts w:ascii="Arial" w:hAnsi="Arial" w:cs="Arial"/>
                <w:sz w:val="18"/>
                <w:szCs w:val="18"/>
              </w:rPr>
              <w:t>6,825</w:t>
            </w:r>
          </w:p>
        </w:tc>
        <w:tc>
          <w:tcPr>
            <w:tcW w:w="1071" w:type="dxa"/>
            <w:gridSpan w:val="2"/>
            <w:tcBorders>
              <w:top w:val="single" w:sz="4" w:space="0" w:color="auto"/>
            </w:tcBorders>
            <w:vAlign w:val="bottom"/>
          </w:tcPr>
          <w:p w14:paraId="42E427E7" w14:textId="3BFBCA0C" w:rsidR="00586F0E" w:rsidRPr="00CD2D62" w:rsidRDefault="00586F0E" w:rsidP="00586F0E">
            <w:pPr>
              <w:jc w:val="right"/>
              <w:rPr>
                <w:rFonts w:ascii="Arial" w:hAnsi="Arial" w:cs="Arial"/>
                <w:sz w:val="18"/>
                <w:szCs w:val="18"/>
              </w:rPr>
            </w:pPr>
            <w:r w:rsidRPr="00CD2D62">
              <w:rPr>
                <w:rFonts w:ascii="Arial" w:hAnsi="Arial" w:cs="Arial"/>
                <w:sz w:val="18"/>
                <w:szCs w:val="18"/>
              </w:rPr>
              <w:t>2,</w:t>
            </w:r>
            <w:r>
              <w:rPr>
                <w:rFonts w:ascii="Arial" w:hAnsi="Arial" w:cs="Arial"/>
                <w:sz w:val="18"/>
                <w:szCs w:val="18"/>
              </w:rPr>
              <w:t>06</w:t>
            </w:r>
            <w:r w:rsidR="000A588D">
              <w:rPr>
                <w:rFonts w:ascii="Arial" w:hAnsi="Arial" w:cs="Arial"/>
                <w:sz w:val="18"/>
                <w:szCs w:val="18"/>
              </w:rPr>
              <w:t>8</w:t>
            </w:r>
          </w:p>
        </w:tc>
        <w:tc>
          <w:tcPr>
            <w:tcW w:w="993" w:type="dxa"/>
            <w:tcBorders>
              <w:top w:val="single" w:sz="4" w:space="0" w:color="auto"/>
            </w:tcBorders>
            <w:vAlign w:val="bottom"/>
          </w:tcPr>
          <w:p w14:paraId="45DB939F" w14:textId="32554806" w:rsidR="00586F0E" w:rsidRPr="00383052" w:rsidRDefault="00586F0E" w:rsidP="00586F0E">
            <w:pPr>
              <w:jc w:val="right"/>
              <w:rPr>
                <w:rFonts w:ascii="Arial" w:hAnsi="Arial" w:cs="Arial"/>
                <w:b/>
                <w:sz w:val="18"/>
                <w:szCs w:val="18"/>
              </w:rPr>
            </w:pPr>
            <w:r w:rsidRPr="00CD2D62">
              <w:rPr>
                <w:rFonts w:ascii="Arial" w:hAnsi="Arial" w:cs="Arial"/>
                <w:b/>
                <w:bCs/>
                <w:sz w:val="18"/>
                <w:szCs w:val="18"/>
              </w:rPr>
              <w:t>8,</w:t>
            </w:r>
            <w:r>
              <w:rPr>
                <w:rFonts w:ascii="Arial" w:hAnsi="Arial" w:cs="Arial"/>
                <w:b/>
                <w:bCs/>
                <w:sz w:val="18"/>
                <w:szCs w:val="18"/>
              </w:rPr>
              <w:t>8</w:t>
            </w:r>
            <w:r w:rsidR="000A588D">
              <w:rPr>
                <w:rFonts w:ascii="Arial" w:hAnsi="Arial" w:cs="Arial"/>
                <w:b/>
                <w:bCs/>
                <w:sz w:val="18"/>
                <w:szCs w:val="18"/>
              </w:rPr>
              <w:t>93</w:t>
            </w:r>
          </w:p>
        </w:tc>
      </w:tr>
      <w:tr w:rsidR="00586F0E" w:rsidRPr="00CD2D62" w14:paraId="02987BA2" w14:textId="77777777" w:rsidTr="00A80EAB">
        <w:tc>
          <w:tcPr>
            <w:tcW w:w="1843" w:type="dxa"/>
          </w:tcPr>
          <w:p w14:paraId="65A0CF33" w14:textId="14030215" w:rsidR="00586F0E" w:rsidRPr="00CD2D62" w:rsidRDefault="00586F0E" w:rsidP="00586F0E">
            <w:pPr>
              <w:rPr>
                <w:rFonts w:ascii="Arial" w:hAnsi="Arial" w:cs="Arial"/>
                <w:sz w:val="18"/>
                <w:szCs w:val="18"/>
              </w:rPr>
            </w:pPr>
            <w:r w:rsidRPr="00CD2D62">
              <w:rPr>
                <w:rFonts w:ascii="Arial" w:hAnsi="Arial" w:cs="Arial"/>
                <w:b/>
                <w:bCs/>
                <w:sz w:val="18"/>
                <w:szCs w:val="18"/>
              </w:rPr>
              <w:t>Current assets</w:t>
            </w:r>
          </w:p>
        </w:tc>
        <w:tc>
          <w:tcPr>
            <w:tcW w:w="960" w:type="dxa"/>
            <w:vAlign w:val="bottom"/>
          </w:tcPr>
          <w:p w14:paraId="6E4DB06E" w14:textId="77777777" w:rsidR="00586F0E" w:rsidRPr="00CD2D62" w:rsidRDefault="00586F0E" w:rsidP="00586F0E">
            <w:pPr>
              <w:jc w:val="right"/>
              <w:rPr>
                <w:rFonts w:ascii="Arial" w:hAnsi="Arial" w:cs="Arial"/>
                <w:sz w:val="18"/>
                <w:szCs w:val="18"/>
              </w:rPr>
            </w:pPr>
          </w:p>
        </w:tc>
        <w:tc>
          <w:tcPr>
            <w:tcW w:w="961" w:type="dxa"/>
            <w:gridSpan w:val="2"/>
            <w:vAlign w:val="bottom"/>
          </w:tcPr>
          <w:p w14:paraId="35764C8B" w14:textId="73545636" w:rsidR="00586F0E" w:rsidRPr="00CD2D62" w:rsidRDefault="00586F0E" w:rsidP="00586F0E">
            <w:pPr>
              <w:jc w:val="right"/>
              <w:rPr>
                <w:rFonts w:ascii="Arial" w:hAnsi="Arial" w:cs="Arial"/>
                <w:sz w:val="18"/>
                <w:szCs w:val="18"/>
              </w:rPr>
            </w:pPr>
          </w:p>
        </w:tc>
        <w:tc>
          <w:tcPr>
            <w:tcW w:w="914" w:type="dxa"/>
            <w:tcBorders>
              <w:right w:val="single" w:sz="2" w:space="0" w:color="A6A6A6" w:themeColor="background1" w:themeShade="A6"/>
            </w:tcBorders>
            <w:vAlign w:val="bottom"/>
          </w:tcPr>
          <w:p w14:paraId="16634F95" w14:textId="77777777" w:rsidR="00586F0E" w:rsidRPr="00CD2D62" w:rsidRDefault="00586F0E" w:rsidP="00586F0E">
            <w:pPr>
              <w:jc w:val="right"/>
              <w:rPr>
                <w:rFonts w:ascii="Arial" w:hAnsi="Arial" w:cs="Arial"/>
                <w:b/>
                <w:bCs/>
                <w:sz w:val="18"/>
                <w:szCs w:val="18"/>
              </w:rPr>
            </w:pPr>
          </w:p>
        </w:tc>
        <w:tc>
          <w:tcPr>
            <w:tcW w:w="992" w:type="dxa"/>
            <w:tcBorders>
              <w:left w:val="single" w:sz="2" w:space="0" w:color="A6A6A6" w:themeColor="background1" w:themeShade="A6"/>
            </w:tcBorders>
            <w:vAlign w:val="bottom"/>
          </w:tcPr>
          <w:p w14:paraId="7AF0CDDC" w14:textId="10D61452" w:rsidR="00586F0E" w:rsidRPr="00CD2D62" w:rsidRDefault="00586F0E" w:rsidP="00586F0E">
            <w:pPr>
              <w:jc w:val="right"/>
              <w:rPr>
                <w:rFonts w:ascii="Arial" w:hAnsi="Arial" w:cs="Arial"/>
                <w:sz w:val="18"/>
                <w:szCs w:val="18"/>
              </w:rPr>
            </w:pPr>
          </w:p>
        </w:tc>
        <w:tc>
          <w:tcPr>
            <w:tcW w:w="993" w:type="dxa"/>
            <w:vAlign w:val="bottom"/>
          </w:tcPr>
          <w:p w14:paraId="03165CBF" w14:textId="59F311A5" w:rsidR="00586F0E" w:rsidRPr="00CD2D62" w:rsidRDefault="00586F0E" w:rsidP="00586F0E">
            <w:pPr>
              <w:jc w:val="right"/>
              <w:rPr>
                <w:rFonts w:ascii="Arial" w:hAnsi="Arial" w:cs="Arial"/>
                <w:sz w:val="18"/>
                <w:szCs w:val="18"/>
              </w:rPr>
            </w:pPr>
          </w:p>
        </w:tc>
        <w:tc>
          <w:tcPr>
            <w:tcW w:w="992" w:type="dxa"/>
            <w:tcBorders>
              <w:right w:val="single" w:sz="2" w:space="0" w:color="A6A6A6" w:themeColor="background1" w:themeShade="A6"/>
            </w:tcBorders>
            <w:vAlign w:val="bottom"/>
          </w:tcPr>
          <w:p w14:paraId="0BF0CD8D" w14:textId="77777777" w:rsidR="00586F0E" w:rsidRPr="00383052" w:rsidRDefault="00586F0E" w:rsidP="00586F0E">
            <w:pPr>
              <w:jc w:val="right"/>
              <w:rPr>
                <w:rFonts w:ascii="Arial" w:hAnsi="Arial" w:cs="Arial"/>
                <w:b/>
                <w:bCs/>
                <w:sz w:val="18"/>
                <w:szCs w:val="18"/>
              </w:rPr>
            </w:pPr>
          </w:p>
        </w:tc>
        <w:tc>
          <w:tcPr>
            <w:tcW w:w="913" w:type="dxa"/>
            <w:tcBorders>
              <w:left w:val="single" w:sz="2" w:space="0" w:color="A6A6A6" w:themeColor="background1" w:themeShade="A6"/>
            </w:tcBorders>
            <w:vAlign w:val="bottom"/>
          </w:tcPr>
          <w:p w14:paraId="300A5C9D" w14:textId="3CD108B5" w:rsidR="00586F0E" w:rsidRPr="00CD2D62" w:rsidRDefault="00586F0E" w:rsidP="00586F0E">
            <w:pPr>
              <w:jc w:val="right"/>
              <w:rPr>
                <w:rFonts w:ascii="Arial" w:hAnsi="Arial" w:cs="Arial"/>
                <w:sz w:val="18"/>
                <w:szCs w:val="18"/>
              </w:rPr>
            </w:pPr>
          </w:p>
        </w:tc>
        <w:tc>
          <w:tcPr>
            <w:tcW w:w="1071" w:type="dxa"/>
            <w:gridSpan w:val="2"/>
            <w:vAlign w:val="bottom"/>
          </w:tcPr>
          <w:p w14:paraId="188FBAF6" w14:textId="31F3BF75" w:rsidR="00586F0E" w:rsidRPr="00CD2D62" w:rsidRDefault="00586F0E" w:rsidP="00586F0E">
            <w:pPr>
              <w:jc w:val="right"/>
              <w:rPr>
                <w:rFonts w:ascii="Arial" w:hAnsi="Arial" w:cs="Arial"/>
                <w:sz w:val="18"/>
                <w:szCs w:val="18"/>
              </w:rPr>
            </w:pPr>
          </w:p>
        </w:tc>
        <w:tc>
          <w:tcPr>
            <w:tcW w:w="993" w:type="dxa"/>
            <w:vAlign w:val="bottom"/>
          </w:tcPr>
          <w:p w14:paraId="5D0421FB" w14:textId="77777777" w:rsidR="00586F0E" w:rsidRPr="00383052" w:rsidRDefault="00586F0E" w:rsidP="00586F0E">
            <w:pPr>
              <w:jc w:val="right"/>
              <w:rPr>
                <w:rFonts w:ascii="Arial" w:hAnsi="Arial" w:cs="Arial"/>
                <w:b/>
                <w:sz w:val="18"/>
                <w:szCs w:val="18"/>
              </w:rPr>
            </w:pPr>
          </w:p>
        </w:tc>
      </w:tr>
      <w:tr w:rsidR="00586F0E" w:rsidRPr="00CD2D62" w14:paraId="15E6085C" w14:textId="77777777" w:rsidTr="00A80EAB">
        <w:tc>
          <w:tcPr>
            <w:tcW w:w="1843" w:type="dxa"/>
          </w:tcPr>
          <w:p w14:paraId="725EA8EB" w14:textId="5273AAB5" w:rsidR="00586F0E" w:rsidRPr="00CD2D62" w:rsidRDefault="00586F0E" w:rsidP="00586F0E">
            <w:pPr>
              <w:rPr>
                <w:rFonts w:ascii="Arial" w:hAnsi="Arial" w:cs="Arial"/>
                <w:sz w:val="18"/>
                <w:szCs w:val="18"/>
              </w:rPr>
            </w:pPr>
            <w:r w:rsidRPr="00CD2D62">
              <w:rPr>
                <w:rFonts w:ascii="Arial" w:hAnsi="Arial" w:cs="Arial"/>
                <w:sz w:val="18"/>
                <w:szCs w:val="18"/>
              </w:rPr>
              <w:t>Inventories</w:t>
            </w:r>
          </w:p>
        </w:tc>
        <w:tc>
          <w:tcPr>
            <w:tcW w:w="960" w:type="dxa"/>
            <w:vAlign w:val="bottom"/>
          </w:tcPr>
          <w:p w14:paraId="54967F6C" w14:textId="4FA39501" w:rsidR="00586F0E" w:rsidRPr="00CD2D62" w:rsidRDefault="00586F0E" w:rsidP="00586F0E">
            <w:pPr>
              <w:jc w:val="right"/>
              <w:rPr>
                <w:rFonts w:ascii="Arial" w:hAnsi="Arial" w:cs="Arial"/>
                <w:sz w:val="18"/>
                <w:szCs w:val="18"/>
              </w:rPr>
            </w:pPr>
            <w:r w:rsidRPr="00CD2D62">
              <w:rPr>
                <w:rFonts w:ascii="Arial" w:hAnsi="Arial" w:cs="Arial"/>
                <w:sz w:val="18"/>
                <w:szCs w:val="18"/>
              </w:rPr>
              <w:t>2,718</w:t>
            </w:r>
          </w:p>
        </w:tc>
        <w:tc>
          <w:tcPr>
            <w:tcW w:w="961" w:type="dxa"/>
            <w:gridSpan w:val="2"/>
            <w:vAlign w:val="bottom"/>
          </w:tcPr>
          <w:p w14:paraId="2CA3483F" w14:textId="51983402"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14" w:type="dxa"/>
            <w:tcBorders>
              <w:right w:val="single" w:sz="2" w:space="0" w:color="A6A6A6" w:themeColor="background1" w:themeShade="A6"/>
            </w:tcBorders>
            <w:vAlign w:val="bottom"/>
          </w:tcPr>
          <w:p w14:paraId="0F1775F3" w14:textId="5710191A"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2,718</w:t>
            </w:r>
          </w:p>
        </w:tc>
        <w:tc>
          <w:tcPr>
            <w:tcW w:w="992" w:type="dxa"/>
            <w:tcBorders>
              <w:left w:val="single" w:sz="2" w:space="0" w:color="A6A6A6" w:themeColor="background1" w:themeShade="A6"/>
            </w:tcBorders>
            <w:vAlign w:val="bottom"/>
          </w:tcPr>
          <w:p w14:paraId="1214B5AF" w14:textId="51C52482" w:rsidR="00586F0E" w:rsidRPr="00CD2D62" w:rsidRDefault="00586F0E" w:rsidP="00586F0E">
            <w:pPr>
              <w:jc w:val="right"/>
              <w:rPr>
                <w:rFonts w:ascii="Arial" w:hAnsi="Arial" w:cs="Arial"/>
                <w:sz w:val="18"/>
                <w:szCs w:val="18"/>
              </w:rPr>
            </w:pPr>
            <w:r w:rsidRPr="00CD2D62">
              <w:rPr>
                <w:rFonts w:ascii="Arial" w:hAnsi="Arial" w:cs="Arial"/>
                <w:sz w:val="18"/>
                <w:szCs w:val="18"/>
              </w:rPr>
              <w:t>2,574</w:t>
            </w:r>
          </w:p>
        </w:tc>
        <w:tc>
          <w:tcPr>
            <w:tcW w:w="993" w:type="dxa"/>
            <w:vAlign w:val="bottom"/>
          </w:tcPr>
          <w:p w14:paraId="3F8ABC36" w14:textId="61307BA9"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2" w:type="dxa"/>
            <w:tcBorders>
              <w:right w:val="single" w:sz="2" w:space="0" w:color="A6A6A6" w:themeColor="background1" w:themeShade="A6"/>
            </w:tcBorders>
            <w:vAlign w:val="bottom"/>
          </w:tcPr>
          <w:p w14:paraId="486341F4" w14:textId="04087E60" w:rsidR="00586F0E" w:rsidRPr="00383052" w:rsidRDefault="00586F0E" w:rsidP="00586F0E">
            <w:pPr>
              <w:jc w:val="right"/>
              <w:rPr>
                <w:rFonts w:ascii="Arial" w:hAnsi="Arial" w:cs="Arial"/>
                <w:b/>
                <w:bCs/>
                <w:sz w:val="18"/>
                <w:szCs w:val="18"/>
              </w:rPr>
            </w:pPr>
            <w:r w:rsidRPr="00383052">
              <w:rPr>
                <w:rFonts w:ascii="Arial" w:hAnsi="Arial" w:cs="Arial"/>
                <w:b/>
                <w:sz w:val="18"/>
                <w:szCs w:val="18"/>
              </w:rPr>
              <w:t>2,574</w:t>
            </w:r>
          </w:p>
        </w:tc>
        <w:tc>
          <w:tcPr>
            <w:tcW w:w="913" w:type="dxa"/>
            <w:tcBorders>
              <w:left w:val="single" w:sz="2" w:space="0" w:color="A6A6A6" w:themeColor="background1" w:themeShade="A6"/>
            </w:tcBorders>
            <w:vAlign w:val="bottom"/>
          </w:tcPr>
          <w:p w14:paraId="22E5FB6B" w14:textId="208C4FA6" w:rsidR="00586F0E" w:rsidRPr="00CD2D62" w:rsidRDefault="00586F0E" w:rsidP="00586F0E">
            <w:pPr>
              <w:jc w:val="right"/>
              <w:rPr>
                <w:rFonts w:ascii="Arial" w:hAnsi="Arial" w:cs="Arial"/>
                <w:sz w:val="18"/>
                <w:szCs w:val="18"/>
              </w:rPr>
            </w:pPr>
            <w:r w:rsidRPr="00CD2D62">
              <w:rPr>
                <w:rFonts w:ascii="Arial" w:hAnsi="Arial" w:cs="Arial"/>
                <w:sz w:val="18"/>
                <w:szCs w:val="18"/>
              </w:rPr>
              <w:t>2,701</w:t>
            </w:r>
          </w:p>
        </w:tc>
        <w:tc>
          <w:tcPr>
            <w:tcW w:w="1071" w:type="dxa"/>
            <w:gridSpan w:val="2"/>
            <w:vAlign w:val="bottom"/>
          </w:tcPr>
          <w:p w14:paraId="6BEB002D" w14:textId="245C1316"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3" w:type="dxa"/>
            <w:vAlign w:val="bottom"/>
          </w:tcPr>
          <w:p w14:paraId="3172A30D" w14:textId="036517E8" w:rsidR="00586F0E" w:rsidRPr="00383052" w:rsidRDefault="00586F0E" w:rsidP="00586F0E">
            <w:pPr>
              <w:jc w:val="right"/>
              <w:rPr>
                <w:rFonts w:ascii="Arial" w:hAnsi="Arial" w:cs="Arial"/>
                <w:b/>
                <w:sz w:val="18"/>
                <w:szCs w:val="18"/>
              </w:rPr>
            </w:pPr>
            <w:r w:rsidRPr="00CD2D62">
              <w:rPr>
                <w:rFonts w:ascii="Arial" w:hAnsi="Arial" w:cs="Arial"/>
                <w:b/>
                <w:bCs/>
                <w:sz w:val="18"/>
                <w:szCs w:val="18"/>
              </w:rPr>
              <w:t>2,701</w:t>
            </w:r>
          </w:p>
        </w:tc>
      </w:tr>
      <w:tr w:rsidR="00586F0E" w:rsidRPr="00CD2D62" w14:paraId="39E2F3E1" w14:textId="77777777" w:rsidTr="00A80EAB">
        <w:tc>
          <w:tcPr>
            <w:tcW w:w="1843" w:type="dxa"/>
          </w:tcPr>
          <w:p w14:paraId="2AC5F52B" w14:textId="3A68BBBE" w:rsidR="00586F0E" w:rsidRPr="00CD2D62" w:rsidRDefault="00586F0E" w:rsidP="00586F0E">
            <w:pPr>
              <w:rPr>
                <w:rFonts w:ascii="Arial" w:hAnsi="Arial" w:cs="Arial"/>
                <w:sz w:val="18"/>
                <w:szCs w:val="18"/>
              </w:rPr>
            </w:pPr>
            <w:r w:rsidRPr="00CD2D62">
              <w:rPr>
                <w:rFonts w:ascii="Arial" w:hAnsi="Arial" w:cs="Arial"/>
                <w:sz w:val="18"/>
                <w:szCs w:val="18"/>
              </w:rPr>
              <w:t>Trade and other receivables</w:t>
            </w:r>
          </w:p>
        </w:tc>
        <w:tc>
          <w:tcPr>
            <w:tcW w:w="960" w:type="dxa"/>
            <w:vAlign w:val="bottom"/>
          </w:tcPr>
          <w:p w14:paraId="520E4D9D" w14:textId="54E4D562" w:rsidR="00586F0E" w:rsidRPr="00CD2D62" w:rsidRDefault="00586F0E" w:rsidP="00586F0E">
            <w:pPr>
              <w:jc w:val="right"/>
              <w:rPr>
                <w:rFonts w:ascii="Arial" w:hAnsi="Arial" w:cs="Arial"/>
                <w:sz w:val="18"/>
                <w:szCs w:val="18"/>
              </w:rPr>
            </w:pPr>
            <w:r w:rsidRPr="00CD2D62">
              <w:rPr>
                <w:rFonts w:ascii="Arial" w:hAnsi="Arial" w:cs="Arial"/>
                <w:sz w:val="18"/>
                <w:szCs w:val="18"/>
              </w:rPr>
              <w:t>521</w:t>
            </w:r>
          </w:p>
        </w:tc>
        <w:tc>
          <w:tcPr>
            <w:tcW w:w="961" w:type="dxa"/>
            <w:gridSpan w:val="2"/>
            <w:vAlign w:val="bottom"/>
          </w:tcPr>
          <w:p w14:paraId="09C46172" w14:textId="296DFEBC" w:rsidR="00586F0E" w:rsidRPr="00CD2D62" w:rsidRDefault="00586F0E" w:rsidP="00586F0E">
            <w:pPr>
              <w:jc w:val="right"/>
              <w:rPr>
                <w:rFonts w:ascii="Arial" w:hAnsi="Arial" w:cs="Arial"/>
                <w:sz w:val="18"/>
                <w:szCs w:val="18"/>
              </w:rPr>
            </w:pPr>
            <w:r w:rsidRPr="00CD2D62">
              <w:rPr>
                <w:rFonts w:ascii="Arial" w:hAnsi="Arial" w:cs="Arial"/>
                <w:sz w:val="18"/>
                <w:szCs w:val="18"/>
              </w:rPr>
              <w:t>(</w:t>
            </w:r>
            <w:r w:rsidR="000A588D">
              <w:rPr>
                <w:rFonts w:ascii="Arial" w:hAnsi="Arial" w:cs="Arial"/>
                <w:sz w:val="18"/>
                <w:szCs w:val="18"/>
              </w:rPr>
              <w:t>49</w:t>
            </w:r>
            <w:r w:rsidRPr="00CD2D62">
              <w:rPr>
                <w:rFonts w:ascii="Arial" w:hAnsi="Arial" w:cs="Arial"/>
                <w:sz w:val="18"/>
                <w:szCs w:val="18"/>
              </w:rPr>
              <w:t>)</w:t>
            </w:r>
          </w:p>
        </w:tc>
        <w:tc>
          <w:tcPr>
            <w:tcW w:w="914" w:type="dxa"/>
            <w:tcBorders>
              <w:right w:val="single" w:sz="2" w:space="0" w:color="A6A6A6" w:themeColor="background1" w:themeShade="A6"/>
            </w:tcBorders>
            <w:vAlign w:val="bottom"/>
          </w:tcPr>
          <w:p w14:paraId="4DDB0AFC" w14:textId="4D52714D" w:rsidR="00586F0E" w:rsidRPr="00CD2D62" w:rsidRDefault="006F38AF" w:rsidP="00586F0E">
            <w:pPr>
              <w:jc w:val="right"/>
              <w:rPr>
                <w:rFonts w:ascii="Arial" w:hAnsi="Arial" w:cs="Arial"/>
                <w:b/>
                <w:bCs/>
                <w:sz w:val="18"/>
                <w:szCs w:val="18"/>
              </w:rPr>
            </w:pPr>
            <w:r>
              <w:rPr>
                <w:rFonts w:ascii="Arial" w:hAnsi="Arial" w:cs="Arial"/>
                <w:b/>
                <w:bCs/>
                <w:sz w:val="18"/>
                <w:szCs w:val="18"/>
              </w:rPr>
              <w:t>47</w:t>
            </w:r>
            <w:r w:rsidR="006B16AF">
              <w:rPr>
                <w:rFonts w:ascii="Arial" w:hAnsi="Arial" w:cs="Arial"/>
                <w:b/>
                <w:bCs/>
                <w:sz w:val="18"/>
                <w:szCs w:val="18"/>
              </w:rPr>
              <w:t>2</w:t>
            </w:r>
          </w:p>
        </w:tc>
        <w:tc>
          <w:tcPr>
            <w:tcW w:w="992" w:type="dxa"/>
            <w:tcBorders>
              <w:left w:val="single" w:sz="2" w:space="0" w:color="A6A6A6" w:themeColor="background1" w:themeShade="A6"/>
            </w:tcBorders>
            <w:vAlign w:val="bottom"/>
          </w:tcPr>
          <w:p w14:paraId="674144B4" w14:textId="43A62CDC" w:rsidR="00586F0E" w:rsidRPr="00CD2D62" w:rsidRDefault="00586F0E" w:rsidP="00586F0E">
            <w:pPr>
              <w:jc w:val="right"/>
              <w:rPr>
                <w:rFonts w:ascii="Arial" w:hAnsi="Arial" w:cs="Arial"/>
                <w:sz w:val="18"/>
                <w:szCs w:val="18"/>
              </w:rPr>
            </w:pPr>
            <w:r w:rsidRPr="00CD2D62">
              <w:rPr>
                <w:rFonts w:ascii="Arial" w:hAnsi="Arial" w:cs="Arial"/>
                <w:sz w:val="18"/>
                <w:szCs w:val="18"/>
              </w:rPr>
              <w:t>453</w:t>
            </w:r>
          </w:p>
        </w:tc>
        <w:tc>
          <w:tcPr>
            <w:tcW w:w="993" w:type="dxa"/>
            <w:vAlign w:val="bottom"/>
          </w:tcPr>
          <w:p w14:paraId="4DF5A174" w14:textId="35A69467" w:rsidR="00586F0E" w:rsidRPr="00CD2D62" w:rsidRDefault="00586F0E" w:rsidP="00586F0E">
            <w:pPr>
              <w:jc w:val="right"/>
              <w:rPr>
                <w:rFonts w:ascii="Arial" w:hAnsi="Arial" w:cs="Arial"/>
                <w:sz w:val="18"/>
                <w:szCs w:val="18"/>
              </w:rPr>
            </w:pPr>
            <w:r w:rsidRPr="00CD2D62">
              <w:rPr>
                <w:rFonts w:ascii="Arial" w:hAnsi="Arial" w:cs="Arial"/>
                <w:sz w:val="18"/>
                <w:szCs w:val="18"/>
              </w:rPr>
              <w:t>(</w:t>
            </w:r>
            <w:r w:rsidR="006F38AF">
              <w:rPr>
                <w:rFonts w:ascii="Arial" w:hAnsi="Arial" w:cs="Arial"/>
                <w:sz w:val="18"/>
                <w:szCs w:val="18"/>
              </w:rPr>
              <w:t>47</w:t>
            </w:r>
            <w:r w:rsidRPr="00CD2D62">
              <w:rPr>
                <w:rFonts w:ascii="Arial" w:hAnsi="Arial" w:cs="Arial"/>
                <w:sz w:val="18"/>
                <w:szCs w:val="18"/>
              </w:rPr>
              <w:t>)</w:t>
            </w:r>
          </w:p>
        </w:tc>
        <w:tc>
          <w:tcPr>
            <w:tcW w:w="992" w:type="dxa"/>
            <w:tcBorders>
              <w:right w:val="single" w:sz="2" w:space="0" w:color="A6A6A6" w:themeColor="background1" w:themeShade="A6"/>
            </w:tcBorders>
            <w:vAlign w:val="bottom"/>
          </w:tcPr>
          <w:p w14:paraId="633FC6D7" w14:textId="64BA987E" w:rsidR="00586F0E" w:rsidRPr="00383052" w:rsidRDefault="00586F0E" w:rsidP="00586F0E">
            <w:pPr>
              <w:jc w:val="right"/>
              <w:rPr>
                <w:rFonts w:ascii="Arial" w:hAnsi="Arial" w:cs="Arial"/>
                <w:b/>
                <w:bCs/>
                <w:sz w:val="18"/>
                <w:szCs w:val="18"/>
              </w:rPr>
            </w:pPr>
            <w:r w:rsidRPr="00383052">
              <w:rPr>
                <w:rFonts w:ascii="Arial" w:hAnsi="Arial" w:cs="Arial"/>
                <w:b/>
                <w:sz w:val="18"/>
                <w:szCs w:val="18"/>
              </w:rPr>
              <w:t>4</w:t>
            </w:r>
            <w:r w:rsidR="006F38AF">
              <w:rPr>
                <w:rFonts w:ascii="Arial" w:hAnsi="Arial" w:cs="Arial"/>
                <w:b/>
                <w:sz w:val="18"/>
                <w:szCs w:val="18"/>
              </w:rPr>
              <w:t>06</w:t>
            </w:r>
          </w:p>
        </w:tc>
        <w:tc>
          <w:tcPr>
            <w:tcW w:w="913" w:type="dxa"/>
            <w:tcBorders>
              <w:left w:val="single" w:sz="2" w:space="0" w:color="A6A6A6" w:themeColor="background1" w:themeShade="A6"/>
            </w:tcBorders>
            <w:vAlign w:val="bottom"/>
          </w:tcPr>
          <w:p w14:paraId="20BC0EEF" w14:textId="7D8BA136" w:rsidR="00586F0E" w:rsidRPr="00CD2D62" w:rsidRDefault="00586F0E" w:rsidP="00586F0E">
            <w:pPr>
              <w:jc w:val="right"/>
              <w:rPr>
                <w:rFonts w:ascii="Arial" w:hAnsi="Arial" w:cs="Arial"/>
                <w:sz w:val="18"/>
                <w:szCs w:val="18"/>
              </w:rPr>
            </w:pPr>
            <w:r w:rsidRPr="00CD2D62">
              <w:rPr>
                <w:rFonts w:ascii="Arial" w:hAnsi="Arial" w:cs="Arial"/>
                <w:sz w:val="18"/>
                <w:szCs w:val="18"/>
              </w:rPr>
              <w:t>550</w:t>
            </w:r>
          </w:p>
        </w:tc>
        <w:tc>
          <w:tcPr>
            <w:tcW w:w="1071" w:type="dxa"/>
            <w:gridSpan w:val="2"/>
            <w:vAlign w:val="bottom"/>
          </w:tcPr>
          <w:p w14:paraId="69959EB8" w14:textId="6579110F" w:rsidR="00586F0E" w:rsidRPr="00CD2D62" w:rsidRDefault="00586F0E" w:rsidP="00586F0E">
            <w:pPr>
              <w:jc w:val="right"/>
              <w:rPr>
                <w:rFonts w:ascii="Arial" w:hAnsi="Arial" w:cs="Arial"/>
                <w:sz w:val="18"/>
                <w:szCs w:val="18"/>
              </w:rPr>
            </w:pPr>
            <w:r w:rsidRPr="00CD2D62">
              <w:rPr>
                <w:rFonts w:ascii="Arial" w:hAnsi="Arial" w:cs="Arial"/>
                <w:sz w:val="18"/>
                <w:szCs w:val="18"/>
              </w:rPr>
              <w:t>(4</w:t>
            </w:r>
            <w:r w:rsidR="000A588D">
              <w:rPr>
                <w:rFonts w:ascii="Arial" w:hAnsi="Arial" w:cs="Arial"/>
                <w:sz w:val="18"/>
                <w:szCs w:val="18"/>
              </w:rPr>
              <w:t>9</w:t>
            </w:r>
            <w:r w:rsidRPr="00CD2D62">
              <w:rPr>
                <w:rFonts w:ascii="Arial" w:hAnsi="Arial" w:cs="Arial"/>
                <w:sz w:val="18"/>
                <w:szCs w:val="18"/>
              </w:rPr>
              <w:t>)</w:t>
            </w:r>
          </w:p>
        </w:tc>
        <w:tc>
          <w:tcPr>
            <w:tcW w:w="993" w:type="dxa"/>
            <w:vAlign w:val="bottom"/>
          </w:tcPr>
          <w:p w14:paraId="2BF6E604" w14:textId="70904CE1" w:rsidR="00586F0E" w:rsidRPr="00383052" w:rsidRDefault="00586F0E" w:rsidP="00586F0E">
            <w:pPr>
              <w:jc w:val="right"/>
              <w:rPr>
                <w:rFonts w:ascii="Arial" w:hAnsi="Arial" w:cs="Arial"/>
                <w:b/>
                <w:sz w:val="18"/>
                <w:szCs w:val="18"/>
              </w:rPr>
            </w:pPr>
            <w:r w:rsidRPr="00CD2D62">
              <w:rPr>
                <w:rFonts w:ascii="Arial" w:hAnsi="Arial" w:cs="Arial"/>
                <w:b/>
                <w:bCs/>
                <w:sz w:val="18"/>
                <w:szCs w:val="18"/>
              </w:rPr>
              <w:t>50</w:t>
            </w:r>
            <w:r w:rsidR="000A588D">
              <w:rPr>
                <w:rFonts w:ascii="Arial" w:hAnsi="Arial" w:cs="Arial"/>
                <w:b/>
                <w:bCs/>
                <w:sz w:val="18"/>
                <w:szCs w:val="18"/>
              </w:rPr>
              <w:t>1</w:t>
            </w:r>
          </w:p>
        </w:tc>
      </w:tr>
      <w:tr w:rsidR="00586F0E" w:rsidRPr="00CD2D62" w14:paraId="2E8E62AD" w14:textId="77777777" w:rsidTr="00A80EAB">
        <w:tc>
          <w:tcPr>
            <w:tcW w:w="1843" w:type="dxa"/>
          </w:tcPr>
          <w:p w14:paraId="50F0A650" w14:textId="5EF747A1" w:rsidR="00586F0E" w:rsidRPr="00CD2D62" w:rsidRDefault="00586F0E" w:rsidP="00586F0E">
            <w:pPr>
              <w:rPr>
                <w:rFonts w:ascii="Arial" w:hAnsi="Arial" w:cs="Arial"/>
                <w:sz w:val="18"/>
                <w:szCs w:val="18"/>
              </w:rPr>
            </w:pPr>
            <w:r w:rsidRPr="00CD2D62">
              <w:rPr>
                <w:rFonts w:ascii="Arial" w:hAnsi="Arial" w:cs="Arial"/>
                <w:sz w:val="18"/>
                <w:szCs w:val="18"/>
              </w:rPr>
              <w:t>Derivative assets</w:t>
            </w:r>
          </w:p>
        </w:tc>
        <w:tc>
          <w:tcPr>
            <w:tcW w:w="960" w:type="dxa"/>
            <w:vAlign w:val="bottom"/>
          </w:tcPr>
          <w:p w14:paraId="33BDE555" w14:textId="5079C325" w:rsidR="00586F0E" w:rsidRPr="00CD2D62" w:rsidRDefault="00586F0E" w:rsidP="00586F0E">
            <w:pPr>
              <w:jc w:val="right"/>
              <w:rPr>
                <w:rFonts w:ascii="Arial" w:hAnsi="Arial" w:cs="Arial"/>
                <w:sz w:val="18"/>
                <w:szCs w:val="18"/>
              </w:rPr>
            </w:pPr>
            <w:r w:rsidRPr="00CD2D62">
              <w:rPr>
                <w:rFonts w:ascii="Arial" w:hAnsi="Arial" w:cs="Arial"/>
                <w:sz w:val="18"/>
                <w:szCs w:val="18"/>
              </w:rPr>
              <w:t>47</w:t>
            </w:r>
          </w:p>
        </w:tc>
        <w:tc>
          <w:tcPr>
            <w:tcW w:w="961" w:type="dxa"/>
            <w:gridSpan w:val="2"/>
            <w:vAlign w:val="bottom"/>
          </w:tcPr>
          <w:p w14:paraId="1713C5C6" w14:textId="6A4049FD"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14" w:type="dxa"/>
            <w:tcBorders>
              <w:right w:val="single" w:sz="2" w:space="0" w:color="A6A6A6" w:themeColor="background1" w:themeShade="A6"/>
            </w:tcBorders>
            <w:vAlign w:val="bottom"/>
          </w:tcPr>
          <w:p w14:paraId="6C96F2E0" w14:textId="3F637029"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47</w:t>
            </w:r>
          </w:p>
        </w:tc>
        <w:tc>
          <w:tcPr>
            <w:tcW w:w="992" w:type="dxa"/>
            <w:tcBorders>
              <w:left w:val="single" w:sz="2" w:space="0" w:color="A6A6A6" w:themeColor="background1" w:themeShade="A6"/>
            </w:tcBorders>
            <w:vAlign w:val="bottom"/>
          </w:tcPr>
          <w:p w14:paraId="75F0732F" w14:textId="036BFE1E" w:rsidR="00586F0E" w:rsidRPr="00CD2D62" w:rsidRDefault="00586F0E" w:rsidP="00586F0E">
            <w:pPr>
              <w:jc w:val="right"/>
              <w:rPr>
                <w:rFonts w:ascii="Arial" w:hAnsi="Arial" w:cs="Arial"/>
                <w:sz w:val="18"/>
                <w:szCs w:val="18"/>
              </w:rPr>
            </w:pPr>
            <w:r w:rsidRPr="00CD2D62">
              <w:rPr>
                <w:rFonts w:ascii="Arial" w:hAnsi="Arial" w:cs="Arial"/>
                <w:sz w:val="18"/>
                <w:szCs w:val="18"/>
              </w:rPr>
              <w:t>26</w:t>
            </w:r>
          </w:p>
        </w:tc>
        <w:tc>
          <w:tcPr>
            <w:tcW w:w="993" w:type="dxa"/>
            <w:vAlign w:val="bottom"/>
          </w:tcPr>
          <w:p w14:paraId="247FBD00" w14:textId="6922778A"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2" w:type="dxa"/>
            <w:tcBorders>
              <w:right w:val="single" w:sz="2" w:space="0" w:color="A6A6A6" w:themeColor="background1" w:themeShade="A6"/>
            </w:tcBorders>
            <w:vAlign w:val="bottom"/>
          </w:tcPr>
          <w:p w14:paraId="53826444" w14:textId="3803F43E" w:rsidR="00586F0E" w:rsidRPr="00383052" w:rsidRDefault="00586F0E" w:rsidP="00586F0E">
            <w:pPr>
              <w:jc w:val="right"/>
              <w:rPr>
                <w:rFonts w:ascii="Arial" w:hAnsi="Arial" w:cs="Arial"/>
                <w:b/>
                <w:bCs/>
                <w:sz w:val="18"/>
                <w:szCs w:val="18"/>
              </w:rPr>
            </w:pPr>
            <w:r w:rsidRPr="00383052">
              <w:rPr>
                <w:rFonts w:ascii="Arial" w:hAnsi="Arial" w:cs="Arial"/>
                <w:b/>
                <w:sz w:val="18"/>
                <w:szCs w:val="18"/>
              </w:rPr>
              <w:t>26</w:t>
            </w:r>
          </w:p>
        </w:tc>
        <w:tc>
          <w:tcPr>
            <w:tcW w:w="913" w:type="dxa"/>
            <w:tcBorders>
              <w:left w:val="single" w:sz="2" w:space="0" w:color="A6A6A6" w:themeColor="background1" w:themeShade="A6"/>
            </w:tcBorders>
            <w:vAlign w:val="bottom"/>
          </w:tcPr>
          <w:p w14:paraId="4C4D788B" w14:textId="76D20933" w:rsidR="00586F0E" w:rsidRPr="00CD2D62" w:rsidRDefault="00586F0E" w:rsidP="00586F0E">
            <w:pPr>
              <w:jc w:val="right"/>
              <w:rPr>
                <w:rFonts w:ascii="Arial" w:hAnsi="Arial" w:cs="Arial"/>
                <w:sz w:val="18"/>
                <w:szCs w:val="18"/>
              </w:rPr>
            </w:pPr>
            <w:r w:rsidRPr="00CD2D62">
              <w:rPr>
                <w:rFonts w:ascii="Arial" w:hAnsi="Arial" w:cs="Arial"/>
                <w:sz w:val="18"/>
                <w:szCs w:val="18"/>
              </w:rPr>
              <w:t>41</w:t>
            </w:r>
          </w:p>
        </w:tc>
        <w:tc>
          <w:tcPr>
            <w:tcW w:w="1071" w:type="dxa"/>
            <w:gridSpan w:val="2"/>
            <w:vAlign w:val="bottom"/>
          </w:tcPr>
          <w:p w14:paraId="53163F4B" w14:textId="12DF5015"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3" w:type="dxa"/>
            <w:vAlign w:val="bottom"/>
          </w:tcPr>
          <w:p w14:paraId="1786EF13" w14:textId="2B122F9A" w:rsidR="00586F0E" w:rsidRPr="00383052" w:rsidRDefault="00586F0E" w:rsidP="00586F0E">
            <w:pPr>
              <w:jc w:val="right"/>
              <w:rPr>
                <w:rFonts w:ascii="Arial" w:hAnsi="Arial" w:cs="Arial"/>
                <w:b/>
                <w:sz w:val="18"/>
                <w:szCs w:val="18"/>
              </w:rPr>
            </w:pPr>
            <w:r w:rsidRPr="00CD2D62">
              <w:rPr>
                <w:rFonts w:ascii="Arial" w:hAnsi="Arial" w:cs="Arial"/>
                <w:b/>
                <w:bCs/>
                <w:sz w:val="18"/>
                <w:szCs w:val="18"/>
              </w:rPr>
              <w:t>41</w:t>
            </w:r>
          </w:p>
        </w:tc>
      </w:tr>
      <w:tr w:rsidR="00586F0E" w:rsidRPr="00CD2D62" w14:paraId="4922FC88" w14:textId="77777777" w:rsidTr="00A80EAB">
        <w:tc>
          <w:tcPr>
            <w:tcW w:w="1843" w:type="dxa"/>
          </w:tcPr>
          <w:p w14:paraId="32AAB86A" w14:textId="4F83E300" w:rsidR="00586F0E" w:rsidRPr="00CD2D62" w:rsidRDefault="00586F0E" w:rsidP="00586F0E">
            <w:pPr>
              <w:rPr>
                <w:rFonts w:ascii="Arial" w:hAnsi="Arial" w:cs="Arial"/>
                <w:sz w:val="18"/>
                <w:szCs w:val="18"/>
              </w:rPr>
            </w:pPr>
            <w:r w:rsidRPr="00CD2D62">
              <w:rPr>
                <w:rFonts w:ascii="Arial" w:hAnsi="Arial" w:cs="Arial"/>
                <w:sz w:val="18"/>
                <w:szCs w:val="18"/>
              </w:rPr>
              <w:t>Current tax assets</w:t>
            </w:r>
          </w:p>
        </w:tc>
        <w:tc>
          <w:tcPr>
            <w:tcW w:w="960" w:type="dxa"/>
            <w:vAlign w:val="bottom"/>
          </w:tcPr>
          <w:p w14:paraId="0281403A" w14:textId="0ABDB2B6" w:rsidR="00586F0E" w:rsidRPr="00CD2D62" w:rsidRDefault="00586F0E" w:rsidP="00586F0E">
            <w:pPr>
              <w:jc w:val="right"/>
              <w:rPr>
                <w:rFonts w:ascii="Arial" w:hAnsi="Arial" w:cs="Arial"/>
                <w:sz w:val="18"/>
                <w:szCs w:val="18"/>
              </w:rPr>
            </w:pPr>
            <w:r w:rsidRPr="00CD2D62">
              <w:rPr>
                <w:rFonts w:ascii="Arial" w:hAnsi="Arial" w:cs="Arial"/>
                <w:sz w:val="18"/>
                <w:szCs w:val="18"/>
              </w:rPr>
              <w:t>1</w:t>
            </w:r>
          </w:p>
        </w:tc>
        <w:tc>
          <w:tcPr>
            <w:tcW w:w="961" w:type="dxa"/>
            <w:gridSpan w:val="2"/>
            <w:vAlign w:val="bottom"/>
          </w:tcPr>
          <w:p w14:paraId="3389A96B" w14:textId="2A7DAED5"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14" w:type="dxa"/>
            <w:tcBorders>
              <w:right w:val="single" w:sz="2" w:space="0" w:color="A6A6A6" w:themeColor="background1" w:themeShade="A6"/>
            </w:tcBorders>
            <w:vAlign w:val="bottom"/>
          </w:tcPr>
          <w:p w14:paraId="43353821" w14:textId="32A8FC7E"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1</w:t>
            </w:r>
          </w:p>
        </w:tc>
        <w:tc>
          <w:tcPr>
            <w:tcW w:w="992" w:type="dxa"/>
            <w:tcBorders>
              <w:left w:val="single" w:sz="2" w:space="0" w:color="A6A6A6" w:themeColor="background1" w:themeShade="A6"/>
            </w:tcBorders>
            <w:vAlign w:val="bottom"/>
          </w:tcPr>
          <w:p w14:paraId="6BB714B0" w14:textId="376F2BFC" w:rsidR="00586F0E" w:rsidRPr="00CD2D62" w:rsidRDefault="00586F0E" w:rsidP="00586F0E">
            <w:pPr>
              <w:jc w:val="right"/>
              <w:rPr>
                <w:rFonts w:ascii="Arial" w:hAnsi="Arial" w:cs="Arial"/>
                <w:sz w:val="18"/>
                <w:szCs w:val="18"/>
              </w:rPr>
            </w:pPr>
            <w:r w:rsidRPr="00CD2D62">
              <w:rPr>
                <w:rFonts w:ascii="Arial" w:hAnsi="Arial" w:cs="Arial"/>
                <w:sz w:val="18"/>
                <w:szCs w:val="18"/>
              </w:rPr>
              <w:t>1</w:t>
            </w:r>
          </w:p>
        </w:tc>
        <w:tc>
          <w:tcPr>
            <w:tcW w:w="993" w:type="dxa"/>
            <w:vAlign w:val="bottom"/>
          </w:tcPr>
          <w:p w14:paraId="69A1A7CF" w14:textId="2D0B3CB1"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2" w:type="dxa"/>
            <w:tcBorders>
              <w:right w:val="single" w:sz="2" w:space="0" w:color="A6A6A6" w:themeColor="background1" w:themeShade="A6"/>
            </w:tcBorders>
            <w:vAlign w:val="bottom"/>
          </w:tcPr>
          <w:p w14:paraId="79AFA469" w14:textId="3AE9D357" w:rsidR="00586F0E" w:rsidRPr="00383052" w:rsidRDefault="00586F0E" w:rsidP="00586F0E">
            <w:pPr>
              <w:jc w:val="right"/>
              <w:rPr>
                <w:rFonts w:ascii="Arial" w:hAnsi="Arial" w:cs="Arial"/>
                <w:b/>
                <w:bCs/>
                <w:sz w:val="18"/>
                <w:szCs w:val="18"/>
              </w:rPr>
            </w:pPr>
            <w:r w:rsidRPr="00383052">
              <w:rPr>
                <w:rFonts w:ascii="Arial" w:hAnsi="Arial" w:cs="Arial"/>
                <w:b/>
                <w:sz w:val="18"/>
                <w:szCs w:val="18"/>
              </w:rPr>
              <w:t>1</w:t>
            </w:r>
          </w:p>
        </w:tc>
        <w:tc>
          <w:tcPr>
            <w:tcW w:w="913" w:type="dxa"/>
            <w:tcBorders>
              <w:left w:val="single" w:sz="2" w:space="0" w:color="A6A6A6" w:themeColor="background1" w:themeShade="A6"/>
            </w:tcBorders>
            <w:vAlign w:val="bottom"/>
          </w:tcPr>
          <w:p w14:paraId="624345C8" w14:textId="17609EBC"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1071" w:type="dxa"/>
            <w:gridSpan w:val="2"/>
            <w:vAlign w:val="bottom"/>
          </w:tcPr>
          <w:p w14:paraId="49D8EA63" w14:textId="1CF87F16" w:rsidR="00586F0E" w:rsidRPr="00CD2D62" w:rsidRDefault="00586F0E" w:rsidP="00586F0E">
            <w:pPr>
              <w:jc w:val="right"/>
              <w:rPr>
                <w:rFonts w:ascii="Arial" w:hAnsi="Arial" w:cs="Arial"/>
                <w:sz w:val="18"/>
                <w:szCs w:val="18"/>
              </w:rPr>
            </w:pPr>
            <w:r w:rsidRPr="00CD2D62">
              <w:rPr>
                <w:rFonts w:ascii="Arial" w:hAnsi="Arial" w:cs="Arial"/>
                <w:sz w:val="18"/>
                <w:szCs w:val="18"/>
              </w:rPr>
              <w:t> –</w:t>
            </w:r>
          </w:p>
        </w:tc>
        <w:tc>
          <w:tcPr>
            <w:tcW w:w="993" w:type="dxa"/>
            <w:vAlign w:val="bottom"/>
          </w:tcPr>
          <w:p w14:paraId="21A4C4EA" w14:textId="463CA08A" w:rsidR="00586F0E" w:rsidRPr="00383052" w:rsidRDefault="00586F0E" w:rsidP="00586F0E">
            <w:pPr>
              <w:jc w:val="right"/>
              <w:rPr>
                <w:rFonts w:ascii="Arial" w:hAnsi="Arial" w:cs="Arial"/>
                <w:b/>
                <w:sz w:val="18"/>
                <w:szCs w:val="18"/>
              </w:rPr>
            </w:pPr>
            <w:r w:rsidRPr="00CD2D62">
              <w:rPr>
                <w:rFonts w:ascii="Arial" w:hAnsi="Arial" w:cs="Arial"/>
                <w:sz w:val="18"/>
                <w:szCs w:val="18"/>
              </w:rPr>
              <w:t>–</w:t>
            </w:r>
          </w:p>
        </w:tc>
      </w:tr>
      <w:tr w:rsidR="00586F0E" w:rsidRPr="00CD2D62" w14:paraId="3F66D868" w14:textId="77777777" w:rsidTr="00A80EAB">
        <w:tc>
          <w:tcPr>
            <w:tcW w:w="1843" w:type="dxa"/>
          </w:tcPr>
          <w:p w14:paraId="4E35FB77" w14:textId="11A845FA" w:rsidR="00586F0E" w:rsidRPr="00CD2D62" w:rsidRDefault="00586F0E" w:rsidP="00586F0E">
            <w:pPr>
              <w:rPr>
                <w:rFonts w:ascii="Arial" w:hAnsi="Arial" w:cs="Arial"/>
                <w:sz w:val="18"/>
                <w:szCs w:val="18"/>
              </w:rPr>
            </w:pPr>
            <w:r w:rsidRPr="00CD2D62">
              <w:rPr>
                <w:rFonts w:ascii="Arial" w:hAnsi="Arial" w:cs="Arial"/>
                <w:sz w:val="18"/>
                <w:szCs w:val="18"/>
              </w:rPr>
              <w:t>Cash and cash equivalents</w:t>
            </w:r>
          </w:p>
        </w:tc>
        <w:tc>
          <w:tcPr>
            <w:tcW w:w="960" w:type="dxa"/>
            <w:vAlign w:val="bottom"/>
          </w:tcPr>
          <w:p w14:paraId="271B8855" w14:textId="375D8CB1" w:rsidR="00586F0E" w:rsidRPr="00CD2D62" w:rsidRDefault="00586F0E" w:rsidP="00586F0E">
            <w:pPr>
              <w:jc w:val="right"/>
              <w:rPr>
                <w:rFonts w:ascii="Arial" w:hAnsi="Arial" w:cs="Arial"/>
                <w:sz w:val="18"/>
                <w:szCs w:val="18"/>
              </w:rPr>
            </w:pPr>
            <w:r w:rsidRPr="00CD2D62">
              <w:rPr>
                <w:rFonts w:ascii="Arial" w:hAnsi="Arial" w:cs="Arial"/>
                <w:sz w:val="18"/>
                <w:szCs w:val="18"/>
              </w:rPr>
              <w:t>181</w:t>
            </w:r>
          </w:p>
        </w:tc>
        <w:tc>
          <w:tcPr>
            <w:tcW w:w="961" w:type="dxa"/>
            <w:gridSpan w:val="2"/>
            <w:vAlign w:val="bottom"/>
          </w:tcPr>
          <w:p w14:paraId="6649E0F8" w14:textId="1AEB4535"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14" w:type="dxa"/>
            <w:tcBorders>
              <w:right w:val="single" w:sz="2" w:space="0" w:color="A6A6A6" w:themeColor="background1" w:themeShade="A6"/>
            </w:tcBorders>
            <w:vAlign w:val="bottom"/>
          </w:tcPr>
          <w:p w14:paraId="3B487DDC" w14:textId="4ECAD31A"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181</w:t>
            </w:r>
          </w:p>
        </w:tc>
        <w:tc>
          <w:tcPr>
            <w:tcW w:w="992" w:type="dxa"/>
            <w:tcBorders>
              <w:left w:val="single" w:sz="2" w:space="0" w:color="A6A6A6" w:themeColor="background1" w:themeShade="A6"/>
            </w:tcBorders>
            <w:vAlign w:val="bottom"/>
          </w:tcPr>
          <w:p w14:paraId="67112CBF" w14:textId="747F70D6" w:rsidR="00586F0E" w:rsidRPr="00CD2D62" w:rsidRDefault="00586F0E" w:rsidP="00586F0E">
            <w:pPr>
              <w:jc w:val="right"/>
              <w:rPr>
                <w:rFonts w:ascii="Arial" w:hAnsi="Arial" w:cs="Arial"/>
                <w:sz w:val="18"/>
                <w:szCs w:val="18"/>
              </w:rPr>
            </w:pPr>
            <w:r w:rsidRPr="00CD2D62">
              <w:rPr>
                <w:rFonts w:ascii="Arial" w:hAnsi="Arial" w:cs="Arial"/>
                <w:sz w:val="18"/>
                <w:szCs w:val="18"/>
              </w:rPr>
              <w:t>229</w:t>
            </w:r>
          </w:p>
        </w:tc>
        <w:tc>
          <w:tcPr>
            <w:tcW w:w="993" w:type="dxa"/>
            <w:vAlign w:val="bottom"/>
          </w:tcPr>
          <w:p w14:paraId="18EE94B3" w14:textId="461AB203"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2" w:type="dxa"/>
            <w:tcBorders>
              <w:right w:val="single" w:sz="2" w:space="0" w:color="A6A6A6" w:themeColor="background1" w:themeShade="A6"/>
            </w:tcBorders>
            <w:vAlign w:val="bottom"/>
          </w:tcPr>
          <w:p w14:paraId="13CB4D6E" w14:textId="7733F40D" w:rsidR="00586F0E" w:rsidRPr="00383052" w:rsidRDefault="00586F0E" w:rsidP="00586F0E">
            <w:pPr>
              <w:jc w:val="right"/>
              <w:rPr>
                <w:rFonts w:ascii="Arial" w:hAnsi="Arial" w:cs="Arial"/>
                <w:b/>
                <w:bCs/>
                <w:sz w:val="18"/>
                <w:szCs w:val="18"/>
              </w:rPr>
            </w:pPr>
            <w:r w:rsidRPr="00383052">
              <w:rPr>
                <w:rFonts w:ascii="Arial" w:hAnsi="Arial" w:cs="Arial"/>
                <w:b/>
                <w:sz w:val="18"/>
                <w:szCs w:val="18"/>
              </w:rPr>
              <w:t>229</w:t>
            </w:r>
          </w:p>
        </w:tc>
        <w:tc>
          <w:tcPr>
            <w:tcW w:w="913" w:type="dxa"/>
            <w:tcBorders>
              <w:left w:val="single" w:sz="2" w:space="0" w:color="A6A6A6" w:themeColor="background1" w:themeShade="A6"/>
            </w:tcBorders>
            <w:vAlign w:val="bottom"/>
          </w:tcPr>
          <w:p w14:paraId="7966237D" w14:textId="3A73F27D" w:rsidR="00586F0E" w:rsidRPr="00CD2D62" w:rsidRDefault="00586F0E" w:rsidP="00586F0E">
            <w:pPr>
              <w:jc w:val="right"/>
              <w:rPr>
                <w:rFonts w:ascii="Arial" w:hAnsi="Arial" w:cs="Arial"/>
                <w:sz w:val="18"/>
                <w:szCs w:val="18"/>
              </w:rPr>
            </w:pPr>
            <w:r w:rsidRPr="00CD2D62">
              <w:rPr>
                <w:rFonts w:ascii="Arial" w:hAnsi="Arial" w:cs="Arial"/>
                <w:sz w:val="18"/>
                <w:szCs w:val="18"/>
              </w:rPr>
              <w:t>230</w:t>
            </w:r>
          </w:p>
        </w:tc>
        <w:tc>
          <w:tcPr>
            <w:tcW w:w="1071" w:type="dxa"/>
            <w:gridSpan w:val="2"/>
            <w:vAlign w:val="bottom"/>
          </w:tcPr>
          <w:p w14:paraId="5E6C6AE5" w14:textId="3191953C"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3" w:type="dxa"/>
            <w:vAlign w:val="bottom"/>
          </w:tcPr>
          <w:p w14:paraId="004DB008" w14:textId="3FB52940" w:rsidR="00586F0E" w:rsidRPr="00383052" w:rsidRDefault="00586F0E" w:rsidP="00586F0E">
            <w:pPr>
              <w:jc w:val="right"/>
              <w:rPr>
                <w:rFonts w:ascii="Arial" w:hAnsi="Arial" w:cs="Arial"/>
                <w:b/>
                <w:sz w:val="18"/>
                <w:szCs w:val="18"/>
              </w:rPr>
            </w:pPr>
            <w:r w:rsidRPr="00CD2D62">
              <w:rPr>
                <w:rFonts w:ascii="Arial" w:hAnsi="Arial" w:cs="Arial"/>
                <w:b/>
                <w:bCs/>
                <w:sz w:val="18"/>
                <w:szCs w:val="18"/>
              </w:rPr>
              <w:t>230</w:t>
            </w:r>
          </w:p>
        </w:tc>
      </w:tr>
      <w:tr w:rsidR="00586F0E" w:rsidRPr="00CD2D62" w14:paraId="5E81E67B" w14:textId="77777777" w:rsidTr="00A80EAB">
        <w:tc>
          <w:tcPr>
            <w:tcW w:w="1843" w:type="dxa"/>
            <w:tcBorders>
              <w:bottom w:val="single" w:sz="4" w:space="0" w:color="auto"/>
            </w:tcBorders>
          </w:tcPr>
          <w:p w14:paraId="0D3EAEED" w14:textId="7F914C87" w:rsidR="00586F0E" w:rsidRPr="00CD2D62" w:rsidRDefault="00586F0E" w:rsidP="00586F0E">
            <w:pPr>
              <w:rPr>
                <w:rFonts w:ascii="Arial" w:hAnsi="Arial" w:cs="Arial"/>
                <w:sz w:val="18"/>
                <w:szCs w:val="18"/>
              </w:rPr>
            </w:pPr>
            <w:r w:rsidRPr="00CD2D62">
              <w:rPr>
                <w:rFonts w:ascii="Arial" w:hAnsi="Arial" w:cs="Arial"/>
                <w:sz w:val="18"/>
                <w:szCs w:val="18"/>
              </w:rPr>
              <w:t>Assets held for sale</w:t>
            </w:r>
          </w:p>
        </w:tc>
        <w:tc>
          <w:tcPr>
            <w:tcW w:w="960" w:type="dxa"/>
            <w:tcBorders>
              <w:bottom w:val="single" w:sz="4" w:space="0" w:color="auto"/>
            </w:tcBorders>
            <w:vAlign w:val="bottom"/>
          </w:tcPr>
          <w:p w14:paraId="0D4C3B63" w14:textId="1F26949B" w:rsidR="00586F0E" w:rsidRPr="00CD2D62" w:rsidRDefault="00586F0E" w:rsidP="00586F0E">
            <w:pPr>
              <w:jc w:val="right"/>
              <w:rPr>
                <w:rFonts w:ascii="Arial" w:hAnsi="Arial" w:cs="Arial"/>
                <w:sz w:val="18"/>
                <w:szCs w:val="18"/>
              </w:rPr>
            </w:pPr>
            <w:r w:rsidRPr="00CD2D62">
              <w:rPr>
                <w:rFonts w:ascii="Arial" w:hAnsi="Arial" w:cs="Arial"/>
                <w:sz w:val="18"/>
                <w:szCs w:val="18"/>
              </w:rPr>
              <w:t> –</w:t>
            </w:r>
          </w:p>
        </w:tc>
        <w:tc>
          <w:tcPr>
            <w:tcW w:w="961" w:type="dxa"/>
            <w:gridSpan w:val="2"/>
            <w:tcBorders>
              <w:bottom w:val="single" w:sz="4" w:space="0" w:color="auto"/>
            </w:tcBorders>
            <w:vAlign w:val="bottom"/>
          </w:tcPr>
          <w:p w14:paraId="408EEFE6" w14:textId="261FB7C8" w:rsidR="00586F0E" w:rsidRPr="00CD2D62" w:rsidRDefault="00586F0E" w:rsidP="00586F0E">
            <w:pPr>
              <w:jc w:val="right"/>
              <w:rPr>
                <w:rFonts w:ascii="Arial" w:hAnsi="Arial" w:cs="Arial"/>
                <w:sz w:val="18"/>
                <w:szCs w:val="18"/>
              </w:rPr>
            </w:pPr>
            <w:r w:rsidRPr="00CD2D62">
              <w:rPr>
                <w:rFonts w:ascii="Arial" w:hAnsi="Arial" w:cs="Arial"/>
                <w:sz w:val="18"/>
                <w:szCs w:val="18"/>
              </w:rPr>
              <w:t> –</w:t>
            </w:r>
          </w:p>
        </w:tc>
        <w:tc>
          <w:tcPr>
            <w:tcW w:w="914" w:type="dxa"/>
            <w:tcBorders>
              <w:bottom w:val="single" w:sz="4" w:space="0" w:color="auto"/>
              <w:right w:val="single" w:sz="2" w:space="0" w:color="A6A6A6" w:themeColor="background1" w:themeShade="A6"/>
            </w:tcBorders>
            <w:vAlign w:val="bottom"/>
          </w:tcPr>
          <w:p w14:paraId="46962777" w14:textId="29DA3359"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w:t>
            </w:r>
          </w:p>
        </w:tc>
        <w:tc>
          <w:tcPr>
            <w:tcW w:w="992" w:type="dxa"/>
            <w:tcBorders>
              <w:left w:val="single" w:sz="2" w:space="0" w:color="A6A6A6" w:themeColor="background1" w:themeShade="A6"/>
              <w:bottom w:val="single" w:sz="4" w:space="0" w:color="auto"/>
            </w:tcBorders>
            <w:vAlign w:val="bottom"/>
          </w:tcPr>
          <w:p w14:paraId="0974E311" w14:textId="5434CCBF" w:rsidR="00586F0E" w:rsidRPr="00CD2D62" w:rsidRDefault="00586F0E" w:rsidP="00586F0E">
            <w:pPr>
              <w:jc w:val="right"/>
              <w:rPr>
                <w:rFonts w:ascii="Arial" w:hAnsi="Arial" w:cs="Arial"/>
                <w:sz w:val="18"/>
                <w:szCs w:val="18"/>
              </w:rPr>
            </w:pPr>
            <w:r w:rsidRPr="00CD2D62">
              <w:rPr>
                <w:rFonts w:ascii="Arial" w:hAnsi="Arial" w:cs="Arial"/>
                <w:sz w:val="18"/>
                <w:szCs w:val="18"/>
              </w:rPr>
              <w:t>89</w:t>
            </w:r>
          </w:p>
        </w:tc>
        <w:tc>
          <w:tcPr>
            <w:tcW w:w="993" w:type="dxa"/>
            <w:tcBorders>
              <w:bottom w:val="single" w:sz="4" w:space="0" w:color="auto"/>
            </w:tcBorders>
            <w:vAlign w:val="bottom"/>
          </w:tcPr>
          <w:p w14:paraId="6437A6B1" w14:textId="6ED61099"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2" w:type="dxa"/>
            <w:tcBorders>
              <w:bottom w:val="single" w:sz="4" w:space="0" w:color="auto"/>
              <w:right w:val="single" w:sz="2" w:space="0" w:color="A6A6A6" w:themeColor="background1" w:themeShade="A6"/>
            </w:tcBorders>
            <w:vAlign w:val="bottom"/>
          </w:tcPr>
          <w:p w14:paraId="4602B1E3" w14:textId="4CCCD3D1" w:rsidR="00586F0E" w:rsidRPr="00383052" w:rsidRDefault="00586F0E" w:rsidP="00586F0E">
            <w:pPr>
              <w:jc w:val="right"/>
              <w:rPr>
                <w:rFonts w:ascii="Arial" w:hAnsi="Arial" w:cs="Arial"/>
                <w:b/>
                <w:bCs/>
                <w:sz w:val="18"/>
                <w:szCs w:val="18"/>
              </w:rPr>
            </w:pPr>
            <w:r w:rsidRPr="00383052">
              <w:rPr>
                <w:rFonts w:ascii="Arial" w:hAnsi="Arial" w:cs="Arial"/>
                <w:b/>
                <w:sz w:val="18"/>
                <w:szCs w:val="18"/>
              </w:rPr>
              <w:t>89</w:t>
            </w:r>
          </w:p>
        </w:tc>
        <w:tc>
          <w:tcPr>
            <w:tcW w:w="913" w:type="dxa"/>
            <w:tcBorders>
              <w:left w:val="single" w:sz="2" w:space="0" w:color="A6A6A6" w:themeColor="background1" w:themeShade="A6"/>
              <w:bottom w:val="single" w:sz="4" w:space="0" w:color="auto"/>
            </w:tcBorders>
            <w:vAlign w:val="bottom"/>
          </w:tcPr>
          <w:p w14:paraId="706F2648" w14:textId="23E3F1FE"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1071" w:type="dxa"/>
            <w:gridSpan w:val="2"/>
            <w:tcBorders>
              <w:bottom w:val="single" w:sz="4" w:space="0" w:color="auto"/>
            </w:tcBorders>
            <w:vAlign w:val="bottom"/>
          </w:tcPr>
          <w:p w14:paraId="731C89AB" w14:textId="4F48BB31" w:rsidR="00586F0E" w:rsidRPr="00CD2D62" w:rsidRDefault="00586F0E" w:rsidP="00586F0E">
            <w:pPr>
              <w:jc w:val="right"/>
              <w:rPr>
                <w:rFonts w:ascii="Arial" w:hAnsi="Arial" w:cs="Arial"/>
                <w:sz w:val="18"/>
                <w:szCs w:val="18"/>
              </w:rPr>
            </w:pPr>
            <w:r w:rsidRPr="00CD2D62">
              <w:rPr>
                <w:rFonts w:ascii="Arial" w:hAnsi="Arial" w:cs="Arial"/>
                <w:sz w:val="18"/>
                <w:szCs w:val="18"/>
              </w:rPr>
              <w:t> –</w:t>
            </w:r>
          </w:p>
        </w:tc>
        <w:tc>
          <w:tcPr>
            <w:tcW w:w="993" w:type="dxa"/>
            <w:tcBorders>
              <w:bottom w:val="single" w:sz="4" w:space="0" w:color="auto"/>
            </w:tcBorders>
            <w:vAlign w:val="bottom"/>
          </w:tcPr>
          <w:p w14:paraId="28DA6C85" w14:textId="695AF4B2" w:rsidR="00586F0E" w:rsidRPr="00383052" w:rsidRDefault="00586F0E" w:rsidP="00586F0E">
            <w:pPr>
              <w:jc w:val="right"/>
              <w:rPr>
                <w:rFonts w:ascii="Arial" w:hAnsi="Arial" w:cs="Arial"/>
                <w:b/>
                <w:sz w:val="18"/>
                <w:szCs w:val="18"/>
              </w:rPr>
            </w:pPr>
            <w:r w:rsidRPr="00CD2D62">
              <w:rPr>
                <w:rFonts w:ascii="Arial" w:hAnsi="Arial" w:cs="Arial"/>
                <w:sz w:val="18"/>
                <w:szCs w:val="18"/>
              </w:rPr>
              <w:t>–</w:t>
            </w:r>
          </w:p>
        </w:tc>
      </w:tr>
      <w:tr w:rsidR="00586F0E" w:rsidRPr="00CD2D62" w14:paraId="5679DBA6" w14:textId="77777777" w:rsidTr="00A80EAB">
        <w:tc>
          <w:tcPr>
            <w:tcW w:w="1843" w:type="dxa"/>
            <w:tcBorders>
              <w:top w:val="single" w:sz="4" w:space="0" w:color="auto"/>
              <w:bottom w:val="single" w:sz="4" w:space="0" w:color="auto"/>
            </w:tcBorders>
          </w:tcPr>
          <w:p w14:paraId="2457BCBD" w14:textId="0431C68A" w:rsidR="00586F0E" w:rsidRPr="00CD2D62" w:rsidRDefault="00586F0E" w:rsidP="00586F0E">
            <w:pPr>
              <w:rPr>
                <w:rFonts w:ascii="Arial" w:hAnsi="Arial" w:cs="Arial"/>
                <w:sz w:val="18"/>
                <w:szCs w:val="18"/>
              </w:rPr>
            </w:pPr>
            <w:r w:rsidRPr="00CD2D62">
              <w:rPr>
                <w:rFonts w:ascii="Arial" w:hAnsi="Arial" w:cs="Arial"/>
                <w:sz w:val="18"/>
                <w:szCs w:val="18"/>
              </w:rPr>
              <w:t> </w:t>
            </w:r>
          </w:p>
        </w:tc>
        <w:tc>
          <w:tcPr>
            <w:tcW w:w="960" w:type="dxa"/>
            <w:tcBorders>
              <w:top w:val="single" w:sz="4" w:space="0" w:color="auto"/>
              <w:bottom w:val="single" w:sz="4" w:space="0" w:color="auto"/>
            </w:tcBorders>
            <w:vAlign w:val="bottom"/>
          </w:tcPr>
          <w:p w14:paraId="53E78B94" w14:textId="68E6DB87" w:rsidR="00586F0E" w:rsidRPr="00CD2D62" w:rsidRDefault="00586F0E" w:rsidP="00586F0E">
            <w:pPr>
              <w:jc w:val="right"/>
              <w:rPr>
                <w:rFonts w:ascii="Arial" w:hAnsi="Arial" w:cs="Arial"/>
                <w:sz w:val="18"/>
                <w:szCs w:val="18"/>
              </w:rPr>
            </w:pPr>
            <w:r w:rsidRPr="00CD2D62">
              <w:rPr>
                <w:rFonts w:ascii="Arial" w:hAnsi="Arial" w:cs="Arial"/>
                <w:sz w:val="18"/>
                <w:szCs w:val="18"/>
              </w:rPr>
              <w:t>3,468</w:t>
            </w:r>
          </w:p>
        </w:tc>
        <w:tc>
          <w:tcPr>
            <w:tcW w:w="961" w:type="dxa"/>
            <w:gridSpan w:val="2"/>
            <w:tcBorders>
              <w:top w:val="single" w:sz="4" w:space="0" w:color="auto"/>
              <w:bottom w:val="single" w:sz="4" w:space="0" w:color="auto"/>
            </w:tcBorders>
            <w:vAlign w:val="bottom"/>
          </w:tcPr>
          <w:p w14:paraId="74E28015" w14:textId="4927BCB4" w:rsidR="00586F0E" w:rsidRPr="00CD2D62" w:rsidRDefault="00586F0E" w:rsidP="00586F0E">
            <w:pPr>
              <w:jc w:val="right"/>
              <w:rPr>
                <w:rFonts w:ascii="Arial" w:hAnsi="Arial" w:cs="Arial"/>
                <w:sz w:val="18"/>
                <w:szCs w:val="18"/>
              </w:rPr>
            </w:pPr>
            <w:r w:rsidRPr="00CD2D62">
              <w:rPr>
                <w:rFonts w:ascii="Arial" w:hAnsi="Arial" w:cs="Arial"/>
                <w:sz w:val="18"/>
                <w:szCs w:val="18"/>
              </w:rPr>
              <w:t>(</w:t>
            </w:r>
            <w:r w:rsidR="000A588D">
              <w:rPr>
                <w:rFonts w:ascii="Arial" w:hAnsi="Arial" w:cs="Arial"/>
                <w:sz w:val="18"/>
                <w:szCs w:val="18"/>
              </w:rPr>
              <w:t>49</w:t>
            </w:r>
            <w:r w:rsidRPr="00CD2D62">
              <w:rPr>
                <w:rFonts w:ascii="Arial" w:hAnsi="Arial" w:cs="Arial"/>
                <w:sz w:val="18"/>
                <w:szCs w:val="18"/>
              </w:rPr>
              <w:t>)</w:t>
            </w:r>
          </w:p>
        </w:tc>
        <w:tc>
          <w:tcPr>
            <w:tcW w:w="914" w:type="dxa"/>
            <w:tcBorders>
              <w:top w:val="single" w:sz="4" w:space="0" w:color="auto"/>
              <w:bottom w:val="single" w:sz="4" w:space="0" w:color="auto"/>
              <w:right w:val="single" w:sz="2" w:space="0" w:color="A6A6A6" w:themeColor="background1" w:themeShade="A6"/>
            </w:tcBorders>
            <w:vAlign w:val="bottom"/>
          </w:tcPr>
          <w:p w14:paraId="3058A53C" w14:textId="6EDD6993"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3,4</w:t>
            </w:r>
            <w:r w:rsidR="006F38AF">
              <w:rPr>
                <w:rFonts w:ascii="Arial" w:hAnsi="Arial" w:cs="Arial"/>
                <w:b/>
                <w:bCs/>
                <w:sz w:val="18"/>
                <w:szCs w:val="18"/>
              </w:rPr>
              <w:t>1</w:t>
            </w:r>
            <w:r w:rsidR="006B16AF">
              <w:rPr>
                <w:rFonts w:ascii="Arial" w:hAnsi="Arial" w:cs="Arial"/>
                <w:b/>
                <w:bCs/>
                <w:sz w:val="18"/>
                <w:szCs w:val="18"/>
              </w:rPr>
              <w:t>9</w:t>
            </w:r>
          </w:p>
        </w:tc>
        <w:tc>
          <w:tcPr>
            <w:tcW w:w="992" w:type="dxa"/>
            <w:tcBorders>
              <w:top w:val="single" w:sz="4" w:space="0" w:color="auto"/>
              <w:left w:val="single" w:sz="2" w:space="0" w:color="A6A6A6" w:themeColor="background1" w:themeShade="A6"/>
              <w:bottom w:val="single" w:sz="4" w:space="0" w:color="auto"/>
            </w:tcBorders>
            <w:vAlign w:val="bottom"/>
          </w:tcPr>
          <w:p w14:paraId="53C7AF29" w14:textId="459B6AA1" w:rsidR="00586F0E" w:rsidRPr="00CD2D62" w:rsidRDefault="00586F0E" w:rsidP="00586F0E">
            <w:pPr>
              <w:jc w:val="right"/>
              <w:rPr>
                <w:rFonts w:ascii="Arial" w:hAnsi="Arial" w:cs="Arial"/>
                <w:sz w:val="18"/>
                <w:szCs w:val="18"/>
              </w:rPr>
            </w:pPr>
            <w:r w:rsidRPr="00CD2D62">
              <w:rPr>
                <w:rFonts w:ascii="Arial" w:hAnsi="Arial" w:cs="Arial"/>
                <w:sz w:val="18"/>
                <w:szCs w:val="18"/>
              </w:rPr>
              <w:t>3,372</w:t>
            </w:r>
          </w:p>
        </w:tc>
        <w:tc>
          <w:tcPr>
            <w:tcW w:w="993" w:type="dxa"/>
            <w:tcBorders>
              <w:top w:val="single" w:sz="4" w:space="0" w:color="auto"/>
              <w:bottom w:val="single" w:sz="4" w:space="0" w:color="auto"/>
            </w:tcBorders>
            <w:vAlign w:val="bottom"/>
          </w:tcPr>
          <w:p w14:paraId="2E9792DC" w14:textId="784E2A62" w:rsidR="00586F0E" w:rsidRPr="00CD2D62" w:rsidRDefault="00586F0E" w:rsidP="00586F0E">
            <w:pPr>
              <w:jc w:val="right"/>
              <w:rPr>
                <w:rFonts w:ascii="Arial" w:hAnsi="Arial" w:cs="Arial"/>
                <w:sz w:val="18"/>
                <w:szCs w:val="18"/>
              </w:rPr>
            </w:pPr>
            <w:r w:rsidRPr="00CD2D62">
              <w:rPr>
                <w:rFonts w:ascii="Arial" w:hAnsi="Arial" w:cs="Arial"/>
                <w:sz w:val="18"/>
                <w:szCs w:val="18"/>
              </w:rPr>
              <w:t>(</w:t>
            </w:r>
            <w:r w:rsidR="006F38AF">
              <w:rPr>
                <w:rFonts w:ascii="Arial" w:hAnsi="Arial" w:cs="Arial"/>
                <w:sz w:val="18"/>
                <w:szCs w:val="18"/>
              </w:rPr>
              <w:t>47</w:t>
            </w:r>
            <w:r w:rsidRPr="00CD2D62">
              <w:rPr>
                <w:rFonts w:ascii="Arial" w:hAnsi="Arial" w:cs="Arial"/>
                <w:sz w:val="18"/>
                <w:szCs w:val="18"/>
              </w:rPr>
              <w:t>)</w:t>
            </w:r>
          </w:p>
        </w:tc>
        <w:tc>
          <w:tcPr>
            <w:tcW w:w="992" w:type="dxa"/>
            <w:tcBorders>
              <w:top w:val="single" w:sz="4" w:space="0" w:color="auto"/>
              <w:bottom w:val="single" w:sz="4" w:space="0" w:color="auto"/>
              <w:right w:val="single" w:sz="2" w:space="0" w:color="A6A6A6" w:themeColor="background1" w:themeShade="A6"/>
            </w:tcBorders>
            <w:vAlign w:val="bottom"/>
          </w:tcPr>
          <w:p w14:paraId="07E9C908" w14:textId="796A005D" w:rsidR="00586F0E" w:rsidRPr="00383052" w:rsidRDefault="00586F0E" w:rsidP="00586F0E">
            <w:pPr>
              <w:jc w:val="right"/>
              <w:rPr>
                <w:rFonts w:ascii="Arial" w:hAnsi="Arial" w:cs="Arial"/>
                <w:b/>
                <w:bCs/>
                <w:sz w:val="18"/>
                <w:szCs w:val="18"/>
              </w:rPr>
            </w:pPr>
            <w:r w:rsidRPr="00383052">
              <w:rPr>
                <w:rFonts w:ascii="Arial" w:hAnsi="Arial" w:cs="Arial"/>
                <w:b/>
                <w:sz w:val="18"/>
                <w:szCs w:val="18"/>
              </w:rPr>
              <w:t>3,3</w:t>
            </w:r>
            <w:r w:rsidR="006F38AF">
              <w:rPr>
                <w:rFonts w:ascii="Arial" w:hAnsi="Arial" w:cs="Arial"/>
                <w:b/>
                <w:sz w:val="18"/>
                <w:szCs w:val="18"/>
              </w:rPr>
              <w:t>25</w:t>
            </w:r>
          </w:p>
        </w:tc>
        <w:tc>
          <w:tcPr>
            <w:tcW w:w="913" w:type="dxa"/>
            <w:tcBorders>
              <w:top w:val="single" w:sz="4" w:space="0" w:color="auto"/>
              <w:left w:val="single" w:sz="2" w:space="0" w:color="A6A6A6" w:themeColor="background1" w:themeShade="A6"/>
              <w:bottom w:val="single" w:sz="4" w:space="0" w:color="auto"/>
            </w:tcBorders>
            <w:vAlign w:val="bottom"/>
          </w:tcPr>
          <w:p w14:paraId="2ED1F9D8" w14:textId="424C18C2" w:rsidR="00586F0E" w:rsidRPr="00CD2D62" w:rsidRDefault="00586F0E" w:rsidP="00586F0E">
            <w:pPr>
              <w:jc w:val="right"/>
              <w:rPr>
                <w:rFonts w:ascii="Arial" w:hAnsi="Arial" w:cs="Arial"/>
                <w:sz w:val="18"/>
                <w:szCs w:val="18"/>
              </w:rPr>
            </w:pPr>
            <w:r w:rsidRPr="00CD2D62">
              <w:rPr>
                <w:rFonts w:ascii="Arial" w:hAnsi="Arial" w:cs="Arial"/>
                <w:sz w:val="18"/>
                <w:szCs w:val="18"/>
              </w:rPr>
              <w:t>3,522</w:t>
            </w:r>
          </w:p>
        </w:tc>
        <w:tc>
          <w:tcPr>
            <w:tcW w:w="1071" w:type="dxa"/>
            <w:gridSpan w:val="2"/>
            <w:tcBorders>
              <w:top w:val="single" w:sz="4" w:space="0" w:color="auto"/>
              <w:bottom w:val="single" w:sz="4" w:space="0" w:color="auto"/>
            </w:tcBorders>
            <w:vAlign w:val="bottom"/>
          </w:tcPr>
          <w:p w14:paraId="486AA750" w14:textId="729CE6D8" w:rsidR="00586F0E" w:rsidRPr="00CD2D62" w:rsidRDefault="00586F0E" w:rsidP="00586F0E">
            <w:pPr>
              <w:jc w:val="right"/>
              <w:rPr>
                <w:rFonts w:ascii="Arial" w:hAnsi="Arial" w:cs="Arial"/>
                <w:sz w:val="18"/>
                <w:szCs w:val="18"/>
              </w:rPr>
            </w:pPr>
            <w:r w:rsidRPr="00CD2D62">
              <w:rPr>
                <w:rFonts w:ascii="Arial" w:hAnsi="Arial" w:cs="Arial"/>
                <w:sz w:val="18"/>
                <w:szCs w:val="18"/>
              </w:rPr>
              <w:t>(4</w:t>
            </w:r>
            <w:r w:rsidR="000A588D">
              <w:rPr>
                <w:rFonts w:ascii="Arial" w:hAnsi="Arial" w:cs="Arial"/>
                <w:sz w:val="18"/>
                <w:szCs w:val="18"/>
              </w:rPr>
              <w:t>9</w:t>
            </w:r>
            <w:r w:rsidRPr="00CD2D62">
              <w:rPr>
                <w:rFonts w:ascii="Arial" w:hAnsi="Arial" w:cs="Arial"/>
                <w:sz w:val="18"/>
                <w:szCs w:val="18"/>
              </w:rPr>
              <w:t>)</w:t>
            </w:r>
          </w:p>
        </w:tc>
        <w:tc>
          <w:tcPr>
            <w:tcW w:w="993" w:type="dxa"/>
            <w:tcBorders>
              <w:top w:val="single" w:sz="4" w:space="0" w:color="auto"/>
              <w:bottom w:val="single" w:sz="4" w:space="0" w:color="auto"/>
            </w:tcBorders>
            <w:vAlign w:val="bottom"/>
          </w:tcPr>
          <w:p w14:paraId="3EA18BB8" w14:textId="0850DE70" w:rsidR="00586F0E" w:rsidRPr="00383052" w:rsidRDefault="00586F0E" w:rsidP="00586F0E">
            <w:pPr>
              <w:jc w:val="right"/>
              <w:rPr>
                <w:rFonts w:ascii="Arial" w:hAnsi="Arial" w:cs="Arial"/>
                <w:b/>
                <w:sz w:val="18"/>
                <w:szCs w:val="18"/>
              </w:rPr>
            </w:pPr>
            <w:r w:rsidRPr="00CD2D62">
              <w:rPr>
                <w:rFonts w:ascii="Arial" w:hAnsi="Arial" w:cs="Arial"/>
                <w:b/>
                <w:bCs/>
                <w:sz w:val="18"/>
                <w:szCs w:val="18"/>
              </w:rPr>
              <w:t>3,47</w:t>
            </w:r>
            <w:r w:rsidR="000A588D">
              <w:rPr>
                <w:rFonts w:ascii="Arial" w:hAnsi="Arial" w:cs="Arial"/>
                <w:b/>
                <w:bCs/>
                <w:sz w:val="18"/>
                <w:szCs w:val="18"/>
              </w:rPr>
              <w:t>3</w:t>
            </w:r>
          </w:p>
        </w:tc>
      </w:tr>
      <w:tr w:rsidR="00586F0E" w:rsidRPr="00CD2D62" w14:paraId="28CE79D0" w14:textId="77777777" w:rsidTr="00A80EAB">
        <w:tc>
          <w:tcPr>
            <w:tcW w:w="1843" w:type="dxa"/>
            <w:tcBorders>
              <w:top w:val="single" w:sz="4" w:space="0" w:color="auto"/>
            </w:tcBorders>
          </w:tcPr>
          <w:p w14:paraId="240FE8EE" w14:textId="049A5A67" w:rsidR="00586F0E" w:rsidRPr="00CD2D62" w:rsidRDefault="00586F0E" w:rsidP="00586F0E">
            <w:pPr>
              <w:rPr>
                <w:rFonts w:ascii="Arial" w:hAnsi="Arial" w:cs="Arial"/>
                <w:sz w:val="18"/>
                <w:szCs w:val="18"/>
              </w:rPr>
            </w:pPr>
            <w:r w:rsidRPr="00CD2D62">
              <w:rPr>
                <w:rFonts w:ascii="Arial" w:hAnsi="Arial" w:cs="Arial"/>
                <w:b/>
                <w:bCs/>
                <w:sz w:val="18"/>
                <w:szCs w:val="18"/>
              </w:rPr>
              <w:t>Total assets</w:t>
            </w:r>
          </w:p>
        </w:tc>
        <w:tc>
          <w:tcPr>
            <w:tcW w:w="960" w:type="dxa"/>
            <w:tcBorders>
              <w:top w:val="single" w:sz="4" w:space="0" w:color="auto"/>
            </w:tcBorders>
            <w:vAlign w:val="bottom"/>
          </w:tcPr>
          <w:p w14:paraId="524347AC" w14:textId="1304722F" w:rsidR="00586F0E" w:rsidRPr="00CD2D62" w:rsidRDefault="00586F0E" w:rsidP="00586F0E">
            <w:pPr>
              <w:jc w:val="right"/>
              <w:rPr>
                <w:rFonts w:ascii="Arial" w:hAnsi="Arial" w:cs="Arial"/>
                <w:sz w:val="18"/>
                <w:szCs w:val="18"/>
              </w:rPr>
            </w:pPr>
            <w:r w:rsidRPr="00CD2D62">
              <w:rPr>
                <w:rFonts w:ascii="Arial" w:hAnsi="Arial" w:cs="Arial"/>
                <w:sz w:val="18"/>
                <w:szCs w:val="18"/>
              </w:rPr>
              <w:t>10,434</w:t>
            </w:r>
          </w:p>
        </w:tc>
        <w:tc>
          <w:tcPr>
            <w:tcW w:w="961" w:type="dxa"/>
            <w:gridSpan w:val="2"/>
            <w:tcBorders>
              <w:top w:val="single" w:sz="4" w:space="0" w:color="auto"/>
            </w:tcBorders>
            <w:vAlign w:val="bottom"/>
          </w:tcPr>
          <w:p w14:paraId="7A21829F" w14:textId="21722CCE" w:rsidR="00586F0E" w:rsidRPr="00CD2D62" w:rsidRDefault="00586F0E" w:rsidP="00586F0E">
            <w:pPr>
              <w:jc w:val="right"/>
              <w:rPr>
                <w:rFonts w:ascii="Arial" w:hAnsi="Arial" w:cs="Arial"/>
                <w:sz w:val="18"/>
                <w:szCs w:val="18"/>
              </w:rPr>
            </w:pPr>
            <w:r w:rsidRPr="00CD2D62">
              <w:rPr>
                <w:rFonts w:ascii="Arial" w:hAnsi="Arial" w:cs="Arial"/>
                <w:sz w:val="18"/>
                <w:szCs w:val="18"/>
              </w:rPr>
              <w:t>2,0</w:t>
            </w:r>
            <w:r w:rsidR="00EA3CB6">
              <w:rPr>
                <w:rFonts w:ascii="Arial" w:hAnsi="Arial" w:cs="Arial"/>
                <w:sz w:val="18"/>
                <w:szCs w:val="18"/>
              </w:rPr>
              <w:t>30</w:t>
            </w:r>
          </w:p>
        </w:tc>
        <w:tc>
          <w:tcPr>
            <w:tcW w:w="914" w:type="dxa"/>
            <w:tcBorders>
              <w:top w:val="single" w:sz="4" w:space="0" w:color="auto"/>
              <w:right w:val="single" w:sz="2" w:space="0" w:color="A6A6A6" w:themeColor="background1" w:themeShade="A6"/>
            </w:tcBorders>
            <w:vAlign w:val="bottom"/>
          </w:tcPr>
          <w:p w14:paraId="729D189A" w14:textId="342DA491"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12,4</w:t>
            </w:r>
            <w:r w:rsidR="00EA3CB6">
              <w:rPr>
                <w:rFonts w:ascii="Arial" w:hAnsi="Arial" w:cs="Arial"/>
                <w:b/>
                <w:bCs/>
                <w:sz w:val="18"/>
                <w:szCs w:val="18"/>
              </w:rPr>
              <w:t>64</w:t>
            </w:r>
          </w:p>
        </w:tc>
        <w:tc>
          <w:tcPr>
            <w:tcW w:w="992" w:type="dxa"/>
            <w:tcBorders>
              <w:top w:val="single" w:sz="4" w:space="0" w:color="auto"/>
              <w:left w:val="single" w:sz="2" w:space="0" w:color="A6A6A6" w:themeColor="background1" w:themeShade="A6"/>
            </w:tcBorders>
            <w:vAlign w:val="bottom"/>
          </w:tcPr>
          <w:p w14:paraId="0FC5BC1E" w14:textId="2347FF6D" w:rsidR="00586F0E" w:rsidRPr="00CD2D62" w:rsidRDefault="00586F0E" w:rsidP="00586F0E">
            <w:pPr>
              <w:jc w:val="right"/>
              <w:rPr>
                <w:rFonts w:ascii="Arial" w:hAnsi="Arial" w:cs="Arial"/>
                <w:sz w:val="18"/>
                <w:szCs w:val="18"/>
              </w:rPr>
            </w:pPr>
            <w:r w:rsidRPr="00CD2D62">
              <w:rPr>
                <w:rFonts w:ascii="Arial" w:hAnsi="Arial" w:cs="Arial"/>
                <w:sz w:val="18"/>
                <w:szCs w:val="18"/>
              </w:rPr>
              <w:t>10,000</w:t>
            </w:r>
          </w:p>
        </w:tc>
        <w:tc>
          <w:tcPr>
            <w:tcW w:w="993" w:type="dxa"/>
            <w:tcBorders>
              <w:top w:val="single" w:sz="4" w:space="0" w:color="auto"/>
            </w:tcBorders>
            <w:vAlign w:val="bottom"/>
          </w:tcPr>
          <w:p w14:paraId="2FCE7B3A" w14:textId="1D0B3337" w:rsidR="00586F0E" w:rsidRPr="00CD2D62" w:rsidRDefault="00586F0E" w:rsidP="00586F0E">
            <w:pPr>
              <w:jc w:val="right"/>
              <w:rPr>
                <w:rFonts w:ascii="Arial" w:hAnsi="Arial" w:cs="Arial"/>
                <w:sz w:val="18"/>
                <w:szCs w:val="18"/>
              </w:rPr>
            </w:pPr>
            <w:r w:rsidRPr="00CD2D62">
              <w:rPr>
                <w:rFonts w:ascii="Arial" w:hAnsi="Arial" w:cs="Arial"/>
                <w:sz w:val="18"/>
                <w:szCs w:val="18"/>
              </w:rPr>
              <w:t>1,8</w:t>
            </w:r>
            <w:r w:rsidR="00EA3CB6">
              <w:rPr>
                <w:rFonts w:ascii="Arial" w:hAnsi="Arial" w:cs="Arial"/>
                <w:sz w:val="18"/>
                <w:szCs w:val="18"/>
              </w:rPr>
              <w:t>4</w:t>
            </w:r>
            <w:r w:rsidR="00315590">
              <w:rPr>
                <w:rFonts w:ascii="Arial" w:hAnsi="Arial" w:cs="Arial"/>
                <w:sz w:val="18"/>
                <w:szCs w:val="18"/>
              </w:rPr>
              <w:t>8</w:t>
            </w:r>
          </w:p>
        </w:tc>
        <w:tc>
          <w:tcPr>
            <w:tcW w:w="992" w:type="dxa"/>
            <w:tcBorders>
              <w:top w:val="single" w:sz="4" w:space="0" w:color="auto"/>
              <w:right w:val="single" w:sz="2" w:space="0" w:color="A6A6A6" w:themeColor="background1" w:themeShade="A6"/>
            </w:tcBorders>
            <w:vAlign w:val="bottom"/>
          </w:tcPr>
          <w:p w14:paraId="1F5A3FFB" w14:textId="30618A9A" w:rsidR="00586F0E" w:rsidRPr="00383052" w:rsidRDefault="00586F0E" w:rsidP="00586F0E">
            <w:pPr>
              <w:jc w:val="right"/>
              <w:rPr>
                <w:rFonts w:ascii="Arial" w:hAnsi="Arial" w:cs="Arial"/>
                <w:b/>
                <w:bCs/>
                <w:sz w:val="18"/>
                <w:szCs w:val="18"/>
              </w:rPr>
            </w:pPr>
            <w:r w:rsidRPr="00383052">
              <w:rPr>
                <w:rFonts w:ascii="Arial" w:hAnsi="Arial" w:cs="Arial"/>
                <w:b/>
                <w:sz w:val="18"/>
                <w:szCs w:val="18"/>
              </w:rPr>
              <w:t>11,8</w:t>
            </w:r>
            <w:r w:rsidR="00EA3CB6">
              <w:rPr>
                <w:rFonts w:ascii="Arial" w:hAnsi="Arial" w:cs="Arial"/>
                <w:b/>
                <w:sz w:val="18"/>
                <w:szCs w:val="18"/>
              </w:rPr>
              <w:t>4</w:t>
            </w:r>
            <w:r w:rsidR="0091141D">
              <w:rPr>
                <w:rFonts w:ascii="Arial" w:hAnsi="Arial" w:cs="Arial"/>
                <w:b/>
                <w:sz w:val="18"/>
                <w:szCs w:val="18"/>
              </w:rPr>
              <w:t>8</w:t>
            </w:r>
          </w:p>
        </w:tc>
        <w:tc>
          <w:tcPr>
            <w:tcW w:w="913" w:type="dxa"/>
            <w:tcBorders>
              <w:top w:val="single" w:sz="4" w:space="0" w:color="auto"/>
              <w:left w:val="single" w:sz="2" w:space="0" w:color="A6A6A6" w:themeColor="background1" w:themeShade="A6"/>
            </w:tcBorders>
            <w:vAlign w:val="bottom"/>
          </w:tcPr>
          <w:p w14:paraId="645546D7" w14:textId="50548203" w:rsidR="00586F0E" w:rsidRPr="00CD2D62" w:rsidRDefault="00586F0E" w:rsidP="00586F0E">
            <w:pPr>
              <w:jc w:val="right"/>
              <w:rPr>
                <w:rFonts w:ascii="Arial" w:hAnsi="Arial" w:cs="Arial"/>
                <w:sz w:val="18"/>
                <w:szCs w:val="18"/>
              </w:rPr>
            </w:pPr>
            <w:r w:rsidRPr="00CD2D62">
              <w:rPr>
                <w:rFonts w:ascii="Arial" w:hAnsi="Arial" w:cs="Arial"/>
                <w:sz w:val="18"/>
                <w:szCs w:val="18"/>
              </w:rPr>
              <w:t>10,347</w:t>
            </w:r>
          </w:p>
        </w:tc>
        <w:tc>
          <w:tcPr>
            <w:tcW w:w="1071" w:type="dxa"/>
            <w:gridSpan w:val="2"/>
            <w:tcBorders>
              <w:top w:val="single" w:sz="4" w:space="0" w:color="auto"/>
            </w:tcBorders>
            <w:vAlign w:val="bottom"/>
          </w:tcPr>
          <w:p w14:paraId="368B8AF6" w14:textId="290F1448" w:rsidR="00586F0E" w:rsidRPr="00CD2D62" w:rsidRDefault="00586F0E" w:rsidP="00586F0E">
            <w:pPr>
              <w:jc w:val="right"/>
              <w:rPr>
                <w:rFonts w:ascii="Arial" w:hAnsi="Arial" w:cs="Arial"/>
                <w:sz w:val="18"/>
                <w:szCs w:val="18"/>
              </w:rPr>
            </w:pPr>
            <w:r w:rsidRPr="00CD2D62">
              <w:rPr>
                <w:rFonts w:ascii="Arial" w:hAnsi="Arial" w:cs="Arial"/>
                <w:sz w:val="18"/>
                <w:szCs w:val="18"/>
              </w:rPr>
              <w:t>2,</w:t>
            </w:r>
            <w:r>
              <w:rPr>
                <w:rFonts w:ascii="Arial" w:hAnsi="Arial" w:cs="Arial"/>
                <w:sz w:val="18"/>
                <w:szCs w:val="18"/>
              </w:rPr>
              <w:t>01</w:t>
            </w:r>
            <w:r w:rsidR="00AF7D15">
              <w:rPr>
                <w:rFonts w:ascii="Arial" w:hAnsi="Arial" w:cs="Arial"/>
                <w:sz w:val="18"/>
                <w:szCs w:val="18"/>
              </w:rPr>
              <w:t>9</w:t>
            </w:r>
          </w:p>
        </w:tc>
        <w:tc>
          <w:tcPr>
            <w:tcW w:w="993" w:type="dxa"/>
            <w:tcBorders>
              <w:top w:val="single" w:sz="4" w:space="0" w:color="auto"/>
            </w:tcBorders>
            <w:vAlign w:val="bottom"/>
          </w:tcPr>
          <w:p w14:paraId="225EC594" w14:textId="4289DBEF" w:rsidR="00586F0E" w:rsidRPr="00383052" w:rsidRDefault="00586F0E" w:rsidP="00586F0E">
            <w:pPr>
              <w:jc w:val="right"/>
              <w:rPr>
                <w:rFonts w:ascii="Arial" w:hAnsi="Arial" w:cs="Arial"/>
                <w:b/>
                <w:sz w:val="18"/>
                <w:szCs w:val="18"/>
              </w:rPr>
            </w:pPr>
            <w:r w:rsidRPr="00CD2D62">
              <w:rPr>
                <w:rFonts w:ascii="Arial" w:hAnsi="Arial" w:cs="Arial"/>
                <w:b/>
                <w:bCs/>
                <w:sz w:val="18"/>
                <w:szCs w:val="18"/>
              </w:rPr>
              <w:t>12,</w:t>
            </w:r>
            <w:r>
              <w:rPr>
                <w:rFonts w:ascii="Arial" w:hAnsi="Arial" w:cs="Arial"/>
                <w:b/>
                <w:bCs/>
                <w:sz w:val="18"/>
                <w:szCs w:val="18"/>
              </w:rPr>
              <w:t>36</w:t>
            </w:r>
            <w:r w:rsidR="00D855B0">
              <w:rPr>
                <w:rFonts w:ascii="Arial" w:hAnsi="Arial" w:cs="Arial"/>
                <w:b/>
                <w:bCs/>
                <w:sz w:val="18"/>
                <w:szCs w:val="18"/>
              </w:rPr>
              <w:t>6</w:t>
            </w:r>
          </w:p>
        </w:tc>
      </w:tr>
      <w:tr w:rsidR="00586F0E" w:rsidRPr="00CD2D62" w14:paraId="172E655C" w14:textId="77777777" w:rsidTr="00A80EAB">
        <w:tc>
          <w:tcPr>
            <w:tcW w:w="1843" w:type="dxa"/>
          </w:tcPr>
          <w:p w14:paraId="532179A8" w14:textId="77777777" w:rsidR="00586F0E" w:rsidRPr="00CD2D62" w:rsidRDefault="00586F0E" w:rsidP="00586F0E">
            <w:pPr>
              <w:rPr>
                <w:rFonts w:ascii="Arial" w:hAnsi="Arial" w:cs="Arial"/>
                <w:sz w:val="18"/>
                <w:szCs w:val="18"/>
              </w:rPr>
            </w:pPr>
          </w:p>
        </w:tc>
        <w:tc>
          <w:tcPr>
            <w:tcW w:w="960" w:type="dxa"/>
            <w:vAlign w:val="bottom"/>
          </w:tcPr>
          <w:p w14:paraId="3E4DCC83" w14:textId="77777777" w:rsidR="00586F0E" w:rsidRPr="00CD2D62" w:rsidRDefault="00586F0E" w:rsidP="00586F0E">
            <w:pPr>
              <w:jc w:val="right"/>
              <w:rPr>
                <w:rFonts w:ascii="Arial" w:hAnsi="Arial" w:cs="Arial"/>
                <w:sz w:val="18"/>
                <w:szCs w:val="18"/>
              </w:rPr>
            </w:pPr>
          </w:p>
        </w:tc>
        <w:tc>
          <w:tcPr>
            <w:tcW w:w="961" w:type="dxa"/>
            <w:gridSpan w:val="2"/>
            <w:vAlign w:val="bottom"/>
          </w:tcPr>
          <w:p w14:paraId="49AB8B4A" w14:textId="037EE72A" w:rsidR="00586F0E" w:rsidRPr="00CD2D62" w:rsidRDefault="00586F0E" w:rsidP="00586F0E">
            <w:pPr>
              <w:jc w:val="right"/>
              <w:rPr>
                <w:rFonts w:ascii="Arial" w:hAnsi="Arial" w:cs="Arial"/>
                <w:sz w:val="18"/>
                <w:szCs w:val="18"/>
              </w:rPr>
            </w:pPr>
          </w:p>
        </w:tc>
        <w:tc>
          <w:tcPr>
            <w:tcW w:w="914" w:type="dxa"/>
            <w:tcBorders>
              <w:right w:val="single" w:sz="2" w:space="0" w:color="A6A6A6" w:themeColor="background1" w:themeShade="A6"/>
            </w:tcBorders>
            <w:vAlign w:val="bottom"/>
          </w:tcPr>
          <w:p w14:paraId="550B7D95" w14:textId="77777777" w:rsidR="00586F0E" w:rsidRPr="00CD2D62" w:rsidRDefault="00586F0E" w:rsidP="00586F0E">
            <w:pPr>
              <w:jc w:val="right"/>
              <w:rPr>
                <w:rFonts w:ascii="Arial" w:hAnsi="Arial" w:cs="Arial"/>
                <w:b/>
                <w:bCs/>
                <w:sz w:val="18"/>
                <w:szCs w:val="18"/>
              </w:rPr>
            </w:pPr>
          </w:p>
        </w:tc>
        <w:tc>
          <w:tcPr>
            <w:tcW w:w="992" w:type="dxa"/>
            <w:tcBorders>
              <w:left w:val="single" w:sz="2" w:space="0" w:color="A6A6A6" w:themeColor="background1" w:themeShade="A6"/>
            </w:tcBorders>
            <w:vAlign w:val="bottom"/>
          </w:tcPr>
          <w:p w14:paraId="34DDA5F4" w14:textId="27464778" w:rsidR="00586F0E" w:rsidRPr="00CD2D62" w:rsidRDefault="00586F0E" w:rsidP="00586F0E">
            <w:pPr>
              <w:jc w:val="right"/>
              <w:rPr>
                <w:rFonts w:ascii="Arial" w:hAnsi="Arial" w:cs="Arial"/>
                <w:sz w:val="18"/>
                <w:szCs w:val="18"/>
              </w:rPr>
            </w:pPr>
          </w:p>
        </w:tc>
        <w:tc>
          <w:tcPr>
            <w:tcW w:w="993" w:type="dxa"/>
            <w:vAlign w:val="bottom"/>
          </w:tcPr>
          <w:p w14:paraId="36345FE7" w14:textId="4AB2E86E" w:rsidR="00586F0E" w:rsidRPr="00CD2D62" w:rsidRDefault="00586F0E" w:rsidP="00586F0E">
            <w:pPr>
              <w:jc w:val="right"/>
              <w:rPr>
                <w:rFonts w:ascii="Arial" w:hAnsi="Arial" w:cs="Arial"/>
                <w:sz w:val="18"/>
                <w:szCs w:val="18"/>
              </w:rPr>
            </w:pPr>
          </w:p>
        </w:tc>
        <w:tc>
          <w:tcPr>
            <w:tcW w:w="992" w:type="dxa"/>
            <w:tcBorders>
              <w:right w:val="single" w:sz="2" w:space="0" w:color="A6A6A6" w:themeColor="background1" w:themeShade="A6"/>
            </w:tcBorders>
            <w:vAlign w:val="bottom"/>
          </w:tcPr>
          <w:p w14:paraId="124FE7BA" w14:textId="77777777" w:rsidR="00586F0E" w:rsidRPr="00383052" w:rsidRDefault="00586F0E" w:rsidP="00586F0E">
            <w:pPr>
              <w:jc w:val="right"/>
              <w:rPr>
                <w:rFonts w:ascii="Arial" w:hAnsi="Arial" w:cs="Arial"/>
                <w:b/>
                <w:bCs/>
                <w:sz w:val="18"/>
                <w:szCs w:val="18"/>
              </w:rPr>
            </w:pPr>
          </w:p>
        </w:tc>
        <w:tc>
          <w:tcPr>
            <w:tcW w:w="913" w:type="dxa"/>
            <w:tcBorders>
              <w:left w:val="single" w:sz="2" w:space="0" w:color="A6A6A6" w:themeColor="background1" w:themeShade="A6"/>
            </w:tcBorders>
            <w:vAlign w:val="bottom"/>
          </w:tcPr>
          <w:p w14:paraId="1E799700" w14:textId="6383D496" w:rsidR="00586F0E" w:rsidRPr="00CD2D62" w:rsidRDefault="00586F0E" w:rsidP="00586F0E">
            <w:pPr>
              <w:jc w:val="right"/>
              <w:rPr>
                <w:rFonts w:ascii="Arial" w:hAnsi="Arial" w:cs="Arial"/>
                <w:sz w:val="18"/>
                <w:szCs w:val="18"/>
              </w:rPr>
            </w:pPr>
          </w:p>
        </w:tc>
        <w:tc>
          <w:tcPr>
            <w:tcW w:w="1071" w:type="dxa"/>
            <w:gridSpan w:val="2"/>
            <w:vAlign w:val="bottom"/>
          </w:tcPr>
          <w:p w14:paraId="39A298F7" w14:textId="48FE2C95" w:rsidR="00586F0E" w:rsidRPr="00CD2D62" w:rsidRDefault="00586F0E" w:rsidP="00586F0E">
            <w:pPr>
              <w:jc w:val="right"/>
              <w:rPr>
                <w:rFonts w:ascii="Arial" w:hAnsi="Arial" w:cs="Arial"/>
                <w:sz w:val="18"/>
                <w:szCs w:val="18"/>
              </w:rPr>
            </w:pPr>
          </w:p>
        </w:tc>
        <w:tc>
          <w:tcPr>
            <w:tcW w:w="993" w:type="dxa"/>
            <w:vAlign w:val="bottom"/>
          </w:tcPr>
          <w:p w14:paraId="2DD31DE3" w14:textId="77777777" w:rsidR="00586F0E" w:rsidRPr="00383052" w:rsidRDefault="00586F0E" w:rsidP="00586F0E">
            <w:pPr>
              <w:jc w:val="right"/>
              <w:rPr>
                <w:rFonts w:ascii="Arial" w:hAnsi="Arial" w:cs="Arial"/>
                <w:b/>
                <w:sz w:val="18"/>
                <w:szCs w:val="18"/>
              </w:rPr>
            </w:pPr>
          </w:p>
        </w:tc>
      </w:tr>
      <w:tr w:rsidR="00586F0E" w:rsidRPr="00CD2D62" w14:paraId="5A41A823" w14:textId="77777777" w:rsidTr="00A80EAB">
        <w:tc>
          <w:tcPr>
            <w:tcW w:w="1843" w:type="dxa"/>
          </w:tcPr>
          <w:p w14:paraId="60E0FBC6" w14:textId="308AD2B9" w:rsidR="00586F0E" w:rsidRPr="00CD2D62" w:rsidRDefault="00586F0E" w:rsidP="00586F0E">
            <w:pPr>
              <w:rPr>
                <w:rFonts w:ascii="Arial" w:hAnsi="Arial" w:cs="Arial"/>
                <w:sz w:val="18"/>
                <w:szCs w:val="18"/>
              </w:rPr>
            </w:pPr>
            <w:r w:rsidRPr="00CD2D62">
              <w:rPr>
                <w:rFonts w:ascii="Arial" w:hAnsi="Arial" w:cs="Arial"/>
                <w:b/>
                <w:bCs/>
                <w:sz w:val="18"/>
                <w:szCs w:val="18"/>
              </w:rPr>
              <w:t>Current liabilities</w:t>
            </w:r>
          </w:p>
        </w:tc>
        <w:tc>
          <w:tcPr>
            <w:tcW w:w="960" w:type="dxa"/>
            <w:vAlign w:val="bottom"/>
          </w:tcPr>
          <w:p w14:paraId="51DEC15F" w14:textId="77777777" w:rsidR="00586F0E" w:rsidRPr="00CD2D62" w:rsidRDefault="00586F0E" w:rsidP="00586F0E">
            <w:pPr>
              <w:jc w:val="right"/>
              <w:rPr>
                <w:rFonts w:ascii="Arial" w:hAnsi="Arial" w:cs="Arial"/>
                <w:sz w:val="18"/>
                <w:szCs w:val="18"/>
              </w:rPr>
            </w:pPr>
          </w:p>
        </w:tc>
        <w:tc>
          <w:tcPr>
            <w:tcW w:w="961" w:type="dxa"/>
            <w:gridSpan w:val="2"/>
            <w:vAlign w:val="bottom"/>
          </w:tcPr>
          <w:p w14:paraId="69AD4B07" w14:textId="3676E1A4" w:rsidR="00586F0E" w:rsidRPr="00CD2D62" w:rsidRDefault="00586F0E" w:rsidP="00586F0E">
            <w:pPr>
              <w:jc w:val="right"/>
              <w:rPr>
                <w:rFonts w:ascii="Arial" w:hAnsi="Arial" w:cs="Arial"/>
                <w:sz w:val="18"/>
                <w:szCs w:val="18"/>
              </w:rPr>
            </w:pPr>
          </w:p>
        </w:tc>
        <w:tc>
          <w:tcPr>
            <w:tcW w:w="914" w:type="dxa"/>
            <w:tcBorders>
              <w:right w:val="single" w:sz="2" w:space="0" w:color="A6A6A6" w:themeColor="background1" w:themeShade="A6"/>
            </w:tcBorders>
            <w:vAlign w:val="bottom"/>
          </w:tcPr>
          <w:p w14:paraId="38242C80" w14:textId="77777777" w:rsidR="00586F0E" w:rsidRPr="00CD2D62" w:rsidRDefault="00586F0E" w:rsidP="00586F0E">
            <w:pPr>
              <w:jc w:val="right"/>
              <w:rPr>
                <w:rFonts w:ascii="Arial" w:hAnsi="Arial" w:cs="Arial"/>
                <w:b/>
                <w:bCs/>
                <w:sz w:val="18"/>
                <w:szCs w:val="18"/>
              </w:rPr>
            </w:pPr>
          </w:p>
        </w:tc>
        <w:tc>
          <w:tcPr>
            <w:tcW w:w="992" w:type="dxa"/>
            <w:tcBorders>
              <w:left w:val="single" w:sz="2" w:space="0" w:color="A6A6A6" w:themeColor="background1" w:themeShade="A6"/>
            </w:tcBorders>
            <w:vAlign w:val="bottom"/>
          </w:tcPr>
          <w:p w14:paraId="5ECC05FC" w14:textId="4E308C0D" w:rsidR="00586F0E" w:rsidRPr="00CD2D62" w:rsidRDefault="00586F0E" w:rsidP="00586F0E">
            <w:pPr>
              <w:jc w:val="right"/>
              <w:rPr>
                <w:rFonts w:ascii="Arial" w:hAnsi="Arial" w:cs="Arial"/>
                <w:sz w:val="18"/>
                <w:szCs w:val="18"/>
              </w:rPr>
            </w:pPr>
          </w:p>
        </w:tc>
        <w:tc>
          <w:tcPr>
            <w:tcW w:w="993" w:type="dxa"/>
            <w:vAlign w:val="bottom"/>
          </w:tcPr>
          <w:p w14:paraId="540E8C6E" w14:textId="4C8BA657" w:rsidR="00586F0E" w:rsidRPr="00CD2D62" w:rsidRDefault="00586F0E" w:rsidP="00586F0E">
            <w:pPr>
              <w:jc w:val="right"/>
              <w:rPr>
                <w:rFonts w:ascii="Arial" w:hAnsi="Arial" w:cs="Arial"/>
                <w:sz w:val="18"/>
                <w:szCs w:val="18"/>
              </w:rPr>
            </w:pPr>
          </w:p>
        </w:tc>
        <w:tc>
          <w:tcPr>
            <w:tcW w:w="992" w:type="dxa"/>
            <w:tcBorders>
              <w:right w:val="single" w:sz="2" w:space="0" w:color="A6A6A6" w:themeColor="background1" w:themeShade="A6"/>
            </w:tcBorders>
            <w:vAlign w:val="bottom"/>
          </w:tcPr>
          <w:p w14:paraId="4D2E49C7" w14:textId="77777777" w:rsidR="00586F0E" w:rsidRPr="00383052" w:rsidRDefault="00586F0E" w:rsidP="00586F0E">
            <w:pPr>
              <w:jc w:val="right"/>
              <w:rPr>
                <w:rFonts w:ascii="Arial" w:hAnsi="Arial" w:cs="Arial"/>
                <w:b/>
                <w:bCs/>
                <w:sz w:val="18"/>
                <w:szCs w:val="18"/>
              </w:rPr>
            </w:pPr>
          </w:p>
        </w:tc>
        <w:tc>
          <w:tcPr>
            <w:tcW w:w="913" w:type="dxa"/>
            <w:tcBorders>
              <w:left w:val="single" w:sz="2" w:space="0" w:color="A6A6A6" w:themeColor="background1" w:themeShade="A6"/>
            </w:tcBorders>
            <w:vAlign w:val="bottom"/>
          </w:tcPr>
          <w:p w14:paraId="03D12DC4" w14:textId="00DA1C64" w:rsidR="00586F0E" w:rsidRPr="00CD2D62" w:rsidRDefault="00586F0E" w:rsidP="00586F0E">
            <w:pPr>
              <w:jc w:val="right"/>
              <w:rPr>
                <w:rFonts w:ascii="Arial" w:hAnsi="Arial" w:cs="Arial"/>
                <w:sz w:val="18"/>
                <w:szCs w:val="18"/>
              </w:rPr>
            </w:pPr>
          </w:p>
        </w:tc>
        <w:tc>
          <w:tcPr>
            <w:tcW w:w="1071" w:type="dxa"/>
            <w:gridSpan w:val="2"/>
            <w:vAlign w:val="bottom"/>
          </w:tcPr>
          <w:p w14:paraId="0AD55CD9" w14:textId="5A013475" w:rsidR="00586F0E" w:rsidRPr="00CD2D62" w:rsidRDefault="00586F0E" w:rsidP="00586F0E">
            <w:pPr>
              <w:jc w:val="right"/>
              <w:rPr>
                <w:rFonts w:ascii="Arial" w:hAnsi="Arial" w:cs="Arial"/>
                <w:sz w:val="18"/>
                <w:szCs w:val="18"/>
              </w:rPr>
            </w:pPr>
          </w:p>
        </w:tc>
        <w:tc>
          <w:tcPr>
            <w:tcW w:w="993" w:type="dxa"/>
            <w:vAlign w:val="bottom"/>
          </w:tcPr>
          <w:p w14:paraId="36579D7D" w14:textId="77777777" w:rsidR="00586F0E" w:rsidRPr="00383052" w:rsidRDefault="00586F0E" w:rsidP="00586F0E">
            <w:pPr>
              <w:jc w:val="right"/>
              <w:rPr>
                <w:rFonts w:ascii="Arial" w:hAnsi="Arial" w:cs="Arial"/>
                <w:b/>
                <w:sz w:val="18"/>
                <w:szCs w:val="18"/>
              </w:rPr>
            </w:pPr>
          </w:p>
        </w:tc>
      </w:tr>
      <w:tr w:rsidR="00586F0E" w:rsidRPr="00CD2D62" w14:paraId="38F170EA" w14:textId="77777777" w:rsidTr="00A80EAB">
        <w:tc>
          <w:tcPr>
            <w:tcW w:w="1843" w:type="dxa"/>
          </w:tcPr>
          <w:p w14:paraId="3CC3E7E5" w14:textId="58C2CA9D" w:rsidR="00586F0E" w:rsidRPr="00CD2D62" w:rsidRDefault="00586F0E" w:rsidP="00586F0E">
            <w:pPr>
              <w:rPr>
                <w:rFonts w:ascii="Arial" w:hAnsi="Arial" w:cs="Arial"/>
                <w:sz w:val="18"/>
                <w:szCs w:val="18"/>
              </w:rPr>
            </w:pPr>
            <w:r w:rsidRPr="00CD2D62">
              <w:rPr>
                <w:rFonts w:ascii="Arial" w:hAnsi="Arial" w:cs="Arial"/>
                <w:sz w:val="18"/>
                <w:szCs w:val="18"/>
              </w:rPr>
              <w:t>Trade and other payables</w:t>
            </w:r>
          </w:p>
        </w:tc>
        <w:tc>
          <w:tcPr>
            <w:tcW w:w="960" w:type="dxa"/>
            <w:vAlign w:val="bottom"/>
          </w:tcPr>
          <w:p w14:paraId="533DA6B1" w14:textId="4AEE7853" w:rsidR="00586F0E" w:rsidRPr="00CD2D62" w:rsidRDefault="00586F0E" w:rsidP="00586F0E">
            <w:pPr>
              <w:jc w:val="right"/>
              <w:rPr>
                <w:rFonts w:ascii="Arial" w:hAnsi="Arial" w:cs="Arial"/>
                <w:sz w:val="18"/>
                <w:szCs w:val="18"/>
              </w:rPr>
            </w:pPr>
            <w:r w:rsidRPr="00CD2D62">
              <w:rPr>
                <w:rFonts w:ascii="Arial" w:hAnsi="Arial" w:cs="Arial"/>
                <w:sz w:val="18"/>
                <w:szCs w:val="18"/>
              </w:rPr>
              <w:t>(2,701)</w:t>
            </w:r>
          </w:p>
        </w:tc>
        <w:tc>
          <w:tcPr>
            <w:tcW w:w="961" w:type="dxa"/>
            <w:gridSpan w:val="2"/>
            <w:vAlign w:val="bottom"/>
          </w:tcPr>
          <w:p w14:paraId="7F30AD9D" w14:textId="1C5B5EB2" w:rsidR="00586F0E" w:rsidRPr="00CD2D62" w:rsidRDefault="00586F0E" w:rsidP="00586F0E">
            <w:pPr>
              <w:jc w:val="right"/>
              <w:rPr>
                <w:rFonts w:ascii="Arial" w:hAnsi="Arial" w:cs="Arial"/>
                <w:sz w:val="18"/>
                <w:szCs w:val="18"/>
              </w:rPr>
            </w:pPr>
            <w:r w:rsidRPr="00CD2D62">
              <w:rPr>
                <w:rFonts w:ascii="Arial" w:hAnsi="Arial" w:cs="Arial"/>
                <w:sz w:val="18"/>
                <w:szCs w:val="18"/>
              </w:rPr>
              <w:t>4</w:t>
            </w:r>
            <w:r w:rsidR="0091141D">
              <w:rPr>
                <w:rFonts w:ascii="Arial" w:hAnsi="Arial" w:cs="Arial"/>
                <w:sz w:val="18"/>
                <w:szCs w:val="18"/>
              </w:rPr>
              <w:t>4</w:t>
            </w:r>
          </w:p>
        </w:tc>
        <w:tc>
          <w:tcPr>
            <w:tcW w:w="914" w:type="dxa"/>
            <w:tcBorders>
              <w:right w:val="single" w:sz="2" w:space="0" w:color="A6A6A6" w:themeColor="background1" w:themeShade="A6"/>
            </w:tcBorders>
            <w:vAlign w:val="bottom"/>
          </w:tcPr>
          <w:p w14:paraId="09814DA9" w14:textId="2B7ADC7A"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(2,65</w:t>
            </w:r>
            <w:r w:rsidR="0091141D">
              <w:rPr>
                <w:rFonts w:ascii="Arial" w:hAnsi="Arial" w:cs="Arial"/>
                <w:b/>
                <w:bCs/>
                <w:sz w:val="18"/>
                <w:szCs w:val="18"/>
              </w:rPr>
              <w:t>7</w:t>
            </w:r>
            <w:r w:rsidRPr="00383052">
              <w:rPr>
                <w:rFonts w:ascii="Arial" w:hAnsi="Arial" w:cs="Arial"/>
                <w:b/>
                <w:bCs/>
                <w:sz w:val="18"/>
                <w:szCs w:val="18"/>
              </w:rPr>
              <w:t>)</w:t>
            </w:r>
          </w:p>
        </w:tc>
        <w:tc>
          <w:tcPr>
            <w:tcW w:w="992" w:type="dxa"/>
            <w:tcBorders>
              <w:left w:val="single" w:sz="2" w:space="0" w:color="A6A6A6" w:themeColor="background1" w:themeShade="A6"/>
            </w:tcBorders>
            <w:vAlign w:val="bottom"/>
          </w:tcPr>
          <w:p w14:paraId="408CF5FB" w14:textId="0909CBDA" w:rsidR="00586F0E" w:rsidRPr="00CD2D62" w:rsidRDefault="00586F0E" w:rsidP="00586F0E">
            <w:pPr>
              <w:jc w:val="right"/>
              <w:rPr>
                <w:rFonts w:ascii="Arial" w:hAnsi="Arial" w:cs="Arial"/>
                <w:sz w:val="18"/>
                <w:szCs w:val="18"/>
              </w:rPr>
            </w:pPr>
            <w:r w:rsidRPr="00CD2D62">
              <w:rPr>
                <w:rFonts w:ascii="Arial" w:hAnsi="Arial" w:cs="Arial"/>
                <w:sz w:val="18"/>
                <w:szCs w:val="18"/>
              </w:rPr>
              <w:t>(2,444)</w:t>
            </w:r>
          </w:p>
        </w:tc>
        <w:tc>
          <w:tcPr>
            <w:tcW w:w="993" w:type="dxa"/>
            <w:vAlign w:val="bottom"/>
          </w:tcPr>
          <w:p w14:paraId="7AC570C0" w14:textId="0B3DC706" w:rsidR="00586F0E" w:rsidRPr="00CD2D62" w:rsidRDefault="00315590" w:rsidP="00586F0E">
            <w:pPr>
              <w:jc w:val="right"/>
              <w:rPr>
                <w:rFonts w:ascii="Arial" w:hAnsi="Arial" w:cs="Arial"/>
                <w:sz w:val="18"/>
                <w:szCs w:val="18"/>
              </w:rPr>
            </w:pPr>
            <w:r>
              <w:rPr>
                <w:rFonts w:ascii="Arial" w:hAnsi="Arial" w:cs="Arial"/>
                <w:sz w:val="18"/>
                <w:szCs w:val="18"/>
              </w:rPr>
              <w:t>29</w:t>
            </w:r>
          </w:p>
        </w:tc>
        <w:tc>
          <w:tcPr>
            <w:tcW w:w="992" w:type="dxa"/>
            <w:tcBorders>
              <w:right w:val="single" w:sz="2" w:space="0" w:color="A6A6A6" w:themeColor="background1" w:themeShade="A6"/>
            </w:tcBorders>
            <w:vAlign w:val="bottom"/>
          </w:tcPr>
          <w:p w14:paraId="03837C66" w14:textId="5F57EEC0" w:rsidR="00586F0E" w:rsidRPr="00383052" w:rsidRDefault="00586F0E" w:rsidP="00586F0E">
            <w:pPr>
              <w:jc w:val="right"/>
              <w:rPr>
                <w:rFonts w:ascii="Arial" w:hAnsi="Arial" w:cs="Arial"/>
                <w:b/>
                <w:bCs/>
                <w:sz w:val="18"/>
                <w:szCs w:val="18"/>
              </w:rPr>
            </w:pPr>
            <w:r w:rsidRPr="00383052">
              <w:rPr>
                <w:rFonts w:ascii="Arial" w:hAnsi="Arial" w:cs="Arial"/>
                <w:b/>
                <w:sz w:val="18"/>
                <w:szCs w:val="18"/>
              </w:rPr>
              <w:t>(2,41</w:t>
            </w:r>
            <w:r w:rsidR="0091141D">
              <w:rPr>
                <w:rFonts w:ascii="Arial" w:hAnsi="Arial" w:cs="Arial"/>
                <w:b/>
                <w:sz w:val="18"/>
                <w:szCs w:val="18"/>
              </w:rPr>
              <w:t>5</w:t>
            </w:r>
            <w:r w:rsidRPr="00383052">
              <w:rPr>
                <w:rFonts w:ascii="Arial" w:hAnsi="Arial" w:cs="Arial"/>
                <w:b/>
                <w:sz w:val="18"/>
                <w:szCs w:val="18"/>
              </w:rPr>
              <w:t>)</w:t>
            </w:r>
          </w:p>
        </w:tc>
        <w:tc>
          <w:tcPr>
            <w:tcW w:w="913" w:type="dxa"/>
            <w:tcBorders>
              <w:left w:val="single" w:sz="2" w:space="0" w:color="A6A6A6" w:themeColor="background1" w:themeShade="A6"/>
            </w:tcBorders>
            <w:vAlign w:val="bottom"/>
          </w:tcPr>
          <w:p w14:paraId="66481843" w14:textId="1F310FFA" w:rsidR="00586F0E" w:rsidRPr="00CD2D62" w:rsidRDefault="00586F0E" w:rsidP="00586F0E">
            <w:pPr>
              <w:jc w:val="right"/>
              <w:rPr>
                <w:rFonts w:ascii="Arial" w:hAnsi="Arial" w:cs="Arial"/>
                <w:sz w:val="18"/>
                <w:szCs w:val="18"/>
              </w:rPr>
            </w:pPr>
            <w:r w:rsidRPr="00CD2D62">
              <w:rPr>
                <w:rFonts w:ascii="Arial" w:hAnsi="Arial" w:cs="Arial"/>
                <w:sz w:val="18"/>
                <w:szCs w:val="18"/>
              </w:rPr>
              <w:t>(2,666)</w:t>
            </w:r>
          </w:p>
        </w:tc>
        <w:tc>
          <w:tcPr>
            <w:tcW w:w="1071" w:type="dxa"/>
            <w:gridSpan w:val="2"/>
            <w:vAlign w:val="bottom"/>
          </w:tcPr>
          <w:p w14:paraId="76D7BFEB" w14:textId="4B6F1A62" w:rsidR="00586F0E" w:rsidRPr="00CD2D62" w:rsidRDefault="00586F0E" w:rsidP="00586F0E">
            <w:pPr>
              <w:jc w:val="right"/>
              <w:rPr>
                <w:rFonts w:ascii="Arial" w:hAnsi="Arial" w:cs="Arial"/>
                <w:sz w:val="18"/>
                <w:szCs w:val="18"/>
              </w:rPr>
            </w:pPr>
            <w:r w:rsidRPr="00CD2D62">
              <w:rPr>
                <w:rFonts w:ascii="Arial" w:hAnsi="Arial" w:cs="Arial"/>
                <w:sz w:val="18"/>
                <w:szCs w:val="18"/>
              </w:rPr>
              <w:t>3</w:t>
            </w:r>
            <w:r w:rsidR="00AF7D15">
              <w:rPr>
                <w:rFonts w:ascii="Arial" w:hAnsi="Arial" w:cs="Arial"/>
                <w:sz w:val="18"/>
                <w:szCs w:val="18"/>
              </w:rPr>
              <w:t>6</w:t>
            </w:r>
          </w:p>
        </w:tc>
        <w:tc>
          <w:tcPr>
            <w:tcW w:w="993" w:type="dxa"/>
            <w:vAlign w:val="bottom"/>
          </w:tcPr>
          <w:p w14:paraId="4DEA84B2" w14:textId="00540B41" w:rsidR="00586F0E" w:rsidRPr="00383052" w:rsidRDefault="00586F0E" w:rsidP="00586F0E">
            <w:pPr>
              <w:jc w:val="right"/>
              <w:rPr>
                <w:rFonts w:ascii="Arial" w:hAnsi="Arial" w:cs="Arial"/>
                <w:b/>
                <w:sz w:val="18"/>
                <w:szCs w:val="18"/>
              </w:rPr>
            </w:pPr>
            <w:r w:rsidRPr="00CD2D62">
              <w:rPr>
                <w:rFonts w:ascii="Arial" w:hAnsi="Arial" w:cs="Arial"/>
                <w:b/>
                <w:bCs/>
                <w:sz w:val="18"/>
                <w:szCs w:val="18"/>
              </w:rPr>
              <w:t>(2,63</w:t>
            </w:r>
            <w:r w:rsidR="00D855B0">
              <w:rPr>
                <w:rFonts w:ascii="Arial" w:hAnsi="Arial" w:cs="Arial"/>
                <w:b/>
                <w:bCs/>
                <w:sz w:val="18"/>
                <w:szCs w:val="18"/>
              </w:rPr>
              <w:t>0</w:t>
            </w:r>
            <w:r w:rsidRPr="00CD2D62">
              <w:rPr>
                <w:rFonts w:ascii="Arial" w:hAnsi="Arial" w:cs="Arial"/>
                <w:b/>
                <w:bCs/>
                <w:sz w:val="18"/>
                <w:szCs w:val="18"/>
              </w:rPr>
              <w:t>)</w:t>
            </w:r>
          </w:p>
        </w:tc>
      </w:tr>
      <w:tr w:rsidR="00586F0E" w:rsidRPr="00CD2D62" w14:paraId="2ECF228A" w14:textId="77777777" w:rsidTr="00A80EAB">
        <w:tc>
          <w:tcPr>
            <w:tcW w:w="1843" w:type="dxa"/>
          </w:tcPr>
          <w:p w14:paraId="2DE50BF3" w14:textId="43E3C6D8" w:rsidR="00586F0E" w:rsidRPr="00CD2D62" w:rsidRDefault="00586F0E" w:rsidP="00586F0E">
            <w:pPr>
              <w:rPr>
                <w:rFonts w:ascii="Arial" w:hAnsi="Arial" w:cs="Arial"/>
                <w:sz w:val="18"/>
                <w:szCs w:val="18"/>
              </w:rPr>
            </w:pPr>
            <w:r w:rsidRPr="00CD2D62">
              <w:rPr>
                <w:rFonts w:ascii="Arial" w:hAnsi="Arial" w:cs="Arial"/>
                <w:sz w:val="18"/>
                <w:szCs w:val="18"/>
              </w:rPr>
              <w:t>Borrowings</w:t>
            </w:r>
          </w:p>
        </w:tc>
        <w:tc>
          <w:tcPr>
            <w:tcW w:w="960" w:type="dxa"/>
            <w:vAlign w:val="bottom"/>
          </w:tcPr>
          <w:p w14:paraId="1AE90728" w14:textId="1A42C024" w:rsidR="00586F0E" w:rsidRPr="00CD2D62" w:rsidRDefault="00586F0E" w:rsidP="00586F0E">
            <w:pPr>
              <w:jc w:val="right"/>
              <w:rPr>
                <w:rFonts w:ascii="Arial" w:hAnsi="Arial" w:cs="Arial"/>
                <w:sz w:val="18"/>
                <w:szCs w:val="18"/>
              </w:rPr>
            </w:pPr>
            <w:r w:rsidRPr="00CD2D62">
              <w:rPr>
                <w:rFonts w:ascii="Arial" w:hAnsi="Arial" w:cs="Arial"/>
                <w:sz w:val="18"/>
                <w:szCs w:val="18"/>
              </w:rPr>
              <w:t>(17)</w:t>
            </w:r>
          </w:p>
        </w:tc>
        <w:tc>
          <w:tcPr>
            <w:tcW w:w="961" w:type="dxa"/>
            <w:gridSpan w:val="2"/>
            <w:vAlign w:val="bottom"/>
          </w:tcPr>
          <w:p w14:paraId="78C44E2A" w14:textId="0DD1ED3D" w:rsidR="00586F0E" w:rsidRPr="00CD2D62" w:rsidRDefault="00586F0E" w:rsidP="00586F0E">
            <w:pPr>
              <w:jc w:val="right"/>
              <w:rPr>
                <w:rFonts w:ascii="Arial" w:hAnsi="Arial" w:cs="Arial"/>
                <w:sz w:val="18"/>
                <w:szCs w:val="18"/>
              </w:rPr>
            </w:pPr>
            <w:r w:rsidRPr="00CD2D62">
              <w:rPr>
                <w:rFonts w:ascii="Arial" w:hAnsi="Arial" w:cs="Arial"/>
                <w:sz w:val="18"/>
                <w:szCs w:val="18"/>
              </w:rPr>
              <w:t>15</w:t>
            </w:r>
          </w:p>
        </w:tc>
        <w:tc>
          <w:tcPr>
            <w:tcW w:w="914" w:type="dxa"/>
            <w:tcBorders>
              <w:right w:val="single" w:sz="2" w:space="0" w:color="A6A6A6" w:themeColor="background1" w:themeShade="A6"/>
            </w:tcBorders>
            <w:vAlign w:val="bottom"/>
          </w:tcPr>
          <w:p w14:paraId="1DF789C9" w14:textId="4986ED90"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(2)</w:t>
            </w:r>
          </w:p>
        </w:tc>
        <w:tc>
          <w:tcPr>
            <w:tcW w:w="992" w:type="dxa"/>
            <w:tcBorders>
              <w:left w:val="single" w:sz="2" w:space="0" w:color="A6A6A6" w:themeColor="background1" w:themeShade="A6"/>
            </w:tcBorders>
            <w:vAlign w:val="bottom"/>
          </w:tcPr>
          <w:p w14:paraId="3C6DA67B" w14:textId="3FC5DE56" w:rsidR="00586F0E" w:rsidRPr="00CD2D62" w:rsidRDefault="00586F0E" w:rsidP="00586F0E">
            <w:pPr>
              <w:jc w:val="right"/>
              <w:rPr>
                <w:rFonts w:ascii="Arial" w:hAnsi="Arial" w:cs="Arial"/>
                <w:sz w:val="18"/>
                <w:szCs w:val="18"/>
              </w:rPr>
            </w:pPr>
            <w:r w:rsidRPr="00CD2D62">
              <w:rPr>
                <w:rFonts w:ascii="Arial" w:hAnsi="Arial" w:cs="Arial"/>
                <w:sz w:val="18"/>
                <w:szCs w:val="18"/>
              </w:rPr>
              <w:t>(14)</w:t>
            </w:r>
          </w:p>
        </w:tc>
        <w:tc>
          <w:tcPr>
            <w:tcW w:w="993" w:type="dxa"/>
            <w:vAlign w:val="bottom"/>
          </w:tcPr>
          <w:p w14:paraId="55989AF1" w14:textId="106DDAA5" w:rsidR="00586F0E" w:rsidRPr="00CD2D62" w:rsidRDefault="00586F0E" w:rsidP="00586F0E">
            <w:pPr>
              <w:jc w:val="right"/>
              <w:rPr>
                <w:rFonts w:ascii="Arial" w:hAnsi="Arial" w:cs="Arial"/>
                <w:sz w:val="18"/>
                <w:szCs w:val="18"/>
              </w:rPr>
            </w:pPr>
            <w:r w:rsidRPr="00CD2D62">
              <w:rPr>
                <w:rFonts w:ascii="Arial" w:hAnsi="Arial" w:cs="Arial"/>
                <w:sz w:val="18"/>
                <w:szCs w:val="18"/>
              </w:rPr>
              <w:t>13</w:t>
            </w:r>
          </w:p>
        </w:tc>
        <w:tc>
          <w:tcPr>
            <w:tcW w:w="992" w:type="dxa"/>
            <w:tcBorders>
              <w:right w:val="single" w:sz="2" w:space="0" w:color="A6A6A6" w:themeColor="background1" w:themeShade="A6"/>
            </w:tcBorders>
            <w:vAlign w:val="bottom"/>
          </w:tcPr>
          <w:p w14:paraId="5A7CFCB8" w14:textId="2FE131D5" w:rsidR="00586F0E" w:rsidRPr="00383052" w:rsidRDefault="00586F0E" w:rsidP="00586F0E">
            <w:pPr>
              <w:jc w:val="right"/>
              <w:rPr>
                <w:rFonts w:ascii="Arial" w:hAnsi="Arial" w:cs="Arial"/>
                <w:b/>
                <w:bCs/>
                <w:sz w:val="18"/>
                <w:szCs w:val="18"/>
              </w:rPr>
            </w:pPr>
            <w:r w:rsidRPr="00383052">
              <w:rPr>
                <w:rFonts w:ascii="Arial" w:hAnsi="Arial" w:cs="Arial"/>
                <w:b/>
                <w:sz w:val="18"/>
                <w:szCs w:val="18"/>
              </w:rPr>
              <w:t>(1)</w:t>
            </w:r>
          </w:p>
        </w:tc>
        <w:tc>
          <w:tcPr>
            <w:tcW w:w="913" w:type="dxa"/>
            <w:tcBorders>
              <w:left w:val="single" w:sz="2" w:space="0" w:color="A6A6A6" w:themeColor="background1" w:themeShade="A6"/>
            </w:tcBorders>
            <w:vAlign w:val="bottom"/>
          </w:tcPr>
          <w:p w14:paraId="07F811A3" w14:textId="24838D2C" w:rsidR="00586F0E" w:rsidRPr="00CD2D62" w:rsidRDefault="00586F0E" w:rsidP="00586F0E">
            <w:pPr>
              <w:jc w:val="right"/>
              <w:rPr>
                <w:rFonts w:ascii="Arial" w:hAnsi="Arial" w:cs="Arial"/>
                <w:sz w:val="18"/>
                <w:szCs w:val="18"/>
              </w:rPr>
            </w:pPr>
            <w:r w:rsidRPr="00CD2D62">
              <w:rPr>
                <w:rFonts w:ascii="Arial" w:hAnsi="Arial" w:cs="Arial"/>
                <w:sz w:val="18"/>
                <w:szCs w:val="18"/>
              </w:rPr>
              <w:t>(140)</w:t>
            </w:r>
          </w:p>
        </w:tc>
        <w:tc>
          <w:tcPr>
            <w:tcW w:w="1071" w:type="dxa"/>
            <w:gridSpan w:val="2"/>
            <w:vAlign w:val="bottom"/>
          </w:tcPr>
          <w:p w14:paraId="52C9582E" w14:textId="4FC744F2" w:rsidR="00586F0E" w:rsidRPr="00CD2D62" w:rsidRDefault="00586F0E" w:rsidP="00586F0E">
            <w:pPr>
              <w:jc w:val="right"/>
              <w:rPr>
                <w:rFonts w:ascii="Arial" w:hAnsi="Arial" w:cs="Arial"/>
                <w:sz w:val="18"/>
                <w:szCs w:val="18"/>
              </w:rPr>
            </w:pPr>
            <w:r w:rsidRPr="00CD2D62">
              <w:rPr>
                <w:rFonts w:ascii="Arial" w:hAnsi="Arial" w:cs="Arial"/>
                <w:sz w:val="18"/>
                <w:szCs w:val="18"/>
              </w:rPr>
              <w:t>13</w:t>
            </w:r>
          </w:p>
        </w:tc>
        <w:tc>
          <w:tcPr>
            <w:tcW w:w="993" w:type="dxa"/>
            <w:vAlign w:val="bottom"/>
          </w:tcPr>
          <w:p w14:paraId="1148BEDF" w14:textId="45984C86" w:rsidR="00586F0E" w:rsidRPr="00383052" w:rsidRDefault="00586F0E" w:rsidP="00586F0E">
            <w:pPr>
              <w:jc w:val="right"/>
              <w:rPr>
                <w:rFonts w:ascii="Arial" w:hAnsi="Arial" w:cs="Arial"/>
                <w:b/>
                <w:sz w:val="18"/>
                <w:szCs w:val="18"/>
              </w:rPr>
            </w:pPr>
            <w:r w:rsidRPr="00CD2D62">
              <w:rPr>
                <w:rFonts w:ascii="Arial" w:hAnsi="Arial" w:cs="Arial"/>
                <w:b/>
                <w:bCs/>
                <w:sz w:val="18"/>
                <w:szCs w:val="18"/>
              </w:rPr>
              <w:t>(127)</w:t>
            </w:r>
          </w:p>
        </w:tc>
      </w:tr>
      <w:tr w:rsidR="00586F0E" w:rsidRPr="00CD2D62" w14:paraId="0149673F" w14:textId="77777777" w:rsidTr="00A80EAB">
        <w:tc>
          <w:tcPr>
            <w:tcW w:w="1843" w:type="dxa"/>
          </w:tcPr>
          <w:p w14:paraId="1E5ABD3E" w14:textId="14503632" w:rsidR="00586F0E" w:rsidRPr="00CD2D62" w:rsidRDefault="00586F0E" w:rsidP="00586F0E">
            <w:pPr>
              <w:rPr>
                <w:rFonts w:ascii="Arial" w:hAnsi="Arial" w:cs="Arial"/>
                <w:sz w:val="18"/>
                <w:szCs w:val="18"/>
              </w:rPr>
            </w:pPr>
            <w:r w:rsidRPr="00CD2D62">
              <w:rPr>
                <w:rFonts w:ascii="Arial" w:hAnsi="Arial" w:cs="Arial"/>
                <w:sz w:val="18"/>
                <w:szCs w:val="18"/>
              </w:rPr>
              <w:t>Lease liabilities</w:t>
            </w:r>
          </w:p>
        </w:tc>
        <w:tc>
          <w:tcPr>
            <w:tcW w:w="960" w:type="dxa"/>
            <w:vAlign w:val="bottom"/>
          </w:tcPr>
          <w:p w14:paraId="7B84BADC" w14:textId="6D4185ED"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61" w:type="dxa"/>
            <w:gridSpan w:val="2"/>
            <w:vAlign w:val="bottom"/>
          </w:tcPr>
          <w:p w14:paraId="2E0174C5" w14:textId="364A95FA" w:rsidR="00586F0E" w:rsidRPr="00CD2D62" w:rsidRDefault="00586F0E" w:rsidP="00586F0E">
            <w:pPr>
              <w:jc w:val="right"/>
              <w:rPr>
                <w:rFonts w:ascii="Arial" w:hAnsi="Arial" w:cs="Arial"/>
                <w:sz w:val="18"/>
                <w:szCs w:val="18"/>
              </w:rPr>
            </w:pPr>
            <w:r w:rsidRPr="00CD2D62">
              <w:rPr>
                <w:rFonts w:ascii="Arial" w:hAnsi="Arial" w:cs="Arial"/>
                <w:sz w:val="18"/>
                <w:szCs w:val="18"/>
              </w:rPr>
              <w:t> </w:t>
            </w:r>
            <w:r>
              <w:rPr>
                <w:rFonts w:ascii="Arial" w:hAnsi="Arial" w:cs="Arial"/>
                <w:sz w:val="18"/>
                <w:szCs w:val="18"/>
              </w:rPr>
              <w:t>(</w:t>
            </w:r>
            <w:r w:rsidR="000A588D">
              <w:rPr>
                <w:rFonts w:ascii="Arial" w:hAnsi="Arial" w:cs="Arial"/>
                <w:sz w:val="18"/>
                <w:szCs w:val="18"/>
              </w:rPr>
              <w:t>363</w:t>
            </w:r>
            <w:r>
              <w:rPr>
                <w:rFonts w:ascii="Arial" w:hAnsi="Arial" w:cs="Arial"/>
                <w:sz w:val="18"/>
                <w:szCs w:val="18"/>
              </w:rPr>
              <w:t>)</w:t>
            </w:r>
          </w:p>
        </w:tc>
        <w:tc>
          <w:tcPr>
            <w:tcW w:w="914" w:type="dxa"/>
            <w:tcBorders>
              <w:right w:val="single" w:sz="2" w:space="0" w:color="A6A6A6" w:themeColor="background1" w:themeShade="A6"/>
            </w:tcBorders>
            <w:vAlign w:val="bottom"/>
          </w:tcPr>
          <w:p w14:paraId="08E9844F" w14:textId="095DEDCE"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w:t>
            </w:r>
            <w:r w:rsidR="006B16AF">
              <w:rPr>
                <w:rFonts w:ascii="Arial" w:hAnsi="Arial" w:cs="Arial"/>
                <w:b/>
                <w:bCs/>
                <w:sz w:val="18"/>
                <w:szCs w:val="18"/>
              </w:rPr>
              <w:t>363</w:t>
            </w:r>
            <w:r w:rsidRPr="00383052">
              <w:rPr>
                <w:rFonts w:ascii="Arial" w:hAnsi="Arial" w:cs="Arial"/>
                <w:b/>
                <w:bCs/>
                <w:sz w:val="18"/>
                <w:szCs w:val="18"/>
              </w:rPr>
              <w:t>)</w:t>
            </w:r>
          </w:p>
        </w:tc>
        <w:tc>
          <w:tcPr>
            <w:tcW w:w="992" w:type="dxa"/>
            <w:tcBorders>
              <w:left w:val="single" w:sz="2" w:space="0" w:color="A6A6A6" w:themeColor="background1" w:themeShade="A6"/>
            </w:tcBorders>
            <w:vAlign w:val="bottom"/>
          </w:tcPr>
          <w:p w14:paraId="01857CE8" w14:textId="753411AE"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3" w:type="dxa"/>
            <w:vAlign w:val="bottom"/>
          </w:tcPr>
          <w:p w14:paraId="79157837" w14:textId="0EFD5077" w:rsidR="00586F0E" w:rsidRPr="00CD2D62" w:rsidRDefault="00586F0E" w:rsidP="00586F0E">
            <w:pPr>
              <w:jc w:val="right"/>
              <w:rPr>
                <w:rFonts w:ascii="Arial" w:hAnsi="Arial" w:cs="Arial"/>
                <w:sz w:val="18"/>
                <w:szCs w:val="18"/>
              </w:rPr>
            </w:pPr>
            <w:r w:rsidRPr="00CD2D62">
              <w:rPr>
                <w:rFonts w:ascii="Arial" w:hAnsi="Arial" w:cs="Arial"/>
                <w:sz w:val="18"/>
                <w:szCs w:val="18"/>
              </w:rPr>
              <w:t> </w:t>
            </w:r>
            <w:r>
              <w:rPr>
                <w:rFonts w:ascii="Arial" w:hAnsi="Arial" w:cs="Arial"/>
                <w:sz w:val="18"/>
                <w:szCs w:val="18"/>
              </w:rPr>
              <w:t>(</w:t>
            </w:r>
            <w:r w:rsidR="000A588D">
              <w:rPr>
                <w:rFonts w:ascii="Arial" w:hAnsi="Arial" w:cs="Arial"/>
                <w:sz w:val="18"/>
                <w:szCs w:val="18"/>
              </w:rPr>
              <w:t>308</w:t>
            </w:r>
            <w:r>
              <w:rPr>
                <w:rFonts w:ascii="Arial" w:hAnsi="Arial" w:cs="Arial"/>
                <w:sz w:val="18"/>
                <w:szCs w:val="18"/>
              </w:rPr>
              <w:t>)</w:t>
            </w:r>
          </w:p>
        </w:tc>
        <w:tc>
          <w:tcPr>
            <w:tcW w:w="992" w:type="dxa"/>
            <w:tcBorders>
              <w:right w:val="single" w:sz="2" w:space="0" w:color="A6A6A6" w:themeColor="background1" w:themeShade="A6"/>
            </w:tcBorders>
            <w:vAlign w:val="bottom"/>
          </w:tcPr>
          <w:p w14:paraId="47B1CF11" w14:textId="732033B0" w:rsidR="00586F0E" w:rsidRPr="00383052" w:rsidRDefault="000A588D" w:rsidP="00586F0E">
            <w:pPr>
              <w:jc w:val="right"/>
              <w:rPr>
                <w:rFonts w:ascii="Arial" w:hAnsi="Arial" w:cs="Arial"/>
                <w:b/>
                <w:bCs/>
                <w:sz w:val="18"/>
                <w:szCs w:val="18"/>
              </w:rPr>
            </w:pPr>
            <w:r>
              <w:rPr>
                <w:rFonts w:ascii="Arial" w:hAnsi="Arial" w:cs="Arial"/>
                <w:b/>
                <w:sz w:val="18"/>
                <w:szCs w:val="18"/>
              </w:rPr>
              <w:t>(308</w:t>
            </w:r>
            <w:r w:rsidR="00586F0E" w:rsidRPr="00383052">
              <w:rPr>
                <w:rFonts w:ascii="Arial" w:hAnsi="Arial" w:cs="Arial"/>
                <w:b/>
                <w:sz w:val="18"/>
                <w:szCs w:val="18"/>
              </w:rPr>
              <w:t>)</w:t>
            </w:r>
          </w:p>
        </w:tc>
        <w:tc>
          <w:tcPr>
            <w:tcW w:w="913" w:type="dxa"/>
            <w:tcBorders>
              <w:left w:val="single" w:sz="2" w:space="0" w:color="A6A6A6" w:themeColor="background1" w:themeShade="A6"/>
            </w:tcBorders>
            <w:vAlign w:val="bottom"/>
          </w:tcPr>
          <w:p w14:paraId="0B619293" w14:textId="21406BD2"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1071" w:type="dxa"/>
            <w:gridSpan w:val="2"/>
            <w:vAlign w:val="bottom"/>
          </w:tcPr>
          <w:p w14:paraId="3940CB3F" w14:textId="35DF32C6" w:rsidR="00586F0E" w:rsidRPr="00CD2D62" w:rsidRDefault="00586F0E" w:rsidP="004346D9">
            <w:pPr>
              <w:jc w:val="right"/>
              <w:rPr>
                <w:rFonts w:ascii="Arial" w:hAnsi="Arial" w:cs="Arial"/>
                <w:sz w:val="18"/>
                <w:szCs w:val="18"/>
              </w:rPr>
            </w:pPr>
            <w:r>
              <w:rPr>
                <w:rFonts w:ascii="Arial" w:hAnsi="Arial" w:cs="Arial"/>
                <w:sz w:val="18"/>
                <w:szCs w:val="18"/>
              </w:rPr>
              <w:t>(</w:t>
            </w:r>
            <w:r w:rsidR="000A588D">
              <w:rPr>
                <w:rFonts w:ascii="Arial" w:hAnsi="Arial" w:cs="Arial"/>
                <w:sz w:val="18"/>
                <w:szCs w:val="18"/>
              </w:rPr>
              <w:t>309</w:t>
            </w:r>
            <w:r>
              <w:rPr>
                <w:rFonts w:ascii="Arial" w:hAnsi="Arial" w:cs="Arial"/>
                <w:sz w:val="18"/>
                <w:szCs w:val="18"/>
              </w:rPr>
              <w:t>)</w:t>
            </w:r>
          </w:p>
        </w:tc>
        <w:tc>
          <w:tcPr>
            <w:tcW w:w="993" w:type="dxa"/>
            <w:vAlign w:val="bottom"/>
          </w:tcPr>
          <w:p w14:paraId="05C2126C" w14:textId="6E5DD7E2" w:rsidR="00586F0E" w:rsidRPr="00383052" w:rsidRDefault="00586F0E" w:rsidP="004346D9">
            <w:pPr>
              <w:jc w:val="right"/>
              <w:rPr>
                <w:rFonts w:ascii="Arial" w:hAnsi="Arial" w:cs="Arial"/>
                <w:b/>
                <w:sz w:val="18"/>
                <w:szCs w:val="18"/>
              </w:rPr>
            </w:pPr>
            <w:r w:rsidRPr="00CD2D62">
              <w:rPr>
                <w:rFonts w:ascii="Arial" w:hAnsi="Arial" w:cs="Arial"/>
                <w:b/>
                <w:bCs/>
                <w:sz w:val="18"/>
                <w:szCs w:val="18"/>
              </w:rPr>
              <w:t>(</w:t>
            </w:r>
            <w:r w:rsidR="000A588D">
              <w:rPr>
                <w:rFonts w:ascii="Arial" w:hAnsi="Arial" w:cs="Arial"/>
                <w:b/>
                <w:bCs/>
                <w:sz w:val="18"/>
                <w:szCs w:val="18"/>
              </w:rPr>
              <w:t>309</w:t>
            </w:r>
            <w:r w:rsidRPr="00CD2D62">
              <w:rPr>
                <w:rFonts w:ascii="Arial" w:hAnsi="Arial" w:cs="Arial"/>
                <w:b/>
                <w:bCs/>
                <w:sz w:val="18"/>
                <w:szCs w:val="18"/>
              </w:rPr>
              <w:t>)</w:t>
            </w:r>
          </w:p>
        </w:tc>
      </w:tr>
      <w:tr w:rsidR="00586F0E" w:rsidRPr="00CD2D62" w14:paraId="70B7B6E9" w14:textId="77777777" w:rsidTr="00A80EAB">
        <w:tc>
          <w:tcPr>
            <w:tcW w:w="1843" w:type="dxa"/>
          </w:tcPr>
          <w:p w14:paraId="0EC9F70B" w14:textId="643BDAF4" w:rsidR="00586F0E" w:rsidRPr="00CD2D62" w:rsidRDefault="00586F0E" w:rsidP="00586F0E">
            <w:pPr>
              <w:rPr>
                <w:rFonts w:ascii="Arial" w:hAnsi="Arial" w:cs="Arial"/>
                <w:sz w:val="18"/>
                <w:szCs w:val="18"/>
              </w:rPr>
            </w:pPr>
            <w:r w:rsidRPr="00CD2D62">
              <w:rPr>
                <w:rFonts w:ascii="Arial" w:hAnsi="Arial" w:cs="Arial"/>
                <w:sz w:val="18"/>
                <w:szCs w:val="18"/>
              </w:rPr>
              <w:t>Derivative liabilities</w:t>
            </w:r>
          </w:p>
        </w:tc>
        <w:tc>
          <w:tcPr>
            <w:tcW w:w="960" w:type="dxa"/>
            <w:vAlign w:val="bottom"/>
          </w:tcPr>
          <w:p w14:paraId="7E2504F7" w14:textId="7DAC55E5" w:rsidR="00586F0E" w:rsidRPr="00CD2D62" w:rsidRDefault="00586F0E" w:rsidP="00586F0E">
            <w:pPr>
              <w:jc w:val="right"/>
              <w:rPr>
                <w:rFonts w:ascii="Arial" w:hAnsi="Arial" w:cs="Arial"/>
                <w:sz w:val="18"/>
                <w:szCs w:val="18"/>
              </w:rPr>
            </w:pPr>
            <w:r w:rsidRPr="00CD2D62">
              <w:rPr>
                <w:rFonts w:ascii="Arial" w:hAnsi="Arial" w:cs="Arial"/>
                <w:sz w:val="18"/>
                <w:szCs w:val="18"/>
              </w:rPr>
              <w:t>(16)</w:t>
            </w:r>
          </w:p>
        </w:tc>
        <w:tc>
          <w:tcPr>
            <w:tcW w:w="961" w:type="dxa"/>
            <w:gridSpan w:val="2"/>
            <w:vAlign w:val="bottom"/>
          </w:tcPr>
          <w:p w14:paraId="6D3C6D97" w14:textId="57683265"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14" w:type="dxa"/>
            <w:tcBorders>
              <w:right w:val="single" w:sz="2" w:space="0" w:color="A6A6A6" w:themeColor="background1" w:themeShade="A6"/>
            </w:tcBorders>
            <w:vAlign w:val="bottom"/>
          </w:tcPr>
          <w:p w14:paraId="42452F6B" w14:textId="53621E70"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(16)</w:t>
            </w:r>
          </w:p>
        </w:tc>
        <w:tc>
          <w:tcPr>
            <w:tcW w:w="992" w:type="dxa"/>
            <w:tcBorders>
              <w:left w:val="single" w:sz="2" w:space="0" w:color="A6A6A6" w:themeColor="background1" w:themeShade="A6"/>
            </w:tcBorders>
            <w:vAlign w:val="bottom"/>
          </w:tcPr>
          <w:p w14:paraId="7338F58F" w14:textId="261A8977" w:rsidR="00586F0E" w:rsidRPr="00CD2D62" w:rsidRDefault="00586F0E" w:rsidP="00586F0E">
            <w:pPr>
              <w:jc w:val="right"/>
              <w:rPr>
                <w:rFonts w:ascii="Arial" w:hAnsi="Arial" w:cs="Arial"/>
                <w:sz w:val="18"/>
                <w:szCs w:val="18"/>
              </w:rPr>
            </w:pPr>
            <w:r w:rsidRPr="00CD2D62">
              <w:rPr>
                <w:rFonts w:ascii="Arial" w:hAnsi="Arial" w:cs="Arial"/>
                <w:sz w:val="18"/>
                <w:szCs w:val="18"/>
              </w:rPr>
              <w:t>(21)</w:t>
            </w:r>
          </w:p>
        </w:tc>
        <w:tc>
          <w:tcPr>
            <w:tcW w:w="993" w:type="dxa"/>
            <w:vAlign w:val="bottom"/>
          </w:tcPr>
          <w:p w14:paraId="6B31590C" w14:textId="3A1E7FC0"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2" w:type="dxa"/>
            <w:tcBorders>
              <w:right w:val="single" w:sz="2" w:space="0" w:color="A6A6A6" w:themeColor="background1" w:themeShade="A6"/>
            </w:tcBorders>
            <w:vAlign w:val="bottom"/>
          </w:tcPr>
          <w:p w14:paraId="5F3202FD" w14:textId="0AEA8B0D" w:rsidR="00586F0E" w:rsidRPr="00383052" w:rsidRDefault="00586F0E" w:rsidP="00586F0E">
            <w:pPr>
              <w:jc w:val="right"/>
              <w:rPr>
                <w:rFonts w:ascii="Arial" w:hAnsi="Arial" w:cs="Arial"/>
                <w:b/>
                <w:bCs/>
                <w:sz w:val="18"/>
                <w:szCs w:val="18"/>
              </w:rPr>
            </w:pPr>
            <w:r w:rsidRPr="00383052">
              <w:rPr>
                <w:rFonts w:ascii="Arial" w:hAnsi="Arial" w:cs="Arial"/>
                <w:b/>
                <w:sz w:val="18"/>
                <w:szCs w:val="18"/>
              </w:rPr>
              <w:t>(21)</w:t>
            </w:r>
          </w:p>
        </w:tc>
        <w:tc>
          <w:tcPr>
            <w:tcW w:w="913" w:type="dxa"/>
            <w:tcBorders>
              <w:left w:val="single" w:sz="2" w:space="0" w:color="A6A6A6" w:themeColor="background1" w:themeShade="A6"/>
            </w:tcBorders>
            <w:vAlign w:val="bottom"/>
          </w:tcPr>
          <w:p w14:paraId="1CA997D4" w14:textId="45CBC4F9" w:rsidR="00586F0E" w:rsidRPr="00CD2D62" w:rsidRDefault="00586F0E" w:rsidP="00586F0E">
            <w:pPr>
              <w:jc w:val="right"/>
              <w:rPr>
                <w:rFonts w:ascii="Arial" w:hAnsi="Arial" w:cs="Arial"/>
                <w:sz w:val="18"/>
                <w:szCs w:val="18"/>
              </w:rPr>
            </w:pPr>
            <w:r w:rsidRPr="00CD2D62">
              <w:rPr>
                <w:rFonts w:ascii="Arial" w:hAnsi="Arial" w:cs="Arial"/>
                <w:sz w:val="18"/>
                <w:szCs w:val="18"/>
              </w:rPr>
              <w:t>(79)</w:t>
            </w:r>
          </w:p>
        </w:tc>
        <w:tc>
          <w:tcPr>
            <w:tcW w:w="1071" w:type="dxa"/>
            <w:gridSpan w:val="2"/>
            <w:vAlign w:val="bottom"/>
          </w:tcPr>
          <w:p w14:paraId="3132536B" w14:textId="67C29555"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3" w:type="dxa"/>
            <w:vAlign w:val="bottom"/>
          </w:tcPr>
          <w:p w14:paraId="72B6FA92" w14:textId="0AC4DC6A" w:rsidR="00586F0E" w:rsidRPr="00383052" w:rsidRDefault="00586F0E" w:rsidP="00586F0E">
            <w:pPr>
              <w:jc w:val="right"/>
              <w:rPr>
                <w:rFonts w:ascii="Arial" w:hAnsi="Arial" w:cs="Arial"/>
                <w:b/>
                <w:sz w:val="18"/>
                <w:szCs w:val="18"/>
              </w:rPr>
            </w:pPr>
            <w:r w:rsidRPr="00CD2D62">
              <w:rPr>
                <w:rFonts w:ascii="Arial" w:hAnsi="Arial" w:cs="Arial"/>
                <w:b/>
                <w:bCs/>
                <w:sz w:val="18"/>
                <w:szCs w:val="18"/>
              </w:rPr>
              <w:t>(79)</w:t>
            </w:r>
          </w:p>
        </w:tc>
      </w:tr>
      <w:tr w:rsidR="00586F0E" w:rsidRPr="00CD2D62" w14:paraId="4A6481C0" w14:textId="77777777" w:rsidTr="00A80EAB">
        <w:tc>
          <w:tcPr>
            <w:tcW w:w="1843" w:type="dxa"/>
          </w:tcPr>
          <w:p w14:paraId="0FE9A99C" w14:textId="674BA4B8" w:rsidR="00586F0E" w:rsidRPr="00CD2D62" w:rsidRDefault="00586F0E" w:rsidP="00586F0E">
            <w:pPr>
              <w:rPr>
                <w:rFonts w:ascii="Arial" w:hAnsi="Arial" w:cs="Arial"/>
                <w:sz w:val="18"/>
                <w:szCs w:val="18"/>
              </w:rPr>
            </w:pPr>
            <w:r w:rsidRPr="00CD2D62">
              <w:rPr>
                <w:rFonts w:ascii="Arial" w:hAnsi="Arial" w:cs="Arial"/>
                <w:sz w:val="18"/>
                <w:szCs w:val="18"/>
              </w:rPr>
              <w:t>Current tax liabilities</w:t>
            </w:r>
          </w:p>
        </w:tc>
        <w:tc>
          <w:tcPr>
            <w:tcW w:w="960" w:type="dxa"/>
            <w:vAlign w:val="bottom"/>
          </w:tcPr>
          <w:p w14:paraId="02215346" w14:textId="62E5323C" w:rsidR="00586F0E" w:rsidRPr="00CD2D62" w:rsidRDefault="00586F0E" w:rsidP="00586F0E">
            <w:pPr>
              <w:jc w:val="right"/>
              <w:rPr>
                <w:rFonts w:ascii="Arial" w:hAnsi="Arial" w:cs="Arial"/>
                <w:sz w:val="18"/>
                <w:szCs w:val="18"/>
              </w:rPr>
            </w:pPr>
            <w:r w:rsidRPr="00CD2D62">
              <w:rPr>
                <w:rFonts w:ascii="Arial" w:hAnsi="Arial" w:cs="Arial"/>
                <w:sz w:val="18"/>
                <w:szCs w:val="18"/>
              </w:rPr>
              <w:t>(145)</w:t>
            </w:r>
          </w:p>
        </w:tc>
        <w:tc>
          <w:tcPr>
            <w:tcW w:w="961" w:type="dxa"/>
            <w:gridSpan w:val="2"/>
            <w:vAlign w:val="bottom"/>
          </w:tcPr>
          <w:p w14:paraId="5384659E" w14:textId="0DC510B3"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14" w:type="dxa"/>
            <w:tcBorders>
              <w:right w:val="single" w:sz="2" w:space="0" w:color="A6A6A6" w:themeColor="background1" w:themeShade="A6"/>
            </w:tcBorders>
            <w:vAlign w:val="bottom"/>
          </w:tcPr>
          <w:p w14:paraId="193B394B" w14:textId="5C1E61E4"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(145)</w:t>
            </w:r>
          </w:p>
        </w:tc>
        <w:tc>
          <w:tcPr>
            <w:tcW w:w="992" w:type="dxa"/>
            <w:tcBorders>
              <w:left w:val="single" w:sz="2" w:space="0" w:color="A6A6A6" w:themeColor="background1" w:themeShade="A6"/>
            </w:tcBorders>
            <w:vAlign w:val="bottom"/>
          </w:tcPr>
          <w:p w14:paraId="1011A307" w14:textId="1891948B" w:rsidR="00586F0E" w:rsidRPr="00CD2D62" w:rsidRDefault="00586F0E" w:rsidP="00586F0E">
            <w:pPr>
              <w:jc w:val="right"/>
              <w:rPr>
                <w:rFonts w:ascii="Arial" w:hAnsi="Arial" w:cs="Arial"/>
                <w:sz w:val="18"/>
                <w:szCs w:val="18"/>
              </w:rPr>
            </w:pPr>
            <w:r w:rsidRPr="00CD2D62">
              <w:rPr>
                <w:rFonts w:ascii="Arial" w:hAnsi="Arial" w:cs="Arial"/>
                <w:sz w:val="18"/>
                <w:szCs w:val="18"/>
              </w:rPr>
              <w:t>(118)</w:t>
            </w:r>
          </w:p>
        </w:tc>
        <w:tc>
          <w:tcPr>
            <w:tcW w:w="993" w:type="dxa"/>
            <w:vAlign w:val="bottom"/>
          </w:tcPr>
          <w:p w14:paraId="0FA8008A" w14:textId="2206B51B"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2" w:type="dxa"/>
            <w:tcBorders>
              <w:right w:val="single" w:sz="2" w:space="0" w:color="A6A6A6" w:themeColor="background1" w:themeShade="A6"/>
            </w:tcBorders>
            <w:vAlign w:val="bottom"/>
          </w:tcPr>
          <w:p w14:paraId="3B295C11" w14:textId="22696253" w:rsidR="00586F0E" w:rsidRPr="00383052" w:rsidRDefault="00586F0E" w:rsidP="00586F0E">
            <w:pPr>
              <w:jc w:val="right"/>
              <w:rPr>
                <w:rFonts w:ascii="Arial" w:hAnsi="Arial" w:cs="Arial"/>
                <w:b/>
                <w:bCs/>
                <w:sz w:val="18"/>
                <w:szCs w:val="18"/>
              </w:rPr>
            </w:pPr>
            <w:r w:rsidRPr="00383052">
              <w:rPr>
                <w:rFonts w:ascii="Arial" w:hAnsi="Arial" w:cs="Arial"/>
                <w:b/>
                <w:sz w:val="18"/>
                <w:szCs w:val="18"/>
              </w:rPr>
              <w:t>(118)</w:t>
            </w:r>
          </w:p>
        </w:tc>
        <w:tc>
          <w:tcPr>
            <w:tcW w:w="913" w:type="dxa"/>
            <w:tcBorders>
              <w:left w:val="single" w:sz="2" w:space="0" w:color="A6A6A6" w:themeColor="background1" w:themeShade="A6"/>
            </w:tcBorders>
            <w:vAlign w:val="bottom"/>
          </w:tcPr>
          <w:p w14:paraId="3CBDB8EA" w14:textId="240B1710" w:rsidR="00586F0E" w:rsidRPr="00CD2D62" w:rsidRDefault="00586F0E" w:rsidP="00586F0E">
            <w:pPr>
              <w:jc w:val="right"/>
              <w:rPr>
                <w:rFonts w:ascii="Arial" w:hAnsi="Arial" w:cs="Arial"/>
                <w:sz w:val="18"/>
                <w:szCs w:val="18"/>
              </w:rPr>
            </w:pPr>
            <w:r w:rsidRPr="00CD2D62">
              <w:rPr>
                <w:rFonts w:ascii="Arial" w:hAnsi="Arial" w:cs="Arial"/>
                <w:sz w:val="18"/>
                <w:szCs w:val="18"/>
              </w:rPr>
              <w:t>(140)</w:t>
            </w:r>
          </w:p>
        </w:tc>
        <w:tc>
          <w:tcPr>
            <w:tcW w:w="1071" w:type="dxa"/>
            <w:gridSpan w:val="2"/>
            <w:vAlign w:val="bottom"/>
          </w:tcPr>
          <w:p w14:paraId="556BC073" w14:textId="5572701A"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3" w:type="dxa"/>
            <w:vAlign w:val="bottom"/>
          </w:tcPr>
          <w:p w14:paraId="21C2D4A5" w14:textId="121C3DA8" w:rsidR="00586F0E" w:rsidRPr="00383052" w:rsidRDefault="00586F0E" w:rsidP="00586F0E">
            <w:pPr>
              <w:jc w:val="right"/>
              <w:rPr>
                <w:rFonts w:ascii="Arial" w:hAnsi="Arial" w:cs="Arial"/>
                <w:b/>
                <w:sz w:val="18"/>
                <w:szCs w:val="18"/>
              </w:rPr>
            </w:pPr>
            <w:r w:rsidRPr="00CD2D62">
              <w:rPr>
                <w:rFonts w:ascii="Arial" w:hAnsi="Arial" w:cs="Arial"/>
                <w:b/>
                <w:bCs/>
                <w:sz w:val="18"/>
                <w:szCs w:val="18"/>
              </w:rPr>
              <w:t>(140)</w:t>
            </w:r>
          </w:p>
        </w:tc>
      </w:tr>
      <w:tr w:rsidR="00586F0E" w:rsidRPr="00CD2D62" w14:paraId="0067380F" w14:textId="77777777" w:rsidTr="00A80EAB">
        <w:tc>
          <w:tcPr>
            <w:tcW w:w="1843" w:type="dxa"/>
            <w:tcBorders>
              <w:bottom w:val="single" w:sz="4" w:space="0" w:color="auto"/>
            </w:tcBorders>
          </w:tcPr>
          <w:p w14:paraId="68ED7DA6" w14:textId="5BFB1E21" w:rsidR="00586F0E" w:rsidRPr="00CD2D62" w:rsidRDefault="00586F0E" w:rsidP="00586F0E">
            <w:pPr>
              <w:rPr>
                <w:rFonts w:ascii="Arial" w:hAnsi="Arial" w:cs="Arial"/>
                <w:sz w:val="18"/>
                <w:szCs w:val="18"/>
              </w:rPr>
            </w:pPr>
            <w:r w:rsidRPr="00CD2D62">
              <w:rPr>
                <w:rFonts w:ascii="Arial" w:hAnsi="Arial" w:cs="Arial"/>
                <w:sz w:val="18"/>
                <w:szCs w:val="18"/>
              </w:rPr>
              <w:t>Provisions</w:t>
            </w:r>
          </w:p>
        </w:tc>
        <w:tc>
          <w:tcPr>
            <w:tcW w:w="960" w:type="dxa"/>
            <w:tcBorders>
              <w:bottom w:val="single" w:sz="4" w:space="0" w:color="auto"/>
            </w:tcBorders>
            <w:vAlign w:val="bottom"/>
          </w:tcPr>
          <w:p w14:paraId="0438C50E" w14:textId="3FEDC160" w:rsidR="00586F0E" w:rsidRPr="00CD2D62" w:rsidRDefault="00586F0E" w:rsidP="00586F0E">
            <w:pPr>
              <w:jc w:val="right"/>
              <w:rPr>
                <w:rFonts w:ascii="Arial" w:hAnsi="Arial" w:cs="Arial"/>
                <w:sz w:val="18"/>
                <w:szCs w:val="18"/>
              </w:rPr>
            </w:pPr>
            <w:r w:rsidRPr="00CD2D62">
              <w:rPr>
                <w:rFonts w:ascii="Arial" w:hAnsi="Arial" w:cs="Arial"/>
                <w:sz w:val="18"/>
                <w:szCs w:val="18"/>
              </w:rPr>
              <w:t>(44)</w:t>
            </w:r>
          </w:p>
        </w:tc>
        <w:tc>
          <w:tcPr>
            <w:tcW w:w="961" w:type="dxa"/>
            <w:gridSpan w:val="2"/>
            <w:tcBorders>
              <w:bottom w:val="single" w:sz="4" w:space="0" w:color="auto"/>
            </w:tcBorders>
            <w:vAlign w:val="bottom"/>
          </w:tcPr>
          <w:p w14:paraId="10EC56E5" w14:textId="1F2054B2" w:rsidR="00586F0E" w:rsidRPr="00CD2D62" w:rsidRDefault="00586F0E" w:rsidP="00586F0E">
            <w:pPr>
              <w:jc w:val="right"/>
              <w:rPr>
                <w:rFonts w:ascii="Arial" w:hAnsi="Arial" w:cs="Arial"/>
                <w:sz w:val="18"/>
                <w:szCs w:val="18"/>
              </w:rPr>
            </w:pPr>
            <w:r w:rsidRPr="00CD2D62">
              <w:rPr>
                <w:rFonts w:ascii="Arial" w:hAnsi="Arial" w:cs="Arial"/>
                <w:sz w:val="18"/>
                <w:szCs w:val="18"/>
              </w:rPr>
              <w:t>6</w:t>
            </w:r>
          </w:p>
        </w:tc>
        <w:tc>
          <w:tcPr>
            <w:tcW w:w="914" w:type="dxa"/>
            <w:tcBorders>
              <w:bottom w:val="single" w:sz="4" w:space="0" w:color="auto"/>
              <w:right w:val="single" w:sz="2" w:space="0" w:color="A6A6A6" w:themeColor="background1" w:themeShade="A6"/>
            </w:tcBorders>
            <w:vAlign w:val="bottom"/>
          </w:tcPr>
          <w:p w14:paraId="55CE5A7E" w14:textId="365DFBD1"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(38)</w:t>
            </w:r>
          </w:p>
        </w:tc>
        <w:tc>
          <w:tcPr>
            <w:tcW w:w="992" w:type="dxa"/>
            <w:tcBorders>
              <w:left w:val="single" w:sz="2" w:space="0" w:color="A6A6A6" w:themeColor="background1" w:themeShade="A6"/>
              <w:bottom w:val="single" w:sz="4" w:space="0" w:color="auto"/>
            </w:tcBorders>
            <w:vAlign w:val="bottom"/>
          </w:tcPr>
          <w:p w14:paraId="687282AA" w14:textId="60C1F696" w:rsidR="00586F0E" w:rsidRPr="00CD2D62" w:rsidRDefault="00586F0E" w:rsidP="00586F0E">
            <w:pPr>
              <w:jc w:val="right"/>
              <w:rPr>
                <w:rFonts w:ascii="Arial" w:hAnsi="Arial" w:cs="Arial"/>
                <w:sz w:val="18"/>
                <w:szCs w:val="18"/>
              </w:rPr>
            </w:pPr>
            <w:r w:rsidRPr="00CD2D62">
              <w:rPr>
                <w:rFonts w:ascii="Arial" w:hAnsi="Arial" w:cs="Arial"/>
                <w:sz w:val="18"/>
                <w:szCs w:val="18"/>
              </w:rPr>
              <w:t>(35)</w:t>
            </w:r>
          </w:p>
        </w:tc>
        <w:tc>
          <w:tcPr>
            <w:tcW w:w="993" w:type="dxa"/>
            <w:tcBorders>
              <w:bottom w:val="single" w:sz="4" w:space="0" w:color="auto"/>
            </w:tcBorders>
            <w:vAlign w:val="bottom"/>
          </w:tcPr>
          <w:p w14:paraId="0C0BAD5F" w14:textId="212FEA8C" w:rsidR="00586F0E" w:rsidRPr="00CD2D62" w:rsidRDefault="000A588D" w:rsidP="00586F0E">
            <w:pPr>
              <w:jc w:val="right"/>
              <w:rPr>
                <w:rFonts w:ascii="Arial" w:hAnsi="Arial" w:cs="Arial"/>
                <w:sz w:val="18"/>
                <w:szCs w:val="18"/>
              </w:rPr>
            </w:pPr>
            <w:r>
              <w:rPr>
                <w:rFonts w:ascii="Arial" w:hAnsi="Arial" w:cs="Arial"/>
                <w:sz w:val="18"/>
                <w:szCs w:val="18"/>
              </w:rPr>
              <w:t>8</w:t>
            </w:r>
          </w:p>
        </w:tc>
        <w:tc>
          <w:tcPr>
            <w:tcW w:w="992" w:type="dxa"/>
            <w:tcBorders>
              <w:bottom w:val="single" w:sz="4" w:space="0" w:color="auto"/>
              <w:right w:val="single" w:sz="2" w:space="0" w:color="A6A6A6" w:themeColor="background1" w:themeShade="A6"/>
            </w:tcBorders>
            <w:vAlign w:val="bottom"/>
          </w:tcPr>
          <w:p w14:paraId="3706C16C" w14:textId="4645B0A3" w:rsidR="00586F0E" w:rsidRPr="00383052" w:rsidRDefault="00586F0E" w:rsidP="00586F0E">
            <w:pPr>
              <w:jc w:val="right"/>
              <w:rPr>
                <w:rFonts w:ascii="Arial" w:hAnsi="Arial" w:cs="Arial"/>
                <w:b/>
                <w:bCs/>
                <w:sz w:val="18"/>
                <w:szCs w:val="18"/>
              </w:rPr>
            </w:pPr>
            <w:r w:rsidRPr="00383052">
              <w:rPr>
                <w:rFonts w:ascii="Arial" w:hAnsi="Arial" w:cs="Arial"/>
                <w:b/>
                <w:sz w:val="18"/>
                <w:szCs w:val="18"/>
              </w:rPr>
              <w:t>(2</w:t>
            </w:r>
            <w:r w:rsidR="000A588D">
              <w:rPr>
                <w:rFonts w:ascii="Arial" w:hAnsi="Arial" w:cs="Arial"/>
                <w:b/>
                <w:sz w:val="18"/>
                <w:szCs w:val="18"/>
              </w:rPr>
              <w:t>7</w:t>
            </w:r>
            <w:r w:rsidRPr="00383052">
              <w:rPr>
                <w:rFonts w:ascii="Arial" w:hAnsi="Arial" w:cs="Arial"/>
                <w:b/>
                <w:sz w:val="18"/>
                <w:szCs w:val="18"/>
              </w:rPr>
              <w:t>)</w:t>
            </w:r>
          </w:p>
        </w:tc>
        <w:tc>
          <w:tcPr>
            <w:tcW w:w="913" w:type="dxa"/>
            <w:tcBorders>
              <w:left w:val="single" w:sz="2" w:space="0" w:color="A6A6A6" w:themeColor="background1" w:themeShade="A6"/>
              <w:bottom w:val="single" w:sz="4" w:space="0" w:color="auto"/>
            </w:tcBorders>
            <w:vAlign w:val="bottom"/>
          </w:tcPr>
          <w:p w14:paraId="193710A6" w14:textId="2DDB74EE" w:rsidR="00586F0E" w:rsidRPr="00CD2D62" w:rsidRDefault="00586F0E" w:rsidP="00586F0E">
            <w:pPr>
              <w:jc w:val="right"/>
              <w:rPr>
                <w:rFonts w:ascii="Arial" w:hAnsi="Arial" w:cs="Arial"/>
                <w:sz w:val="18"/>
                <w:szCs w:val="18"/>
              </w:rPr>
            </w:pPr>
            <w:r w:rsidRPr="00CD2D62">
              <w:rPr>
                <w:rFonts w:ascii="Arial" w:hAnsi="Arial" w:cs="Arial"/>
                <w:sz w:val="18"/>
                <w:szCs w:val="18"/>
              </w:rPr>
              <w:t>(25)</w:t>
            </w:r>
          </w:p>
        </w:tc>
        <w:tc>
          <w:tcPr>
            <w:tcW w:w="1071" w:type="dxa"/>
            <w:gridSpan w:val="2"/>
            <w:tcBorders>
              <w:bottom w:val="single" w:sz="4" w:space="0" w:color="auto"/>
            </w:tcBorders>
            <w:vAlign w:val="bottom"/>
          </w:tcPr>
          <w:p w14:paraId="70865D8F" w14:textId="7A962465" w:rsidR="00586F0E" w:rsidRPr="00CD2D62" w:rsidRDefault="000A588D" w:rsidP="00586F0E">
            <w:pPr>
              <w:jc w:val="right"/>
              <w:rPr>
                <w:rFonts w:ascii="Arial" w:hAnsi="Arial" w:cs="Arial"/>
                <w:sz w:val="18"/>
                <w:szCs w:val="18"/>
              </w:rPr>
            </w:pPr>
            <w:r>
              <w:rPr>
                <w:rFonts w:ascii="Arial" w:hAnsi="Arial" w:cs="Arial"/>
                <w:sz w:val="18"/>
                <w:szCs w:val="18"/>
              </w:rPr>
              <w:t>10</w:t>
            </w:r>
          </w:p>
        </w:tc>
        <w:tc>
          <w:tcPr>
            <w:tcW w:w="993" w:type="dxa"/>
            <w:tcBorders>
              <w:bottom w:val="single" w:sz="4" w:space="0" w:color="auto"/>
            </w:tcBorders>
            <w:vAlign w:val="bottom"/>
          </w:tcPr>
          <w:p w14:paraId="6DC02C0F" w14:textId="6CFF25F5" w:rsidR="00586F0E" w:rsidRPr="00383052" w:rsidRDefault="00586F0E" w:rsidP="00586F0E">
            <w:pPr>
              <w:jc w:val="right"/>
              <w:rPr>
                <w:rFonts w:ascii="Arial" w:hAnsi="Arial" w:cs="Arial"/>
                <w:b/>
                <w:sz w:val="18"/>
                <w:szCs w:val="18"/>
              </w:rPr>
            </w:pPr>
            <w:r w:rsidRPr="00CD2D62">
              <w:rPr>
                <w:rFonts w:ascii="Arial" w:hAnsi="Arial" w:cs="Arial"/>
                <w:b/>
                <w:bCs/>
                <w:sz w:val="18"/>
                <w:szCs w:val="18"/>
              </w:rPr>
              <w:t>(1</w:t>
            </w:r>
            <w:r w:rsidR="000A588D">
              <w:rPr>
                <w:rFonts w:ascii="Arial" w:hAnsi="Arial" w:cs="Arial"/>
                <w:b/>
                <w:bCs/>
                <w:sz w:val="18"/>
                <w:szCs w:val="18"/>
              </w:rPr>
              <w:t>5</w:t>
            </w:r>
            <w:r w:rsidRPr="00CD2D62">
              <w:rPr>
                <w:rFonts w:ascii="Arial" w:hAnsi="Arial" w:cs="Arial"/>
                <w:b/>
                <w:bCs/>
                <w:sz w:val="18"/>
                <w:szCs w:val="18"/>
              </w:rPr>
              <w:t>)</w:t>
            </w:r>
          </w:p>
        </w:tc>
      </w:tr>
      <w:tr w:rsidR="00586F0E" w:rsidRPr="00CD2D62" w14:paraId="78388C3A" w14:textId="77777777" w:rsidTr="00A80EAB">
        <w:tc>
          <w:tcPr>
            <w:tcW w:w="1843" w:type="dxa"/>
            <w:tcBorders>
              <w:top w:val="single" w:sz="4" w:space="0" w:color="auto"/>
            </w:tcBorders>
          </w:tcPr>
          <w:p w14:paraId="0DC6C13C" w14:textId="4BBFB86C" w:rsidR="00586F0E" w:rsidRPr="00CD2D62" w:rsidRDefault="00586F0E" w:rsidP="00586F0E">
            <w:pPr>
              <w:rPr>
                <w:rFonts w:ascii="Arial" w:hAnsi="Arial" w:cs="Arial"/>
                <w:sz w:val="18"/>
                <w:szCs w:val="18"/>
              </w:rPr>
            </w:pPr>
            <w:r w:rsidRPr="00CD2D62">
              <w:rPr>
                <w:rFonts w:ascii="Arial" w:hAnsi="Arial" w:cs="Arial"/>
                <w:sz w:val="18"/>
                <w:szCs w:val="18"/>
              </w:rPr>
              <w:t> </w:t>
            </w:r>
          </w:p>
        </w:tc>
        <w:tc>
          <w:tcPr>
            <w:tcW w:w="960" w:type="dxa"/>
            <w:tcBorders>
              <w:top w:val="single" w:sz="4" w:space="0" w:color="auto"/>
            </w:tcBorders>
            <w:vAlign w:val="bottom"/>
          </w:tcPr>
          <w:p w14:paraId="7554B31D" w14:textId="466A33CD" w:rsidR="00586F0E" w:rsidRPr="00CD2D62" w:rsidRDefault="00586F0E" w:rsidP="00586F0E">
            <w:pPr>
              <w:jc w:val="right"/>
              <w:rPr>
                <w:rFonts w:ascii="Arial" w:hAnsi="Arial" w:cs="Arial"/>
                <w:sz w:val="18"/>
                <w:szCs w:val="18"/>
              </w:rPr>
            </w:pPr>
            <w:r w:rsidRPr="00CD2D62">
              <w:rPr>
                <w:rFonts w:ascii="Arial" w:hAnsi="Arial" w:cs="Arial"/>
                <w:sz w:val="18"/>
                <w:szCs w:val="18"/>
              </w:rPr>
              <w:t>(2,923)</w:t>
            </w:r>
          </w:p>
        </w:tc>
        <w:tc>
          <w:tcPr>
            <w:tcW w:w="961" w:type="dxa"/>
            <w:gridSpan w:val="2"/>
            <w:tcBorders>
              <w:top w:val="single" w:sz="4" w:space="0" w:color="auto"/>
            </w:tcBorders>
            <w:vAlign w:val="bottom"/>
          </w:tcPr>
          <w:p w14:paraId="4D684C63" w14:textId="463E09BA" w:rsidR="00586F0E" w:rsidRPr="00CD2D62" w:rsidRDefault="00586F0E" w:rsidP="00586F0E">
            <w:pPr>
              <w:jc w:val="right"/>
              <w:rPr>
                <w:rFonts w:ascii="Arial" w:hAnsi="Arial" w:cs="Arial"/>
                <w:sz w:val="18"/>
                <w:szCs w:val="18"/>
              </w:rPr>
            </w:pPr>
            <w:r w:rsidRPr="00CD2D62">
              <w:rPr>
                <w:rFonts w:ascii="Arial" w:hAnsi="Arial" w:cs="Arial"/>
                <w:sz w:val="18"/>
                <w:szCs w:val="18"/>
              </w:rPr>
              <w:t>(</w:t>
            </w:r>
            <w:r w:rsidR="000A588D">
              <w:rPr>
                <w:rFonts w:ascii="Arial" w:hAnsi="Arial" w:cs="Arial"/>
                <w:sz w:val="18"/>
                <w:szCs w:val="18"/>
              </w:rPr>
              <w:t>298</w:t>
            </w:r>
            <w:r w:rsidRPr="00CD2D62">
              <w:rPr>
                <w:rFonts w:ascii="Arial" w:hAnsi="Arial" w:cs="Arial"/>
                <w:sz w:val="18"/>
                <w:szCs w:val="18"/>
              </w:rPr>
              <w:t>)</w:t>
            </w:r>
          </w:p>
        </w:tc>
        <w:tc>
          <w:tcPr>
            <w:tcW w:w="914" w:type="dxa"/>
            <w:tcBorders>
              <w:top w:val="single" w:sz="4" w:space="0" w:color="auto"/>
              <w:right w:val="single" w:sz="2" w:space="0" w:color="A6A6A6" w:themeColor="background1" w:themeShade="A6"/>
            </w:tcBorders>
            <w:vAlign w:val="bottom"/>
          </w:tcPr>
          <w:p w14:paraId="354750C0" w14:textId="76B14D39"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(3,</w:t>
            </w:r>
            <w:r w:rsidR="006B16AF">
              <w:rPr>
                <w:rFonts w:ascii="Arial" w:hAnsi="Arial" w:cs="Arial"/>
                <w:b/>
                <w:bCs/>
                <w:sz w:val="18"/>
                <w:szCs w:val="18"/>
              </w:rPr>
              <w:t>221</w:t>
            </w:r>
            <w:r w:rsidRPr="00383052">
              <w:rPr>
                <w:rFonts w:ascii="Arial" w:hAnsi="Arial" w:cs="Arial"/>
                <w:b/>
                <w:bCs/>
                <w:sz w:val="18"/>
                <w:szCs w:val="18"/>
              </w:rPr>
              <w:t>)</w:t>
            </w:r>
          </w:p>
        </w:tc>
        <w:tc>
          <w:tcPr>
            <w:tcW w:w="992" w:type="dxa"/>
            <w:tcBorders>
              <w:top w:val="single" w:sz="4" w:space="0" w:color="auto"/>
              <w:left w:val="single" w:sz="2" w:space="0" w:color="A6A6A6" w:themeColor="background1" w:themeShade="A6"/>
            </w:tcBorders>
            <w:vAlign w:val="bottom"/>
          </w:tcPr>
          <w:p w14:paraId="0BF1A6FA" w14:textId="200D1EA0" w:rsidR="00586F0E" w:rsidRPr="00CD2D62" w:rsidRDefault="00586F0E" w:rsidP="00586F0E">
            <w:pPr>
              <w:jc w:val="right"/>
              <w:rPr>
                <w:rFonts w:ascii="Arial" w:hAnsi="Arial" w:cs="Arial"/>
                <w:sz w:val="18"/>
                <w:szCs w:val="18"/>
              </w:rPr>
            </w:pPr>
            <w:r w:rsidRPr="00CD2D62">
              <w:rPr>
                <w:rFonts w:ascii="Arial" w:hAnsi="Arial" w:cs="Arial"/>
                <w:sz w:val="18"/>
                <w:szCs w:val="18"/>
              </w:rPr>
              <w:t>(2,632)</w:t>
            </w:r>
          </w:p>
        </w:tc>
        <w:tc>
          <w:tcPr>
            <w:tcW w:w="993" w:type="dxa"/>
            <w:tcBorders>
              <w:top w:val="single" w:sz="4" w:space="0" w:color="auto"/>
            </w:tcBorders>
            <w:vAlign w:val="bottom"/>
          </w:tcPr>
          <w:p w14:paraId="509F7466" w14:textId="4A0417E8" w:rsidR="00586F0E" w:rsidRPr="00CD2D62" w:rsidRDefault="00586F0E" w:rsidP="00586F0E">
            <w:pPr>
              <w:jc w:val="right"/>
              <w:rPr>
                <w:rFonts w:ascii="Arial" w:hAnsi="Arial" w:cs="Arial"/>
                <w:sz w:val="18"/>
                <w:szCs w:val="18"/>
              </w:rPr>
            </w:pPr>
            <w:r w:rsidRPr="00CD2D62">
              <w:rPr>
                <w:rFonts w:ascii="Arial" w:hAnsi="Arial" w:cs="Arial"/>
                <w:sz w:val="18"/>
                <w:szCs w:val="18"/>
              </w:rPr>
              <w:t>(</w:t>
            </w:r>
            <w:r w:rsidR="000A588D">
              <w:rPr>
                <w:rFonts w:ascii="Arial" w:hAnsi="Arial" w:cs="Arial"/>
                <w:sz w:val="18"/>
                <w:szCs w:val="18"/>
              </w:rPr>
              <w:t>258</w:t>
            </w:r>
            <w:r w:rsidRPr="00CD2D62">
              <w:rPr>
                <w:rFonts w:ascii="Arial" w:hAnsi="Arial" w:cs="Arial"/>
                <w:sz w:val="18"/>
                <w:szCs w:val="18"/>
              </w:rPr>
              <w:t>)</w:t>
            </w:r>
          </w:p>
        </w:tc>
        <w:tc>
          <w:tcPr>
            <w:tcW w:w="992" w:type="dxa"/>
            <w:tcBorders>
              <w:top w:val="single" w:sz="4" w:space="0" w:color="auto"/>
              <w:right w:val="single" w:sz="2" w:space="0" w:color="A6A6A6" w:themeColor="background1" w:themeShade="A6"/>
            </w:tcBorders>
            <w:vAlign w:val="bottom"/>
          </w:tcPr>
          <w:p w14:paraId="10415402" w14:textId="2EC85476" w:rsidR="00586F0E" w:rsidRPr="00383052" w:rsidRDefault="00586F0E" w:rsidP="00586F0E">
            <w:pPr>
              <w:jc w:val="right"/>
              <w:rPr>
                <w:rFonts w:ascii="Arial" w:hAnsi="Arial" w:cs="Arial"/>
                <w:b/>
                <w:bCs/>
                <w:sz w:val="18"/>
                <w:szCs w:val="18"/>
              </w:rPr>
            </w:pPr>
            <w:r w:rsidRPr="00383052">
              <w:rPr>
                <w:rFonts w:ascii="Arial" w:hAnsi="Arial" w:cs="Arial"/>
                <w:b/>
                <w:sz w:val="18"/>
                <w:szCs w:val="18"/>
              </w:rPr>
              <w:t>(</w:t>
            </w:r>
            <w:r w:rsidR="000A588D">
              <w:rPr>
                <w:rFonts w:ascii="Arial" w:hAnsi="Arial" w:cs="Arial"/>
                <w:b/>
                <w:sz w:val="18"/>
                <w:szCs w:val="18"/>
              </w:rPr>
              <w:t>2,890</w:t>
            </w:r>
            <w:r w:rsidRPr="00383052">
              <w:rPr>
                <w:rFonts w:ascii="Arial" w:hAnsi="Arial" w:cs="Arial"/>
                <w:b/>
                <w:sz w:val="18"/>
                <w:szCs w:val="18"/>
              </w:rPr>
              <w:t>)</w:t>
            </w:r>
          </w:p>
        </w:tc>
        <w:tc>
          <w:tcPr>
            <w:tcW w:w="913" w:type="dxa"/>
            <w:tcBorders>
              <w:top w:val="single" w:sz="4" w:space="0" w:color="auto"/>
              <w:left w:val="single" w:sz="2" w:space="0" w:color="A6A6A6" w:themeColor="background1" w:themeShade="A6"/>
            </w:tcBorders>
            <w:vAlign w:val="bottom"/>
          </w:tcPr>
          <w:p w14:paraId="35409A3B" w14:textId="714561D8" w:rsidR="00586F0E" w:rsidRPr="00CD2D62" w:rsidRDefault="00586F0E" w:rsidP="00586F0E">
            <w:pPr>
              <w:jc w:val="right"/>
              <w:rPr>
                <w:rFonts w:ascii="Arial" w:hAnsi="Arial" w:cs="Arial"/>
                <w:sz w:val="18"/>
                <w:szCs w:val="18"/>
              </w:rPr>
            </w:pPr>
            <w:r w:rsidRPr="00CD2D62">
              <w:rPr>
                <w:rFonts w:ascii="Arial" w:hAnsi="Arial" w:cs="Arial"/>
                <w:sz w:val="18"/>
                <w:szCs w:val="18"/>
              </w:rPr>
              <w:t>(3,050)</w:t>
            </w:r>
          </w:p>
        </w:tc>
        <w:tc>
          <w:tcPr>
            <w:tcW w:w="1071" w:type="dxa"/>
            <w:gridSpan w:val="2"/>
            <w:tcBorders>
              <w:top w:val="single" w:sz="4" w:space="0" w:color="auto"/>
            </w:tcBorders>
            <w:vAlign w:val="bottom"/>
          </w:tcPr>
          <w:p w14:paraId="0A69AA8B" w14:textId="356B4FA1" w:rsidR="00586F0E" w:rsidRPr="00CD2D62" w:rsidRDefault="00586F0E" w:rsidP="00586F0E">
            <w:pPr>
              <w:jc w:val="right"/>
              <w:rPr>
                <w:rFonts w:ascii="Arial" w:hAnsi="Arial" w:cs="Arial"/>
                <w:sz w:val="18"/>
                <w:szCs w:val="18"/>
              </w:rPr>
            </w:pPr>
            <w:r w:rsidRPr="00CD2D62">
              <w:rPr>
                <w:rFonts w:ascii="Arial" w:hAnsi="Arial" w:cs="Arial"/>
                <w:sz w:val="18"/>
                <w:szCs w:val="18"/>
              </w:rPr>
              <w:t>(</w:t>
            </w:r>
            <w:r w:rsidR="000A588D">
              <w:rPr>
                <w:rFonts w:ascii="Arial" w:hAnsi="Arial" w:cs="Arial"/>
                <w:sz w:val="18"/>
                <w:szCs w:val="18"/>
              </w:rPr>
              <w:t>250</w:t>
            </w:r>
            <w:r w:rsidRPr="00CD2D62">
              <w:rPr>
                <w:rFonts w:ascii="Arial" w:hAnsi="Arial" w:cs="Arial"/>
                <w:sz w:val="18"/>
                <w:szCs w:val="18"/>
              </w:rPr>
              <w:t>)</w:t>
            </w:r>
          </w:p>
        </w:tc>
        <w:tc>
          <w:tcPr>
            <w:tcW w:w="993" w:type="dxa"/>
            <w:tcBorders>
              <w:top w:val="single" w:sz="4" w:space="0" w:color="auto"/>
            </w:tcBorders>
            <w:vAlign w:val="bottom"/>
          </w:tcPr>
          <w:p w14:paraId="12C0598F" w14:textId="6212B5CB" w:rsidR="00586F0E" w:rsidRPr="00383052" w:rsidRDefault="00586F0E" w:rsidP="00586F0E">
            <w:pPr>
              <w:jc w:val="right"/>
              <w:rPr>
                <w:rFonts w:ascii="Arial" w:hAnsi="Arial" w:cs="Arial"/>
                <w:b/>
                <w:sz w:val="18"/>
                <w:szCs w:val="18"/>
              </w:rPr>
            </w:pPr>
            <w:r w:rsidRPr="00CD2D62">
              <w:rPr>
                <w:rFonts w:ascii="Arial" w:hAnsi="Arial" w:cs="Arial"/>
                <w:b/>
                <w:bCs/>
                <w:sz w:val="18"/>
                <w:szCs w:val="18"/>
              </w:rPr>
              <w:t>(3,</w:t>
            </w:r>
            <w:r w:rsidR="000A588D">
              <w:rPr>
                <w:rFonts w:ascii="Arial" w:hAnsi="Arial" w:cs="Arial"/>
                <w:b/>
                <w:bCs/>
                <w:sz w:val="18"/>
                <w:szCs w:val="18"/>
              </w:rPr>
              <w:t>300</w:t>
            </w:r>
            <w:r w:rsidRPr="00CD2D62">
              <w:rPr>
                <w:rFonts w:ascii="Arial" w:hAnsi="Arial" w:cs="Arial"/>
                <w:b/>
                <w:bCs/>
                <w:sz w:val="18"/>
                <w:szCs w:val="18"/>
              </w:rPr>
              <w:t>)</w:t>
            </w:r>
          </w:p>
        </w:tc>
      </w:tr>
      <w:tr w:rsidR="00586F0E" w:rsidRPr="00CD2D62" w14:paraId="26D8BE6F" w14:textId="77777777" w:rsidTr="00A80EAB">
        <w:tc>
          <w:tcPr>
            <w:tcW w:w="1843" w:type="dxa"/>
          </w:tcPr>
          <w:p w14:paraId="388990ED" w14:textId="1512D84F" w:rsidR="00586F0E" w:rsidRPr="00CD2D62" w:rsidRDefault="00586F0E" w:rsidP="00586F0E">
            <w:pPr>
              <w:rPr>
                <w:rFonts w:ascii="Arial" w:hAnsi="Arial" w:cs="Arial"/>
                <w:sz w:val="18"/>
                <w:szCs w:val="18"/>
              </w:rPr>
            </w:pPr>
            <w:r w:rsidRPr="00CD2D62">
              <w:rPr>
                <w:rFonts w:ascii="Arial" w:hAnsi="Arial" w:cs="Arial"/>
                <w:b/>
                <w:bCs/>
                <w:sz w:val="18"/>
                <w:szCs w:val="18"/>
              </w:rPr>
              <w:t>Non-current liabilities</w:t>
            </w:r>
          </w:p>
        </w:tc>
        <w:tc>
          <w:tcPr>
            <w:tcW w:w="960" w:type="dxa"/>
            <w:vAlign w:val="bottom"/>
          </w:tcPr>
          <w:p w14:paraId="4FD8534B" w14:textId="77777777" w:rsidR="00586F0E" w:rsidRPr="00CD2D62" w:rsidRDefault="00586F0E" w:rsidP="00586F0E">
            <w:pPr>
              <w:jc w:val="right"/>
              <w:rPr>
                <w:rFonts w:ascii="Arial" w:hAnsi="Arial" w:cs="Arial"/>
                <w:sz w:val="18"/>
                <w:szCs w:val="18"/>
              </w:rPr>
            </w:pPr>
          </w:p>
        </w:tc>
        <w:tc>
          <w:tcPr>
            <w:tcW w:w="961" w:type="dxa"/>
            <w:gridSpan w:val="2"/>
            <w:vAlign w:val="bottom"/>
          </w:tcPr>
          <w:p w14:paraId="3900491A" w14:textId="2BBC2E28" w:rsidR="00586F0E" w:rsidRPr="00CD2D62" w:rsidRDefault="00586F0E" w:rsidP="00586F0E">
            <w:pPr>
              <w:jc w:val="right"/>
              <w:rPr>
                <w:rFonts w:ascii="Arial" w:hAnsi="Arial" w:cs="Arial"/>
                <w:sz w:val="18"/>
                <w:szCs w:val="18"/>
              </w:rPr>
            </w:pPr>
          </w:p>
        </w:tc>
        <w:tc>
          <w:tcPr>
            <w:tcW w:w="914" w:type="dxa"/>
            <w:tcBorders>
              <w:right w:val="single" w:sz="2" w:space="0" w:color="A6A6A6" w:themeColor="background1" w:themeShade="A6"/>
            </w:tcBorders>
            <w:vAlign w:val="bottom"/>
          </w:tcPr>
          <w:p w14:paraId="5B0130A7" w14:textId="77777777" w:rsidR="00586F0E" w:rsidRPr="00CD2D62" w:rsidRDefault="00586F0E" w:rsidP="00586F0E">
            <w:pPr>
              <w:jc w:val="right"/>
              <w:rPr>
                <w:rFonts w:ascii="Arial" w:hAnsi="Arial" w:cs="Arial"/>
                <w:b/>
                <w:bCs/>
                <w:sz w:val="18"/>
                <w:szCs w:val="18"/>
              </w:rPr>
            </w:pPr>
          </w:p>
        </w:tc>
        <w:tc>
          <w:tcPr>
            <w:tcW w:w="992" w:type="dxa"/>
            <w:tcBorders>
              <w:left w:val="single" w:sz="2" w:space="0" w:color="A6A6A6" w:themeColor="background1" w:themeShade="A6"/>
            </w:tcBorders>
            <w:vAlign w:val="bottom"/>
          </w:tcPr>
          <w:p w14:paraId="57B45813" w14:textId="366DCBCD" w:rsidR="00586F0E" w:rsidRPr="00CD2D62" w:rsidRDefault="00586F0E" w:rsidP="00586F0E">
            <w:pPr>
              <w:jc w:val="right"/>
              <w:rPr>
                <w:rFonts w:ascii="Arial" w:hAnsi="Arial" w:cs="Arial"/>
                <w:sz w:val="18"/>
                <w:szCs w:val="18"/>
              </w:rPr>
            </w:pPr>
          </w:p>
        </w:tc>
        <w:tc>
          <w:tcPr>
            <w:tcW w:w="993" w:type="dxa"/>
            <w:vAlign w:val="bottom"/>
          </w:tcPr>
          <w:p w14:paraId="3CA3AFD6" w14:textId="3C6A92E0" w:rsidR="00586F0E" w:rsidRPr="00CD2D62" w:rsidRDefault="00586F0E" w:rsidP="00586F0E">
            <w:pPr>
              <w:jc w:val="right"/>
              <w:rPr>
                <w:rFonts w:ascii="Arial" w:hAnsi="Arial" w:cs="Arial"/>
                <w:sz w:val="18"/>
                <w:szCs w:val="18"/>
              </w:rPr>
            </w:pPr>
          </w:p>
        </w:tc>
        <w:tc>
          <w:tcPr>
            <w:tcW w:w="992" w:type="dxa"/>
            <w:tcBorders>
              <w:right w:val="single" w:sz="2" w:space="0" w:color="A6A6A6" w:themeColor="background1" w:themeShade="A6"/>
            </w:tcBorders>
            <w:vAlign w:val="bottom"/>
          </w:tcPr>
          <w:p w14:paraId="6E9D83E6" w14:textId="77777777" w:rsidR="00586F0E" w:rsidRPr="00383052" w:rsidRDefault="00586F0E" w:rsidP="00586F0E">
            <w:pPr>
              <w:jc w:val="right"/>
              <w:rPr>
                <w:rFonts w:ascii="Arial" w:hAnsi="Arial" w:cs="Arial"/>
                <w:b/>
                <w:bCs/>
                <w:sz w:val="18"/>
                <w:szCs w:val="18"/>
              </w:rPr>
            </w:pPr>
          </w:p>
        </w:tc>
        <w:tc>
          <w:tcPr>
            <w:tcW w:w="913" w:type="dxa"/>
            <w:tcBorders>
              <w:left w:val="single" w:sz="2" w:space="0" w:color="A6A6A6" w:themeColor="background1" w:themeShade="A6"/>
            </w:tcBorders>
            <w:vAlign w:val="bottom"/>
          </w:tcPr>
          <w:p w14:paraId="2BDA029F" w14:textId="6091CF33" w:rsidR="00586F0E" w:rsidRPr="00CD2D62" w:rsidRDefault="00586F0E" w:rsidP="00586F0E">
            <w:pPr>
              <w:jc w:val="right"/>
              <w:rPr>
                <w:rFonts w:ascii="Arial" w:hAnsi="Arial" w:cs="Arial"/>
                <w:sz w:val="18"/>
                <w:szCs w:val="18"/>
              </w:rPr>
            </w:pPr>
          </w:p>
        </w:tc>
        <w:tc>
          <w:tcPr>
            <w:tcW w:w="1071" w:type="dxa"/>
            <w:gridSpan w:val="2"/>
            <w:vAlign w:val="bottom"/>
          </w:tcPr>
          <w:p w14:paraId="65A34F2C" w14:textId="2887074B" w:rsidR="00586F0E" w:rsidRPr="00CD2D62" w:rsidRDefault="00586F0E" w:rsidP="00586F0E">
            <w:pPr>
              <w:jc w:val="right"/>
              <w:rPr>
                <w:rFonts w:ascii="Arial" w:hAnsi="Arial" w:cs="Arial"/>
                <w:sz w:val="18"/>
                <w:szCs w:val="18"/>
              </w:rPr>
            </w:pPr>
          </w:p>
        </w:tc>
        <w:tc>
          <w:tcPr>
            <w:tcW w:w="993" w:type="dxa"/>
            <w:vAlign w:val="bottom"/>
          </w:tcPr>
          <w:p w14:paraId="45213AC7" w14:textId="77777777" w:rsidR="00586F0E" w:rsidRPr="00383052" w:rsidRDefault="00586F0E" w:rsidP="00586F0E">
            <w:pPr>
              <w:jc w:val="right"/>
              <w:rPr>
                <w:rFonts w:ascii="Arial" w:hAnsi="Arial" w:cs="Arial"/>
                <w:b/>
                <w:sz w:val="18"/>
                <w:szCs w:val="18"/>
              </w:rPr>
            </w:pPr>
          </w:p>
        </w:tc>
      </w:tr>
      <w:tr w:rsidR="00586F0E" w:rsidRPr="00CD2D62" w14:paraId="0712CE58" w14:textId="77777777" w:rsidTr="00A80EAB">
        <w:tc>
          <w:tcPr>
            <w:tcW w:w="1843" w:type="dxa"/>
          </w:tcPr>
          <w:p w14:paraId="041633CA" w14:textId="7782A762" w:rsidR="00586F0E" w:rsidRPr="00CD2D62" w:rsidRDefault="00586F0E" w:rsidP="00586F0E">
            <w:pPr>
              <w:rPr>
                <w:rFonts w:ascii="Arial" w:hAnsi="Arial" w:cs="Arial"/>
                <w:b/>
                <w:bCs/>
                <w:sz w:val="18"/>
                <w:szCs w:val="18"/>
              </w:rPr>
            </w:pPr>
            <w:r w:rsidRPr="00CD2D62">
              <w:rPr>
                <w:rFonts w:ascii="Arial" w:hAnsi="Arial" w:cs="Arial"/>
                <w:sz w:val="18"/>
                <w:szCs w:val="18"/>
              </w:rPr>
              <w:t>Other payables</w:t>
            </w:r>
          </w:p>
        </w:tc>
        <w:tc>
          <w:tcPr>
            <w:tcW w:w="960" w:type="dxa"/>
            <w:vAlign w:val="bottom"/>
          </w:tcPr>
          <w:p w14:paraId="02191C4E" w14:textId="4ED3EF4A" w:rsidR="00586F0E" w:rsidRPr="00CD2D62" w:rsidRDefault="00586F0E" w:rsidP="00586F0E">
            <w:pPr>
              <w:jc w:val="right"/>
              <w:rPr>
                <w:rFonts w:ascii="Arial" w:hAnsi="Arial" w:cs="Arial"/>
                <w:sz w:val="18"/>
                <w:szCs w:val="18"/>
              </w:rPr>
            </w:pPr>
            <w:r w:rsidRPr="00CD2D62">
              <w:rPr>
                <w:rFonts w:ascii="Arial" w:hAnsi="Arial" w:cs="Arial"/>
                <w:sz w:val="18"/>
                <w:szCs w:val="18"/>
              </w:rPr>
              <w:t>(64)</w:t>
            </w:r>
          </w:p>
        </w:tc>
        <w:tc>
          <w:tcPr>
            <w:tcW w:w="961" w:type="dxa"/>
            <w:gridSpan w:val="2"/>
            <w:vAlign w:val="bottom"/>
          </w:tcPr>
          <w:p w14:paraId="185F7AD6" w14:textId="02D50C22" w:rsidR="00586F0E" w:rsidRPr="00CD2D62" w:rsidRDefault="00586F0E" w:rsidP="00586F0E">
            <w:pPr>
              <w:jc w:val="right"/>
              <w:rPr>
                <w:rFonts w:ascii="Arial" w:hAnsi="Arial" w:cs="Arial"/>
                <w:sz w:val="18"/>
                <w:szCs w:val="18"/>
              </w:rPr>
            </w:pPr>
            <w:r w:rsidRPr="00CD2D62">
              <w:rPr>
                <w:rFonts w:ascii="Arial" w:hAnsi="Arial" w:cs="Arial"/>
                <w:sz w:val="18"/>
                <w:szCs w:val="18"/>
              </w:rPr>
              <w:t>5</w:t>
            </w:r>
            <w:r w:rsidR="0091141D">
              <w:rPr>
                <w:rFonts w:ascii="Arial" w:hAnsi="Arial" w:cs="Arial"/>
                <w:sz w:val="18"/>
                <w:szCs w:val="18"/>
              </w:rPr>
              <w:t>8</w:t>
            </w:r>
          </w:p>
        </w:tc>
        <w:tc>
          <w:tcPr>
            <w:tcW w:w="914" w:type="dxa"/>
            <w:tcBorders>
              <w:right w:val="single" w:sz="2" w:space="0" w:color="A6A6A6" w:themeColor="background1" w:themeShade="A6"/>
            </w:tcBorders>
            <w:vAlign w:val="bottom"/>
          </w:tcPr>
          <w:p w14:paraId="21F81473" w14:textId="423F3098"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w:t>
            </w:r>
            <w:r w:rsidR="0091141D">
              <w:rPr>
                <w:rFonts w:ascii="Arial" w:hAnsi="Arial" w:cs="Arial"/>
                <w:b/>
                <w:bCs/>
                <w:sz w:val="18"/>
                <w:szCs w:val="18"/>
              </w:rPr>
              <w:t>6</w:t>
            </w:r>
            <w:r w:rsidRPr="00383052">
              <w:rPr>
                <w:rFonts w:ascii="Arial" w:hAnsi="Arial" w:cs="Arial"/>
                <w:b/>
                <w:bCs/>
                <w:sz w:val="18"/>
                <w:szCs w:val="18"/>
              </w:rPr>
              <w:t>)</w:t>
            </w:r>
          </w:p>
        </w:tc>
        <w:tc>
          <w:tcPr>
            <w:tcW w:w="992" w:type="dxa"/>
            <w:tcBorders>
              <w:left w:val="single" w:sz="2" w:space="0" w:color="A6A6A6" w:themeColor="background1" w:themeShade="A6"/>
            </w:tcBorders>
            <w:vAlign w:val="bottom"/>
          </w:tcPr>
          <w:p w14:paraId="45354CCE" w14:textId="0F4964CC" w:rsidR="00586F0E" w:rsidRPr="00CD2D62" w:rsidRDefault="00586F0E" w:rsidP="00586F0E">
            <w:pPr>
              <w:jc w:val="right"/>
              <w:rPr>
                <w:rFonts w:ascii="Arial" w:hAnsi="Arial" w:cs="Arial"/>
                <w:sz w:val="18"/>
                <w:szCs w:val="18"/>
              </w:rPr>
            </w:pPr>
            <w:r w:rsidRPr="00CD2D62">
              <w:rPr>
                <w:rFonts w:ascii="Arial" w:hAnsi="Arial" w:cs="Arial"/>
                <w:sz w:val="18"/>
                <w:szCs w:val="18"/>
              </w:rPr>
              <w:t>(64)</w:t>
            </w:r>
          </w:p>
        </w:tc>
        <w:tc>
          <w:tcPr>
            <w:tcW w:w="993" w:type="dxa"/>
            <w:vAlign w:val="bottom"/>
          </w:tcPr>
          <w:p w14:paraId="28D04A30" w14:textId="0D381290" w:rsidR="00586F0E" w:rsidRPr="00CD2D62" w:rsidRDefault="00586F0E" w:rsidP="00586F0E">
            <w:pPr>
              <w:jc w:val="right"/>
              <w:rPr>
                <w:rFonts w:ascii="Arial" w:hAnsi="Arial" w:cs="Arial"/>
                <w:sz w:val="18"/>
                <w:szCs w:val="18"/>
              </w:rPr>
            </w:pPr>
            <w:r w:rsidRPr="00CD2D62">
              <w:rPr>
                <w:rFonts w:ascii="Arial" w:hAnsi="Arial" w:cs="Arial"/>
                <w:sz w:val="18"/>
                <w:szCs w:val="18"/>
              </w:rPr>
              <w:t>5</w:t>
            </w:r>
            <w:r w:rsidR="00741E00">
              <w:rPr>
                <w:rFonts w:ascii="Arial" w:hAnsi="Arial" w:cs="Arial"/>
                <w:sz w:val="18"/>
                <w:szCs w:val="18"/>
              </w:rPr>
              <w:t>8</w:t>
            </w:r>
          </w:p>
        </w:tc>
        <w:tc>
          <w:tcPr>
            <w:tcW w:w="992" w:type="dxa"/>
            <w:tcBorders>
              <w:right w:val="single" w:sz="2" w:space="0" w:color="A6A6A6" w:themeColor="background1" w:themeShade="A6"/>
            </w:tcBorders>
            <w:vAlign w:val="bottom"/>
          </w:tcPr>
          <w:p w14:paraId="59BAD4A0" w14:textId="3B2CD28A" w:rsidR="00586F0E" w:rsidRPr="00383052" w:rsidRDefault="00586F0E" w:rsidP="00586F0E">
            <w:pPr>
              <w:jc w:val="right"/>
              <w:rPr>
                <w:rFonts w:ascii="Arial" w:hAnsi="Arial" w:cs="Arial"/>
                <w:b/>
                <w:bCs/>
                <w:sz w:val="18"/>
                <w:szCs w:val="18"/>
              </w:rPr>
            </w:pPr>
            <w:r w:rsidRPr="00383052">
              <w:rPr>
                <w:rFonts w:ascii="Arial" w:hAnsi="Arial" w:cs="Arial"/>
                <w:b/>
                <w:sz w:val="18"/>
                <w:szCs w:val="18"/>
              </w:rPr>
              <w:t>(</w:t>
            </w:r>
            <w:r w:rsidR="0091141D">
              <w:rPr>
                <w:rFonts w:ascii="Arial" w:hAnsi="Arial" w:cs="Arial"/>
                <w:b/>
                <w:sz w:val="18"/>
                <w:szCs w:val="18"/>
              </w:rPr>
              <w:t>6</w:t>
            </w:r>
            <w:r w:rsidRPr="00383052">
              <w:rPr>
                <w:rFonts w:ascii="Arial" w:hAnsi="Arial" w:cs="Arial"/>
                <w:b/>
                <w:sz w:val="18"/>
                <w:szCs w:val="18"/>
              </w:rPr>
              <w:t>)</w:t>
            </w:r>
          </w:p>
        </w:tc>
        <w:tc>
          <w:tcPr>
            <w:tcW w:w="913" w:type="dxa"/>
            <w:tcBorders>
              <w:left w:val="single" w:sz="2" w:space="0" w:color="A6A6A6" w:themeColor="background1" w:themeShade="A6"/>
            </w:tcBorders>
            <w:vAlign w:val="bottom"/>
          </w:tcPr>
          <w:p w14:paraId="6F7BD903" w14:textId="6D9852CA" w:rsidR="00586F0E" w:rsidRPr="00CD2D62" w:rsidRDefault="00586F0E" w:rsidP="00586F0E">
            <w:pPr>
              <w:jc w:val="right"/>
              <w:rPr>
                <w:rFonts w:ascii="Arial" w:hAnsi="Arial" w:cs="Arial"/>
                <w:sz w:val="18"/>
                <w:szCs w:val="18"/>
              </w:rPr>
            </w:pPr>
            <w:r w:rsidRPr="00CD2D62">
              <w:rPr>
                <w:rFonts w:ascii="Arial" w:hAnsi="Arial" w:cs="Arial"/>
                <w:sz w:val="18"/>
                <w:szCs w:val="18"/>
              </w:rPr>
              <w:t>(61)</w:t>
            </w:r>
          </w:p>
        </w:tc>
        <w:tc>
          <w:tcPr>
            <w:tcW w:w="1071" w:type="dxa"/>
            <w:gridSpan w:val="2"/>
            <w:vAlign w:val="bottom"/>
          </w:tcPr>
          <w:p w14:paraId="7D412E97" w14:textId="4195C2C3" w:rsidR="00586F0E" w:rsidRPr="00CD2D62" w:rsidRDefault="00586F0E" w:rsidP="00586F0E">
            <w:pPr>
              <w:jc w:val="right"/>
              <w:rPr>
                <w:rFonts w:ascii="Arial" w:hAnsi="Arial" w:cs="Arial"/>
                <w:sz w:val="18"/>
                <w:szCs w:val="18"/>
              </w:rPr>
            </w:pPr>
            <w:r w:rsidRPr="00CD2D62">
              <w:rPr>
                <w:rFonts w:ascii="Arial" w:hAnsi="Arial" w:cs="Arial"/>
                <w:sz w:val="18"/>
                <w:szCs w:val="18"/>
              </w:rPr>
              <w:t>5</w:t>
            </w:r>
            <w:r w:rsidR="00741E00">
              <w:rPr>
                <w:rFonts w:ascii="Arial" w:hAnsi="Arial" w:cs="Arial"/>
                <w:sz w:val="18"/>
                <w:szCs w:val="18"/>
              </w:rPr>
              <w:t>9</w:t>
            </w:r>
          </w:p>
        </w:tc>
        <w:tc>
          <w:tcPr>
            <w:tcW w:w="993" w:type="dxa"/>
            <w:vAlign w:val="bottom"/>
          </w:tcPr>
          <w:p w14:paraId="48A54347" w14:textId="295D8962" w:rsidR="00586F0E" w:rsidRPr="00383052" w:rsidRDefault="00586F0E" w:rsidP="00586F0E">
            <w:pPr>
              <w:jc w:val="right"/>
              <w:rPr>
                <w:rFonts w:ascii="Arial" w:hAnsi="Arial" w:cs="Arial"/>
                <w:b/>
                <w:sz w:val="18"/>
                <w:szCs w:val="18"/>
              </w:rPr>
            </w:pPr>
            <w:r w:rsidRPr="00CD2D62">
              <w:rPr>
                <w:rFonts w:ascii="Arial" w:hAnsi="Arial" w:cs="Arial"/>
                <w:b/>
                <w:bCs/>
                <w:sz w:val="18"/>
                <w:szCs w:val="18"/>
              </w:rPr>
              <w:t>(</w:t>
            </w:r>
            <w:r w:rsidR="0091141D">
              <w:rPr>
                <w:rFonts w:ascii="Arial" w:hAnsi="Arial" w:cs="Arial"/>
                <w:b/>
                <w:bCs/>
                <w:sz w:val="18"/>
                <w:szCs w:val="18"/>
              </w:rPr>
              <w:t>2</w:t>
            </w:r>
            <w:r w:rsidRPr="00CD2D62">
              <w:rPr>
                <w:rFonts w:ascii="Arial" w:hAnsi="Arial" w:cs="Arial"/>
                <w:b/>
                <w:bCs/>
                <w:sz w:val="18"/>
                <w:szCs w:val="18"/>
              </w:rPr>
              <w:t>)</w:t>
            </w:r>
          </w:p>
        </w:tc>
      </w:tr>
      <w:tr w:rsidR="00586F0E" w:rsidRPr="00CD2D62" w14:paraId="0D03023D" w14:textId="77777777" w:rsidTr="00A80EAB">
        <w:tc>
          <w:tcPr>
            <w:tcW w:w="1843" w:type="dxa"/>
          </w:tcPr>
          <w:p w14:paraId="7F851E08" w14:textId="47798BCB" w:rsidR="00586F0E" w:rsidRPr="00CD2D62" w:rsidRDefault="00586F0E" w:rsidP="00586F0E">
            <w:pPr>
              <w:rPr>
                <w:rFonts w:ascii="Arial" w:hAnsi="Arial" w:cs="Arial"/>
                <w:sz w:val="18"/>
                <w:szCs w:val="18"/>
              </w:rPr>
            </w:pPr>
            <w:r w:rsidRPr="00CD2D62">
              <w:rPr>
                <w:rFonts w:ascii="Arial" w:hAnsi="Arial" w:cs="Arial"/>
                <w:sz w:val="18"/>
                <w:szCs w:val="18"/>
              </w:rPr>
              <w:t>Borrowings</w:t>
            </w:r>
          </w:p>
        </w:tc>
        <w:tc>
          <w:tcPr>
            <w:tcW w:w="960" w:type="dxa"/>
            <w:vAlign w:val="bottom"/>
          </w:tcPr>
          <w:p w14:paraId="51904ED9" w14:textId="705FAB2F" w:rsidR="00586F0E" w:rsidRPr="00CD2D62" w:rsidRDefault="00586F0E" w:rsidP="00586F0E">
            <w:pPr>
              <w:jc w:val="right"/>
              <w:rPr>
                <w:rFonts w:ascii="Arial" w:hAnsi="Arial" w:cs="Arial"/>
                <w:sz w:val="18"/>
                <w:szCs w:val="18"/>
              </w:rPr>
            </w:pPr>
            <w:r w:rsidRPr="00CD2D62">
              <w:rPr>
                <w:rFonts w:ascii="Arial" w:hAnsi="Arial" w:cs="Arial"/>
                <w:sz w:val="18"/>
                <w:szCs w:val="18"/>
              </w:rPr>
              <w:t>(72)</w:t>
            </w:r>
          </w:p>
        </w:tc>
        <w:tc>
          <w:tcPr>
            <w:tcW w:w="961" w:type="dxa"/>
            <w:gridSpan w:val="2"/>
            <w:vAlign w:val="bottom"/>
          </w:tcPr>
          <w:p w14:paraId="282DC814" w14:textId="213726AF" w:rsidR="00586F0E" w:rsidRPr="00CD2D62" w:rsidRDefault="00586F0E" w:rsidP="00586F0E">
            <w:pPr>
              <w:jc w:val="right"/>
              <w:rPr>
                <w:rFonts w:ascii="Arial" w:hAnsi="Arial" w:cs="Arial"/>
                <w:sz w:val="18"/>
                <w:szCs w:val="18"/>
              </w:rPr>
            </w:pPr>
            <w:r w:rsidRPr="00CD2D62">
              <w:rPr>
                <w:rFonts w:ascii="Arial" w:hAnsi="Arial" w:cs="Arial"/>
                <w:sz w:val="18"/>
                <w:szCs w:val="18"/>
              </w:rPr>
              <w:t>25</w:t>
            </w:r>
          </w:p>
        </w:tc>
        <w:tc>
          <w:tcPr>
            <w:tcW w:w="914" w:type="dxa"/>
            <w:tcBorders>
              <w:right w:val="single" w:sz="2" w:space="0" w:color="A6A6A6" w:themeColor="background1" w:themeShade="A6"/>
            </w:tcBorders>
            <w:vAlign w:val="bottom"/>
          </w:tcPr>
          <w:p w14:paraId="7F617AA8" w14:textId="5BD3BDBF"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(47)</w:t>
            </w:r>
          </w:p>
        </w:tc>
        <w:tc>
          <w:tcPr>
            <w:tcW w:w="992" w:type="dxa"/>
            <w:tcBorders>
              <w:left w:val="single" w:sz="2" w:space="0" w:color="A6A6A6" w:themeColor="background1" w:themeShade="A6"/>
            </w:tcBorders>
            <w:vAlign w:val="bottom"/>
          </w:tcPr>
          <w:p w14:paraId="59AB859A" w14:textId="11C4E726" w:rsidR="00586F0E" w:rsidRPr="00CD2D62" w:rsidRDefault="00586F0E" w:rsidP="00586F0E">
            <w:pPr>
              <w:jc w:val="right"/>
              <w:rPr>
                <w:rFonts w:ascii="Arial" w:hAnsi="Arial" w:cs="Arial"/>
                <w:sz w:val="18"/>
                <w:szCs w:val="18"/>
              </w:rPr>
            </w:pPr>
            <w:r w:rsidRPr="00CD2D62">
              <w:rPr>
                <w:rFonts w:ascii="Arial" w:hAnsi="Arial" w:cs="Arial"/>
                <w:sz w:val="18"/>
                <w:szCs w:val="18"/>
              </w:rPr>
              <w:t>(162)</w:t>
            </w:r>
          </w:p>
        </w:tc>
        <w:tc>
          <w:tcPr>
            <w:tcW w:w="993" w:type="dxa"/>
            <w:vAlign w:val="bottom"/>
          </w:tcPr>
          <w:p w14:paraId="2431477A" w14:textId="046C4694" w:rsidR="00586F0E" w:rsidRPr="00CD2D62" w:rsidRDefault="00586F0E" w:rsidP="00586F0E">
            <w:pPr>
              <w:jc w:val="right"/>
              <w:rPr>
                <w:rFonts w:ascii="Arial" w:hAnsi="Arial" w:cs="Arial"/>
                <w:sz w:val="18"/>
                <w:szCs w:val="18"/>
              </w:rPr>
            </w:pPr>
            <w:r w:rsidRPr="00CD2D62">
              <w:rPr>
                <w:rFonts w:ascii="Arial" w:hAnsi="Arial" w:cs="Arial"/>
                <w:sz w:val="18"/>
                <w:szCs w:val="18"/>
              </w:rPr>
              <w:t>2</w:t>
            </w:r>
            <w:r w:rsidR="000A588D">
              <w:rPr>
                <w:rFonts w:ascii="Arial" w:hAnsi="Arial" w:cs="Arial"/>
                <w:sz w:val="18"/>
                <w:szCs w:val="18"/>
              </w:rPr>
              <w:t>3</w:t>
            </w:r>
          </w:p>
        </w:tc>
        <w:tc>
          <w:tcPr>
            <w:tcW w:w="992" w:type="dxa"/>
            <w:tcBorders>
              <w:right w:val="single" w:sz="2" w:space="0" w:color="A6A6A6" w:themeColor="background1" w:themeShade="A6"/>
            </w:tcBorders>
            <w:vAlign w:val="bottom"/>
          </w:tcPr>
          <w:p w14:paraId="118FE7B1" w14:textId="0426E214" w:rsidR="00586F0E" w:rsidRPr="00383052" w:rsidRDefault="00586F0E" w:rsidP="00586F0E">
            <w:pPr>
              <w:jc w:val="right"/>
              <w:rPr>
                <w:rFonts w:ascii="Arial" w:hAnsi="Arial" w:cs="Arial"/>
                <w:b/>
                <w:bCs/>
                <w:sz w:val="18"/>
                <w:szCs w:val="18"/>
              </w:rPr>
            </w:pPr>
            <w:r w:rsidRPr="00383052">
              <w:rPr>
                <w:rFonts w:ascii="Arial" w:hAnsi="Arial" w:cs="Arial"/>
                <w:b/>
                <w:sz w:val="18"/>
                <w:szCs w:val="18"/>
              </w:rPr>
              <w:t>(139)</w:t>
            </w:r>
          </w:p>
        </w:tc>
        <w:tc>
          <w:tcPr>
            <w:tcW w:w="913" w:type="dxa"/>
            <w:tcBorders>
              <w:left w:val="single" w:sz="2" w:space="0" w:color="A6A6A6" w:themeColor="background1" w:themeShade="A6"/>
            </w:tcBorders>
            <w:vAlign w:val="bottom"/>
          </w:tcPr>
          <w:p w14:paraId="58B83902" w14:textId="047919D1" w:rsidR="00586F0E" w:rsidRPr="00CD2D62" w:rsidRDefault="00586F0E" w:rsidP="00586F0E">
            <w:pPr>
              <w:jc w:val="right"/>
              <w:rPr>
                <w:rFonts w:ascii="Arial" w:hAnsi="Arial" w:cs="Arial"/>
                <w:sz w:val="18"/>
                <w:szCs w:val="18"/>
              </w:rPr>
            </w:pPr>
            <w:r w:rsidRPr="00CD2D62">
              <w:rPr>
                <w:rFonts w:ascii="Arial" w:hAnsi="Arial" w:cs="Arial"/>
                <w:sz w:val="18"/>
                <w:szCs w:val="18"/>
              </w:rPr>
              <w:t>(36)</w:t>
            </w:r>
          </w:p>
        </w:tc>
        <w:tc>
          <w:tcPr>
            <w:tcW w:w="1071" w:type="dxa"/>
            <w:gridSpan w:val="2"/>
            <w:vAlign w:val="bottom"/>
          </w:tcPr>
          <w:p w14:paraId="2E6FD50C" w14:textId="16643BF1" w:rsidR="00586F0E" w:rsidRPr="00CD2D62" w:rsidRDefault="00586F0E" w:rsidP="00586F0E">
            <w:pPr>
              <w:jc w:val="right"/>
              <w:rPr>
                <w:rFonts w:ascii="Arial" w:hAnsi="Arial" w:cs="Arial"/>
                <w:sz w:val="18"/>
                <w:szCs w:val="18"/>
              </w:rPr>
            </w:pPr>
            <w:r w:rsidRPr="00CD2D62">
              <w:rPr>
                <w:rFonts w:ascii="Arial" w:hAnsi="Arial" w:cs="Arial"/>
                <w:sz w:val="18"/>
                <w:szCs w:val="18"/>
              </w:rPr>
              <w:t>32</w:t>
            </w:r>
          </w:p>
        </w:tc>
        <w:tc>
          <w:tcPr>
            <w:tcW w:w="993" w:type="dxa"/>
            <w:vAlign w:val="bottom"/>
          </w:tcPr>
          <w:p w14:paraId="134D069A" w14:textId="586F4BE8" w:rsidR="00586F0E" w:rsidRPr="00383052" w:rsidRDefault="00586F0E" w:rsidP="00586F0E">
            <w:pPr>
              <w:jc w:val="right"/>
              <w:rPr>
                <w:rFonts w:ascii="Arial" w:hAnsi="Arial" w:cs="Arial"/>
                <w:b/>
                <w:sz w:val="18"/>
                <w:szCs w:val="18"/>
              </w:rPr>
            </w:pPr>
            <w:r w:rsidRPr="00CD2D62">
              <w:rPr>
                <w:rFonts w:ascii="Arial" w:hAnsi="Arial" w:cs="Arial"/>
                <w:b/>
                <w:bCs/>
                <w:sz w:val="18"/>
                <w:szCs w:val="18"/>
              </w:rPr>
              <w:t>(4)</w:t>
            </w:r>
          </w:p>
        </w:tc>
      </w:tr>
      <w:tr w:rsidR="00586F0E" w:rsidRPr="00CD2D62" w14:paraId="34B221BC" w14:textId="77777777" w:rsidTr="00A80EAB">
        <w:tc>
          <w:tcPr>
            <w:tcW w:w="1843" w:type="dxa"/>
          </w:tcPr>
          <w:p w14:paraId="51F5ED8A" w14:textId="30C4F700" w:rsidR="00586F0E" w:rsidRPr="00CD2D62" w:rsidRDefault="00586F0E" w:rsidP="00586F0E">
            <w:pPr>
              <w:rPr>
                <w:rFonts w:ascii="Arial" w:hAnsi="Arial" w:cs="Arial"/>
                <w:sz w:val="18"/>
                <w:szCs w:val="18"/>
              </w:rPr>
            </w:pPr>
            <w:r w:rsidRPr="00CD2D62">
              <w:rPr>
                <w:rFonts w:ascii="Arial" w:hAnsi="Arial" w:cs="Arial"/>
                <w:sz w:val="18"/>
                <w:szCs w:val="18"/>
              </w:rPr>
              <w:t>Lease liabilities</w:t>
            </w:r>
          </w:p>
        </w:tc>
        <w:tc>
          <w:tcPr>
            <w:tcW w:w="960" w:type="dxa"/>
            <w:vAlign w:val="bottom"/>
          </w:tcPr>
          <w:p w14:paraId="2EE191F7" w14:textId="62BBD9C7"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61" w:type="dxa"/>
            <w:gridSpan w:val="2"/>
            <w:vAlign w:val="bottom"/>
          </w:tcPr>
          <w:p w14:paraId="1EA979B7" w14:textId="36F77A35" w:rsidR="00586F0E" w:rsidRPr="00CD2D62" w:rsidRDefault="00586F0E" w:rsidP="00586F0E">
            <w:pPr>
              <w:jc w:val="right"/>
              <w:rPr>
                <w:rFonts w:ascii="Arial" w:hAnsi="Arial" w:cs="Arial"/>
                <w:sz w:val="18"/>
                <w:szCs w:val="18"/>
              </w:rPr>
            </w:pPr>
            <w:r w:rsidRPr="00CD2D62">
              <w:rPr>
                <w:rFonts w:ascii="Arial" w:hAnsi="Arial" w:cs="Arial"/>
                <w:sz w:val="18"/>
                <w:szCs w:val="18"/>
              </w:rPr>
              <w:t> </w:t>
            </w:r>
            <w:r>
              <w:rPr>
                <w:rFonts w:ascii="Arial" w:hAnsi="Arial" w:cs="Arial"/>
                <w:sz w:val="18"/>
                <w:szCs w:val="18"/>
              </w:rPr>
              <w:t>(2</w:t>
            </w:r>
            <w:r w:rsidR="000A588D">
              <w:rPr>
                <w:rFonts w:ascii="Arial" w:hAnsi="Arial" w:cs="Arial"/>
                <w:sz w:val="18"/>
                <w:szCs w:val="18"/>
              </w:rPr>
              <w:t>,437</w:t>
            </w:r>
            <w:r>
              <w:rPr>
                <w:rFonts w:ascii="Arial" w:hAnsi="Arial" w:cs="Arial"/>
                <w:sz w:val="18"/>
                <w:szCs w:val="18"/>
              </w:rPr>
              <w:t>)</w:t>
            </w:r>
          </w:p>
        </w:tc>
        <w:tc>
          <w:tcPr>
            <w:tcW w:w="914" w:type="dxa"/>
            <w:tcBorders>
              <w:right w:val="single" w:sz="2" w:space="0" w:color="A6A6A6" w:themeColor="background1" w:themeShade="A6"/>
            </w:tcBorders>
            <w:vAlign w:val="bottom"/>
          </w:tcPr>
          <w:p w14:paraId="66AF11CF" w14:textId="0E8630CC"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(2,</w:t>
            </w:r>
            <w:r w:rsidR="006B16AF">
              <w:rPr>
                <w:rFonts w:ascii="Arial" w:hAnsi="Arial" w:cs="Arial"/>
                <w:b/>
                <w:bCs/>
                <w:sz w:val="18"/>
                <w:szCs w:val="18"/>
              </w:rPr>
              <w:t>437</w:t>
            </w:r>
            <w:r w:rsidRPr="00383052">
              <w:rPr>
                <w:rFonts w:ascii="Arial" w:hAnsi="Arial" w:cs="Arial"/>
                <w:b/>
                <w:bCs/>
                <w:sz w:val="18"/>
                <w:szCs w:val="18"/>
              </w:rPr>
              <w:t>)</w:t>
            </w:r>
          </w:p>
        </w:tc>
        <w:tc>
          <w:tcPr>
            <w:tcW w:w="992" w:type="dxa"/>
            <w:tcBorders>
              <w:left w:val="single" w:sz="2" w:space="0" w:color="A6A6A6" w:themeColor="background1" w:themeShade="A6"/>
            </w:tcBorders>
            <w:vAlign w:val="bottom"/>
          </w:tcPr>
          <w:p w14:paraId="654B121B" w14:textId="13194A2C"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3" w:type="dxa"/>
            <w:vAlign w:val="bottom"/>
          </w:tcPr>
          <w:p w14:paraId="0C0282D5" w14:textId="08BBEA43" w:rsidR="00586F0E" w:rsidRPr="00CD2D62" w:rsidRDefault="00586F0E" w:rsidP="00586F0E">
            <w:pPr>
              <w:jc w:val="right"/>
              <w:rPr>
                <w:rFonts w:ascii="Arial" w:hAnsi="Arial" w:cs="Arial"/>
                <w:sz w:val="18"/>
                <w:szCs w:val="18"/>
              </w:rPr>
            </w:pPr>
            <w:r w:rsidRPr="00CD2D62">
              <w:rPr>
                <w:rFonts w:ascii="Arial" w:hAnsi="Arial" w:cs="Arial"/>
                <w:sz w:val="18"/>
                <w:szCs w:val="18"/>
              </w:rPr>
              <w:t>(2,</w:t>
            </w:r>
            <w:r w:rsidR="000A588D">
              <w:rPr>
                <w:rFonts w:ascii="Arial" w:hAnsi="Arial" w:cs="Arial"/>
                <w:sz w:val="18"/>
                <w:szCs w:val="18"/>
              </w:rPr>
              <w:t>318</w:t>
            </w:r>
            <w:r w:rsidRPr="00CD2D62">
              <w:rPr>
                <w:rFonts w:ascii="Arial" w:hAnsi="Arial" w:cs="Arial"/>
                <w:sz w:val="18"/>
                <w:szCs w:val="18"/>
              </w:rPr>
              <w:t>)</w:t>
            </w:r>
          </w:p>
        </w:tc>
        <w:tc>
          <w:tcPr>
            <w:tcW w:w="992" w:type="dxa"/>
            <w:tcBorders>
              <w:right w:val="single" w:sz="2" w:space="0" w:color="A6A6A6" w:themeColor="background1" w:themeShade="A6"/>
            </w:tcBorders>
            <w:vAlign w:val="bottom"/>
          </w:tcPr>
          <w:p w14:paraId="5761E3DE" w14:textId="5A7371AC" w:rsidR="00586F0E" w:rsidRPr="00383052" w:rsidRDefault="00586F0E" w:rsidP="00586F0E">
            <w:pPr>
              <w:jc w:val="right"/>
              <w:rPr>
                <w:rFonts w:ascii="Arial" w:hAnsi="Arial" w:cs="Arial"/>
                <w:b/>
                <w:bCs/>
                <w:sz w:val="18"/>
                <w:szCs w:val="18"/>
              </w:rPr>
            </w:pPr>
            <w:r w:rsidRPr="00383052">
              <w:rPr>
                <w:rFonts w:ascii="Arial" w:hAnsi="Arial" w:cs="Arial"/>
                <w:b/>
                <w:sz w:val="18"/>
                <w:szCs w:val="18"/>
              </w:rPr>
              <w:t>(2,</w:t>
            </w:r>
            <w:r w:rsidR="000A588D">
              <w:rPr>
                <w:rFonts w:ascii="Arial" w:hAnsi="Arial" w:cs="Arial"/>
                <w:b/>
                <w:sz w:val="18"/>
                <w:szCs w:val="18"/>
              </w:rPr>
              <w:t>318</w:t>
            </w:r>
            <w:r w:rsidRPr="00383052">
              <w:rPr>
                <w:rFonts w:ascii="Arial" w:hAnsi="Arial" w:cs="Arial"/>
                <w:b/>
                <w:sz w:val="18"/>
                <w:szCs w:val="18"/>
              </w:rPr>
              <w:t>)</w:t>
            </w:r>
          </w:p>
        </w:tc>
        <w:tc>
          <w:tcPr>
            <w:tcW w:w="913" w:type="dxa"/>
            <w:tcBorders>
              <w:left w:val="single" w:sz="2" w:space="0" w:color="A6A6A6" w:themeColor="background1" w:themeShade="A6"/>
            </w:tcBorders>
            <w:vAlign w:val="bottom"/>
          </w:tcPr>
          <w:p w14:paraId="616FA838" w14:textId="1CBAD29E"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1071" w:type="dxa"/>
            <w:gridSpan w:val="2"/>
            <w:vAlign w:val="bottom"/>
          </w:tcPr>
          <w:p w14:paraId="13954DC1" w14:textId="6A89CD4B" w:rsidR="00586F0E" w:rsidRPr="00CD2D62" w:rsidRDefault="00586F0E" w:rsidP="00586F0E">
            <w:pPr>
              <w:jc w:val="right"/>
              <w:rPr>
                <w:rFonts w:ascii="Arial" w:hAnsi="Arial" w:cs="Arial"/>
                <w:sz w:val="18"/>
                <w:szCs w:val="18"/>
              </w:rPr>
            </w:pPr>
            <w:r w:rsidRPr="00CD2D62">
              <w:rPr>
                <w:rFonts w:ascii="Arial" w:hAnsi="Arial" w:cs="Arial"/>
                <w:sz w:val="18"/>
                <w:szCs w:val="18"/>
              </w:rPr>
              <w:t> </w:t>
            </w:r>
            <w:r>
              <w:rPr>
                <w:rFonts w:ascii="Arial" w:hAnsi="Arial" w:cs="Arial"/>
                <w:sz w:val="18"/>
                <w:szCs w:val="18"/>
              </w:rPr>
              <w:t>(2,</w:t>
            </w:r>
            <w:r w:rsidR="000A588D">
              <w:rPr>
                <w:rFonts w:ascii="Arial" w:hAnsi="Arial" w:cs="Arial"/>
                <w:sz w:val="18"/>
                <w:szCs w:val="18"/>
              </w:rPr>
              <w:t>482</w:t>
            </w:r>
            <w:r>
              <w:rPr>
                <w:rFonts w:ascii="Arial" w:hAnsi="Arial" w:cs="Arial"/>
                <w:sz w:val="18"/>
                <w:szCs w:val="18"/>
              </w:rPr>
              <w:t>)</w:t>
            </w:r>
          </w:p>
        </w:tc>
        <w:tc>
          <w:tcPr>
            <w:tcW w:w="993" w:type="dxa"/>
            <w:vAlign w:val="bottom"/>
          </w:tcPr>
          <w:p w14:paraId="61D49DAF" w14:textId="6FCB5585" w:rsidR="00586F0E" w:rsidRPr="00383052" w:rsidRDefault="00586F0E" w:rsidP="00586F0E">
            <w:pPr>
              <w:jc w:val="right"/>
              <w:rPr>
                <w:rFonts w:ascii="Arial" w:hAnsi="Arial" w:cs="Arial"/>
                <w:b/>
                <w:sz w:val="18"/>
                <w:szCs w:val="18"/>
              </w:rPr>
            </w:pPr>
            <w:r w:rsidRPr="00CD2D62">
              <w:rPr>
                <w:rFonts w:ascii="Arial" w:hAnsi="Arial" w:cs="Arial"/>
                <w:b/>
                <w:bCs/>
                <w:sz w:val="18"/>
                <w:szCs w:val="18"/>
              </w:rPr>
              <w:t>(2,</w:t>
            </w:r>
            <w:r w:rsidR="000A588D">
              <w:rPr>
                <w:rFonts w:ascii="Arial" w:hAnsi="Arial" w:cs="Arial"/>
                <w:b/>
                <w:bCs/>
                <w:sz w:val="18"/>
                <w:szCs w:val="18"/>
              </w:rPr>
              <w:t>482</w:t>
            </w:r>
            <w:r w:rsidRPr="00CD2D62">
              <w:rPr>
                <w:rFonts w:ascii="Arial" w:hAnsi="Arial" w:cs="Arial"/>
                <w:b/>
                <w:bCs/>
                <w:sz w:val="18"/>
                <w:szCs w:val="18"/>
              </w:rPr>
              <w:t>)</w:t>
            </w:r>
          </w:p>
        </w:tc>
      </w:tr>
      <w:tr w:rsidR="00586F0E" w:rsidRPr="00CD2D62" w14:paraId="3D42EDED" w14:textId="77777777" w:rsidTr="00A80EAB">
        <w:tc>
          <w:tcPr>
            <w:tcW w:w="1843" w:type="dxa"/>
          </w:tcPr>
          <w:p w14:paraId="0A9C3CD5" w14:textId="4BAE7284" w:rsidR="00586F0E" w:rsidRPr="00CD2D62" w:rsidRDefault="00586F0E" w:rsidP="00586F0E">
            <w:pPr>
              <w:rPr>
                <w:rFonts w:ascii="Arial" w:hAnsi="Arial" w:cs="Arial"/>
                <w:sz w:val="18"/>
                <w:szCs w:val="18"/>
              </w:rPr>
            </w:pPr>
            <w:r w:rsidRPr="00CD2D62">
              <w:rPr>
                <w:rFonts w:ascii="Arial" w:hAnsi="Arial" w:cs="Arial"/>
                <w:sz w:val="18"/>
                <w:szCs w:val="18"/>
              </w:rPr>
              <w:t>Derivative liabilities</w:t>
            </w:r>
          </w:p>
        </w:tc>
        <w:tc>
          <w:tcPr>
            <w:tcW w:w="960" w:type="dxa"/>
            <w:vAlign w:val="bottom"/>
          </w:tcPr>
          <w:p w14:paraId="0A9D476F" w14:textId="7E3D9DFB"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61" w:type="dxa"/>
            <w:gridSpan w:val="2"/>
            <w:vAlign w:val="bottom"/>
          </w:tcPr>
          <w:p w14:paraId="4ECA19AE" w14:textId="1CE29E25" w:rsidR="00586F0E" w:rsidRPr="00CD2D62" w:rsidRDefault="00586F0E" w:rsidP="00586F0E">
            <w:pPr>
              <w:jc w:val="right"/>
              <w:rPr>
                <w:rFonts w:ascii="Arial" w:hAnsi="Arial" w:cs="Arial"/>
                <w:sz w:val="18"/>
                <w:szCs w:val="18"/>
              </w:rPr>
            </w:pPr>
            <w:r w:rsidRPr="00CD2D62">
              <w:rPr>
                <w:rFonts w:ascii="Arial" w:hAnsi="Arial" w:cs="Arial"/>
                <w:sz w:val="18"/>
                <w:szCs w:val="18"/>
              </w:rPr>
              <w:t> –</w:t>
            </w:r>
          </w:p>
        </w:tc>
        <w:tc>
          <w:tcPr>
            <w:tcW w:w="914" w:type="dxa"/>
            <w:tcBorders>
              <w:right w:val="single" w:sz="2" w:space="0" w:color="A6A6A6" w:themeColor="background1" w:themeShade="A6"/>
            </w:tcBorders>
            <w:vAlign w:val="bottom"/>
          </w:tcPr>
          <w:p w14:paraId="3A48166E" w14:textId="5AA67096" w:rsidR="00586F0E" w:rsidRPr="00CD2D62" w:rsidRDefault="004346D9" w:rsidP="00586F0E">
            <w:pPr>
              <w:jc w:val="right"/>
              <w:rPr>
                <w:rFonts w:ascii="Arial" w:hAnsi="Arial" w:cs="Arial"/>
                <w:b/>
                <w:bCs/>
                <w:sz w:val="18"/>
                <w:szCs w:val="18"/>
              </w:rPr>
            </w:pPr>
            <w:r w:rsidRPr="00383052">
              <w:rPr>
                <w:rFonts w:ascii="Arial" w:hAnsi="Arial" w:cs="Arial"/>
                <w:b/>
                <w:bCs/>
                <w:sz w:val="18"/>
                <w:szCs w:val="18"/>
              </w:rPr>
              <w:t>–</w:t>
            </w:r>
          </w:p>
        </w:tc>
        <w:tc>
          <w:tcPr>
            <w:tcW w:w="992" w:type="dxa"/>
            <w:tcBorders>
              <w:left w:val="single" w:sz="2" w:space="0" w:color="A6A6A6" w:themeColor="background1" w:themeShade="A6"/>
            </w:tcBorders>
            <w:vAlign w:val="bottom"/>
          </w:tcPr>
          <w:p w14:paraId="7A915B37" w14:textId="43ACC71F" w:rsidR="00586F0E" w:rsidRPr="00CD2D62" w:rsidRDefault="00586F0E" w:rsidP="00586F0E">
            <w:pPr>
              <w:jc w:val="right"/>
              <w:rPr>
                <w:rFonts w:ascii="Arial" w:hAnsi="Arial" w:cs="Arial"/>
                <w:sz w:val="18"/>
                <w:szCs w:val="18"/>
              </w:rPr>
            </w:pPr>
            <w:r w:rsidRPr="00CD2D62">
              <w:rPr>
                <w:rFonts w:ascii="Arial" w:hAnsi="Arial" w:cs="Arial"/>
                <w:sz w:val="18"/>
                <w:szCs w:val="18"/>
              </w:rPr>
              <w:t>(2)</w:t>
            </w:r>
          </w:p>
        </w:tc>
        <w:tc>
          <w:tcPr>
            <w:tcW w:w="993" w:type="dxa"/>
            <w:vAlign w:val="bottom"/>
          </w:tcPr>
          <w:p w14:paraId="35654458" w14:textId="325ACA52"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2" w:type="dxa"/>
            <w:tcBorders>
              <w:right w:val="single" w:sz="2" w:space="0" w:color="A6A6A6" w:themeColor="background1" w:themeShade="A6"/>
            </w:tcBorders>
            <w:vAlign w:val="bottom"/>
          </w:tcPr>
          <w:p w14:paraId="08FBA516" w14:textId="70B8D323" w:rsidR="00586F0E" w:rsidRPr="00383052" w:rsidRDefault="00586F0E" w:rsidP="00586F0E">
            <w:pPr>
              <w:jc w:val="right"/>
              <w:rPr>
                <w:rFonts w:ascii="Arial" w:hAnsi="Arial" w:cs="Arial"/>
                <w:b/>
                <w:bCs/>
                <w:sz w:val="18"/>
                <w:szCs w:val="18"/>
              </w:rPr>
            </w:pPr>
            <w:r w:rsidRPr="00383052">
              <w:rPr>
                <w:rFonts w:ascii="Arial" w:hAnsi="Arial" w:cs="Arial"/>
                <w:b/>
                <w:sz w:val="18"/>
                <w:szCs w:val="18"/>
              </w:rPr>
              <w:t>(2)</w:t>
            </w:r>
          </w:p>
        </w:tc>
        <w:tc>
          <w:tcPr>
            <w:tcW w:w="913" w:type="dxa"/>
            <w:tcBorders>
              <w:left w:val="single" w:sz="2" w:space="0" w:color="A6A6A6" w:themeColor="background1" w:themeShade="A6"/>
            </w:tcBorders>
            <w:vAlign w:val="bottom"/>
          </w:tcPr>
          <w:p w14:paraId="38F8EA8D" w14:textId="18BB54E7"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1071" w:type="dxa"/>
            <w:gridSpan w:val="2"/>
            <w:vAlign w:val="bottom"/>
          </w:tcPr>
          <w:p w14:paraId="404AE77C" w14:textId="6822F610" w:rsidR="00586F0E" w:rsidRPr="00CD2D62" w:rsidRDefault="00586F0E" w:rsidP="00586F0E">
            <w:pPr>
              <w:jc w:val="right"/>
              <w:rPr>
                <w:rFonts w:ascii="Arial" w:hAnsi="Arial" w:cs="Arial"/>
                <w:sz w:val="18"/>
                <w:szCs w:val="18"/>
              </w:rPr>
            </w:pPr>
            <w:r w:rsidRPr="00CD2D62">
              <w:rPr>
                <w:rFonts w:ascii="Arial" w:hAnsi="Arial" w:cs="Arial"/>
                <w:sz w:val="18"/>
                <w:szCs w:val="18"/>
              </w:rPr>
              <w:t> –</w:t>
            </w:r>
          </w:p>
        </w:tc>
        <w:tc>
          <w:tcPr>
            <w:tcW w:w="993" w:type="dxa"/>
            <w:vAlign w:val="bottom"/>
          </w:tcPr>
          <w:p w14:paraId="149F45BC" w14:textId="55CF1FA4" w:rsidR="00586F0E" w:rsidRPr="00383052" w:rsidRDefault="00586F0E" w:rsidP="00586F0E">
            <w:pPr>
              <w:jc w:val="right"/>
              <w:rPr>
                <w:rFonts w:ascii="Arial" w:hAnsi="Arial" w:cs="Arial"/>
                <w:b/>
                <w:sz w:val="18"/>
                <w:szCs w:val="18"/>
              </w:rPr>
            </w:pPr>
            <w:r w:rsidRPr="00CD2D62">
              <w:rPr>
                <w:rFonts w:ascii="Arial" w:hAnsi="Arial" w:cs="Arial"/>
                <w:sz w:val="18"/>
                <w:szCs w:val="18"/>
              </w:rPr>
              <w:t>–</w:t>
            </w:r>
          </w:p>
        </w:tc>
      </w:tr>
      <w:tr w:rsidR="00586F0E" w:rsidRPr="00CD2D62" w14:paraId="227A6E8C" w14:textId="77777777" w:rsidTr="00A80EAB">
        <w:tc>
          <w:tcPr>
            <w:tcW w:w="1843" w:type="dxa"/>
          </w:tcPr>
          <w:p w14:paraId="267E83BA" w14:textId="4DEFB3B2" w:rsidR="00586F0E" w:rsidRPr="00CD2D62" w:rsidRDefault="00586F0E" w:rsidP="00586F0E">
            <w:pPr>
              <w:rPr>
                <w:rFonts w:ascii="Arial" w:hAnsi="Arial" w:cs="Arial"/>
                <w:sz w:val="18"/>
                <w:szCs w:val="18"/>
              </w:rPr>
            </w:pPr>
            <w:r w:rsidRPr="00CD2D62">
              <w:rPr>
                <w:rFonts w:ascii="Arial" w:hAnsi="Arial" w:cs="Arial"/>
                <w:sz w:val="18"/>
                <w:szCs w:val="18"/>
              </w:rPr>
              <w:t>Deferred tax liabilities</w:t>
            </w:r>
          </w:p>
        </w:tc>
        <w:tc>
          <w:tcPr>
            <w:tcW w:w="960" w:type="dxa"/>
            <w:vAlign w:val="bottom"/>
          </w:tcPr>
          <w:p w14:paraId="5D19CF7A" w14:textId="7D88DFD8" w:rsidR="00586F0E" w:rsidRPr="00CD2D62" w:rsidRDefault="00586F0E" w:rsidP="00586F0E">
            <w:pPr>
              <w:jc w:val="right"/>
              <w:rPr>
                <w:rFonts w:ascii="Arial" w:hAnsi="Arial" w:cs="Arial"/>
                <w:sz w:val="18"/>
                <w:szCs w:val="18"/>
              </w:rPr>
            </w:pPr>
            <w:r w:rsidRPr="00CD2D62">
              <w:rPr>
                <w:rFonts w:ascii="Arial" w:hAnsi="Arial" w:cs="Arial"/>
                <w:sz w:val="18"/>
                <w:szCs w:val="18"/>
              </w:rPr>
              <w:t>(313)</w:t>
            </w:r>
          </w:p>
        </w:tc>
        <w:tc>
          <w:tcPr>
            <w:tcW w:w="961" w:type="dxa"/>
            <w:gridSpan w:val="2"/>
            <w:vAlign w:val="bottom"/>
          </w:tcPr>
          <w:p w14:paraId="42395E4D" w14:textId="669CB60B" w:rsidR="00586F0E" w:rsidRPr="00CD2D62" w:rsidRDefault="00586F0E" w:rsidP="00586F0E">
            <w:pPr>
              <w:jc w:val="right"/>
              <w:rPr>
                <w:rFonts w:ascii="Arial" w:hAnsi="Arial" w:cs="Arial"/>
                <w:sz w:val="18"/>
                <w:szCs w:val="18"/>
              </w:rPr>
            </w:pPr>
            <w:r>
              <w:rPr>
                <w:rFonts w:ascii="Arial" w:hAnsi="Arial" w:cs="Arial"/>
                <w:sz w:val="18"/>
                <w:szCs w:val="18"/>
              </w:rPr>
              <w:t>9</w:t>
            </w:r>
            <w:r w:rsidR="00EA3CB6">
              <w:rPr>
                <w:rFonts w:ascii="Arial" w:hAnsi="Arial" w:cs="Arial"/>
                <w:sz w:val="18"/>
                <w:szCs w:val="18"/>
              </w:rPr>
              <w:t>3</w:t>
            </w:r>
          </w:p>
        </w:tc>
        <w:tc>
          <w:tcPr>
            <w:tcW w:w="914" w:type="dxa"/>
            <w:tcBorders>
              <w:right w:val="single" w:sz="2" w:space="0" w:color="A6A6A6" w:themeColor="background1" w:themeShade="A6"/>
            </w:tcBorders>
            <w:vAlign w:val="bottom"/>
          </w:tcPr>
          <w:p w14:paraId="2DE387CA" w14:textId="25009F09"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(2</w:t>
            </w:r>
            <w:r w:rsidR="00EA3CB6">
              <w:rPr>
                <w:rFonts w:ascii="Arial" w:hAnsi="Arial" w:cs="Arial"/>
                <w:b/>
                <w:bCs/>
                <w:sz w:val="18"/>
                <w:szCs w:val="18"/>
              </w:rPr>
              <w:t>20</w:t>
            </w:r>
            <w:r w:rsidRPr="00383052">
              <w:rPr>
                <w:rFonts w:ascii="Arial" w:hAnsi="Arial" w:cs="Arial"/>
                <w:b/>
                <w:bCs/>
                <w:sz w:val="18"/>
                <w:szCs w:val="18"/>
              </w:rPr>
              <w:t>)</w:t>
            </w:r>
          </w:p>
        </w:tc>
        <w:tc>
          <w:tcPr>
            <w:tcW w:w="992" w:type="dxa"/>
            <w:tcBorders>
              <w:left w:val="single" w:sz="2" w:space="0" w:color="A6A6A6" w:themeColor="background1" w:themeShade="A6"/>
            </w:tcBorders>
            <w:vAlign w:val="bottom"/>
          </w:tcPr>
          <w:p w14:paraId="0CDD25BB" w14:textId="487475F6" w:rsidR="00586F0E" w:rsidRPr="00CD2D62" w:rsidRDefault="00586F0E" w:rsidP="00586F0E">
            <w:pPr>
              <w:jc w:val="right"/>
              <w:rPr>
                <w:rFonts w:ascii="Arial" w:hAnsi="Arial" w:cs="Arial"/>
                <w:sz w:val="18"/>
                <w:szCs w:val="18"/>
              </w:rPr>
            </w:pPr>
            <w:r w:rsidRPr="00CD2D62">
              <w:rPr>
                <w:rFonts w:ascii="Arial" w:hAnsi="Arial" w:cs="Arial"/>
                <w:sz w:val="18"/>
                <w:szCs w:val="18"/>
              </w:rPr>
              <w:t>(286)</w:t>
            </w:r>
          </w:p>
        </w:tc>
        <w:tc>
          <w:tcPr>
            <w:tcW w:w="993" w:type="dxa"/>
            <w:vAlign w:val="bottom"/>
          </w:tcPr>
          <w:p w14:paraId="1AFD2624" w14:textId="2CE81626" w:rsidR="00586F0E" w:rsidRPr="00CD2D62" w:rsidRDefault="00586F0E" w:rsidP="00586F0E">
            <w:pPr>
              <w:jc w:val="right"/>
              <w:rPr>
                <w:rFonts w:ascii="Arial" w:hAnsi="Arial" w:cs="Arial"/>
                <w:sz w:val="18"/>
                <w:szCs w:val="18"/>
              </w:rPr>
            </w:pPr>
            <w:r>
              <w:rPr>
                <w:rFonts w:ascii="Arial" w:hAnsi="Arial" w:cs="Arial"/>
                <w:sz w:val="18"/>
                <w:szCs w:val="18"/>
              </w:rPr>
              <w:t>9</w:t>
            </w:r>
            <w:r w:rsidR="00741E00">
              <w:rPr>
                <w:rFonts w:ascii="Arial" w:hAnsi="Arial" w:cs="Arial"/>
                <w:sz w:val="18"/>
                <w:szCs w:val="18"/>
              </w:rPr>
              <w:t>4</w:t>
            </w:r>
          </w:p>
        </w:tc>
        <w:tc>
          <w:tcPr>
            <w:tcW w:w="992" w:type="dxa"/>
            <w:tcBorders>
              <w:right w:val="single" w:sz="2" w:space="0" w:color="A6A6A6" w:themeColor="background1" w:themeShade="A6"/>
            </w:tcBorders>
            <w:vAlign w:val="bottom"/>
          </w:tcPr>
          <w:p w14:paraId="7CACF72F" w14:textId="3523BA50" w:rsidR="00586F0E" w:rsidRPr="00383052" w:rsidRDefault="00586F0E" w:rsidP="00586F0E">
            <w:pPr>
              <w:jc w:val="right"/>
              <w:rPr>
                <w:rFonts w:ascii="Arial" w:hAnsi="Arial" w:cs="Arial"/>
                <w:b/>
                <w:bCs/>
                <w:sz w:val="18"/>
                <w:szCs w:val="18"/>
              </w:rPr>
            </w:pPr>
            <w:r w:rsidRPr="00383052">
              <w:rPr>
                <w:rFonts w:ascii="Arial" w:hAnsi="Arial" w:cs="Arial"/>
                <w:b/>
                <w:sz w:val="18"/>
                <w:szCs w:val="18"/>
              </w:rPr>
              <w:t>(1</w:t>
            </w:r>
            <w:r>
              <w:rPr>
                <w:rFonts w:ascii="Arial" w:hAnsi="Arial" w:cs="Arial"/>
                <w:b/>
                <w:sz w:val="18"/>
                <w:szCs w:val="18"/>
              </w:rPr>
              <w:t>9</w:t>
            </w:r>
            <w:r w:rsidR="0091141D">
              <w:rPr>
                <w:rFonts w:ascii="Arial" w:hAnsi="Arial" w:cs="Arial"/>
                <w:b/>
                <w:sz w:val="18"/>
                <w:szCs w:val="18"/>
              </w:rPr>
              <w:t>2</w:t>
            </w:r>
            <w:r w:rsidRPr="00383052">
              <w:rPr>
                <w:rFonts w:ascii="Arial" w:hAnsi="Arial" w:cs="Arial"/>
                <w:b/>
                <w:sz w:val="18"/>
                <w:szCs w:val="18"/>
              </w:rPr>
              <w:t>)</w:t>
            </w:r>
          </w:p>
        </w:tc>
        <w:tc>
          <w:tcPr>
            <w:tcW w:w="913" w:type="dxa"/>
            <w:tcBorders>
              <w:left w:val="single" w:sz="2" w:space="0" w:color="A6A6A6" w:themeColor="background1" w:themeShade="A6"/>
            </w:tcBorders>
            <w:vAlign w:val="bottom"/>
          </w:tcPr>
          <w:p w14:paraId="1293CA8D" w14:textId="72CCEEDD" w:rsidR="00586F0E" w:rsidRPr="00CD2D62" w:rsidRDefault="00586F0E" w:rsidP="00586F0E">
            <w:pPr>
              <w:jc w:val="right"/>
              <w:rPr>
                <w:rFonts w:ascii="Arial" w:hAnsi="Arial" w:cs="Arial"/>
                <w:sz w:val="18"/>
                <w:szCs w:val="18"/>
              </w:rPr>
            </w:pPr>
            <w:r w:rsidRPr="00CD2D62">
              <w:rPr>
                <w:rFonts w:ascii="Arial" w:hAnsi="Arial" w:cs="Arial"/>
                <w:sz w:val="18"/>
                <w:szCs w:val="18"/>
              </w:rPr>
              <w:t>(264)</w:t>
            </w:r>
          </w:p>
        </w:tc>
        <w:tc>
          <w:tcPr>
            <w:tcW w:w="1071" w:type="dxa"/>
            <w:gridSpan w:val="2"/>
            <w:vAlign w:val="bottom"/>
          </w:tcPr>
          <w:p w14:paraId="4ACE3C18" w14:textId="36AF6AA0" w:rsidR="00586F0E" w:rsidRPr="00CD2D62" w:rsidRDefault="00586F0E" w:rsidP="00586F0E">
            <w:pPr>
              <w:jc w:val="right"/>
              <w:rPr>
                <w:rFonts w:ascii="Arial" w:hAnsi="Arial" w:cs="Arial"/>
                <w:sz w:val="18"/>
                <w:szCs w:val="18"/>
              </w:rPr>
            </w:pPr>
            <w:r>
              <w:rPr>
                <w:rFonts w:ascii="Arial" w:hAnsi="Arial" w:cs="Arial"/>
                <w:sz w:val="18"/>
                <w:szCs w:val="18"/>
              </w:rPr>
              <w:t>9</w:t>
            </w:r>
            <w:r w:rsidR="00741E00">
              <w:rPr>
                <w:rFonts w:ascii="Arial" w:hAnsi="Arial" w:cs="Arial"/>
                <w:sz w:val="18"/>
                <w:szCs w:val="18"/>
              </w:rPr>
              <w:t>3</w:t>
            </w:r>
          </w:p>
        </w:tc>
        <w:tc>
          <w:tcPr>
            <w:tcW w:w="993" w:type="dxa"/>
            <w:vAlign w:val="bottom"/>
          </w:tcPr>
          <w:p w14:paraId="64E43963" w14:textId="029A549F" w:rsidR="00586F0E" w:rsidRPr="00383052" w:rsidRDefault="00586F0E" w:rsidP="00586F0E">
            <w:pPr>
              <w:jc w:val="right"/>
              <w:rPr>
                <w:rFonts w:ascii="Arial" w:hAnsi="Arial" w:cs="Arial"/>
                <w:b/>
                <w:sz w:val="18"/>
                <w:szCs w:val="18"/>
              </w:rPr>
            </w:pPr>
            <w:r w:rsidRPr="00CD2D62">
              <w:rPr>
                <w:rFonts w:ascii="Arial" w:hAnsi="Arial" w:cs="Arial"/>
                <w:b/>
                <w:bCs/>
                <w:sz w:val="18"/>
                <w:szCs w:val="18"/>
              </w:rPr>
              <w:t>(</w:t>
            </w:r>
            <w:r>
              <w:rPr>
                <w:rFonts w:ascii="Arial" w:hAnsi="Arial" w:cs="Arial"/>
                <w:b/>
                <w:bCs/>
                <w:sz w:val="18"/>
                <w:szCs w:val="18"/>
              </w:rPr>
              <w:t>17</w:t>
            </w:r>
            <w:r w:rsidR="0091141D">
              <w:rPr>
                <w:rFonts w:ascii="Arial" w:hAnsi="Arial" w:cs="Arial"/>
                <w:b/>
                <w:bCs/>
                <w:sz w:val="18"/>
                <w:szCs w:val="18"/>
              </w:rPr>
              <w:t>1</w:t>
            </w:r>
            <w:r w:rsidRPr="00CD2D62">
              <w:rPr>
                <w:rFonts w:ascii="Arial" w:hAnsi="Arial" w:cs="Arial"/>
                <w:b/>
                <w:bCs/>
                <w:sz w:val="18"/>
                <w:szCs w:val="18"/>
              </w:rPr>
              <w:t>)</w:t>
            </w:r>
          </w:p>
        </w:tc>
      </w:tr>
      <w:tr w:rsidR="00586F0E" w:rsidRPr="00CD2D62" w14:paraId="0981CC96" w14:textId="77777777" w:rsidTr="00A80EAB">
        <w:tc>
          <w:tcPr>
            <w:tcW w:w="1843" w:type="dxa"/>
          </w:tcPr>
          <w:p w14:paraId="53460A1F" w14:textId="53924DF0" w:rsidR="00586F0E" w:rsidRPr="00CD2D62" w:rsidRDefault="00586F0E" w:rsidP="00586F0E">
            <w:pPr>
              <w:rPr>
                <w:rFonts w:ascii="Arial" w:hAnsi="Arial" w:cs="Arial"/>
                <w:sz w:val="18"/>
                <w:szCs w:val="18"/>
              </w:rPr>
            </w:pPr>
            <w:r w:rsidRPr="00CD2D62">
              <w:rPr>
                <w:rFonts w:ascii="Arial" w:hAnsi="Arial" w:cs="Arial"/>
                <w:sz w:val="18"/>
                <w:szCs w:val="18"/>
              </w:rPr>
              <w:t>Provisions</w:t>
            </w:r>
          </w:p>
        </w:tc>
        <w:tc>
          <w:tcPr>
            <w:tcW w:w="960" w:type="dxa"/>
            <w:vAlign w:val="bottom"/>
          </w:tcPr>
          <w:p w14:paraId="1857C097" w14:textId="0A10E683" w:rsidR="00586F0E" w:rsidRPr="00CD2D62" w:rsidRDefault="00586F0E" w:rsidP="00586F0E">
            <w:pPr>
              <w:jc w:val="right"/>
              <w:rPr>
                <w:rFonts w:ascii="Arial" w:hAnsi="Arial" w:cs="Arial"/>
                <w:sz w:val="18"/>
                <w:szCs w:val="18"/>
              </w:rPr>
            </w:pPr>
            <w:r w:rsidRPr="00CD2D62">
              <w:rPr>
                <w:rFonts w:ascii="Arial" w:hAnsi="Arial" w:cs="Arial"/>
                <w:sz w:val="18"/>
                <w:szCs w:val="18"/>
              </w:rPr>
              <w:t>(77)</w:t>
            </w:r>
          </w:p>
        </w:tc>
        <w:tc>
          <w:tcPr>
            <w:tcW w:w="961" w:type="dxa"/>
            <w:gridSpan w:val="2"/>
            <w:vAlign w:val="bottom"/>
          </w:tcPr>
          <w:p w14:paraId="798431C6" w14:textId="4567DE58" w:rsidR="00586F0E" w:rsidRPr="00CD2D62" w:rsidRDefault="00586F0E" w:rsidP="00586F0E">
            <w:pPr>
              <w:jc w:val="right"/>
              <w:rPr>
                <w:rFonts w:ascii="Arial" w:hAnsi="Arial" w:cs="Arial"/>
                <w:sz w:val="18"/>
                <w:szCs w:val="18"/>
              </w:rPr>
            </w:pPr>
            <w:r w:rsidRPr="00CD2D62">
              <w:rPr>
                <w:rFonts w:ascii="Arial" w:hAnsi="Arial" w:cs="Arial"/>
                <w:sz w:val="18"/>
                <w:szCs w:val="18"/>
              </w:rPr>
              <w:t>43</w:t>
            </w:r>
          </w:p>
        </w:tc>
        <w:tc>
          <w:tcPr>
            <w:tcW w:w="914" w:type="dxa"/>
            <w:tcBorders>
              <w:right w:val="single" w:sz="2" w:space="0" w:color="A6A6A6" w:themeColor="background1" w:themeShade="A6"/>
            </w:tcBorders>
            <w:vAlign w:val="bottom"/>
          </w:tcPr>
          <w:p w14:paraId="5F767FB9" w14:textId="3CC9BCFF"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(34)</w:t>
            </w:r>
          </w:p>
        </w:tc>
        <w:tc>
          <w:tcPr>
            <w:tcW w:w="992" w:type="dxa"/>
            <w:tcBorders>
              <w:left w:val="single" w:sz="2" w:space="0" w:color="A6A6A6" w:themeColor="background1" w:themeShade="A6"/>
            </w:tcBorders>
            <w:vAlign w:val="bottom"/>
          </w:tcPr>
          <w:p w14:paraId="600ED3B7" w14:textId="7DD53628" w:rsidR="00586F0E" w:rsidRPr="00CD2D62" w:rsidRDefault="00586F0E" w:rsidP="00586F0E">
            <w:pPr>
              <w:jc w:val="right"/>
              <w:rPr>
                <w:rFonts w:ascii="Arial" w:hAnsi="Arial" w:cs="Arial"/>
                <w:sz w:val="18"/>
                <w:szCs w:val="18"/>
              </w:rPr>
            </w:pPr>
            <w:r w:rsidRPr="00CD2D62">
              <w:rPr>
                <w:rFonts w:ascii="Arial" w:hAnsi="Arial" w:cs="Arial"/>
                <w:sz w:val="18"/>
                <w:szCs w:val="18"/>
              </w:rPr>
              <w:t>(82)</w:t>
            </w:r>
          </w:p>
        </w:tc>
        <w:tc>
          <w:tcPr>
            <w:tcW w:w="993" w:type="dxa"/>
            <w:vAlign w:val="bottom"/>
          </w:tcPr>
          <w:p w14:paraId="33DD08D2" w14:textId="07CEF4C8" w:rsidR="00586F0E" w:rsidRPr="00CD2D62" w:rsidRDefault="00586F0E" w:rsidP="00586F0E">
            <w:pPr>
              <w:jc w:val="right"/>
              <w:rPr>
                <w:rFonts w:ascii="Arial" w:hAnsi="Arial" w:cs="Arial"/>
                <w:sz w:val="18"/>
                <w:szCs w:val="18"/>
              </w:rPr>
            </w:pPr>
            <w:r w:rsidRPr="00CD2D62">
              <w:rPr>
                <w:rFonts w:ascii="Arial" w:hAnsi="Arial" w:cs="Arial"/>
                <w:sz w:val="18"/>
                <w:szCs w:val="18"/>
              </w:rPr>
              <w:t>4</w:t>
            </w:r>
            <w:r w:rsidR="000A588D">
              <w:rPr>
                <w:rFonts w:ascii="Arial" w:hAnsi="Arial" w:cs="Arial"/>
                <w:sz w:val="18"/>
                <w:szCs w:val="18"/>
              </w:rPr>
              <w:t>5</w:t>
            </w:r>
          </w:p>
        </w:tc>
        <w:tc>
          <w:tcPr>
            <w:tcW w:w="992" w:type="dxa"/>
            <w:tcBorders>
              <w:right w:val="single" w:sz="2" w:space="0" w:color="A6A6A6" w:themeColor="background1" w:themeShade="A6"/>
            </w:tcBorders>
            <w:vAlign w:val="bottom"/>
          </w:tcPr>
          <w:p w14:paraId="41A82500" w14:textId="476E3201" w:rsidR="00586F0E" w:rsidRPr="00383052" w:rsidRDefault="00586F0E" w:rsidP="00586F0E">
            <w:pPr>
              <w:jc w:val="right"/>
              <w:rPr>
                <w:rFonts w:ascii="Arial" w:hAnsi="Arial" w:cs="Arial"/>
                <w:b/>
                <w:bCs/>
                <w:sz w:val="18"/>
                <w:szCs w:val="18"/>
              </w:rPr>
            </w:pPr>
            <w:r w:rsidRPr="00383052">
              <w:rPr>
                <w:rFonts w:ascii="Arial" w:hAnsi="Arial" w:cs="Arial"/>
                <w:b/>
                <w:sz w:val="18"/>
                <w:szCs w:val="18"/>
              </w:rPr>
              <w:t>(3</w:t>
            </w:r>
            <w:r w:rsidR="000A588D">
              <w:rPr>
                <w:rFonts w:ascii="Arial" w:hAnsi="Arial" w:cs="Arial"/>
                <w:b/>
                <w:sz w:val="18"/>
                <w:szCs w:val="18"/>
              </w:rPr>
              <w:t>7</w:t>
            </w:r>
            <w:r w:rsidRPr="00383052">
              <w:rPr>
                <w:rFonts w:ascii="Arial" w:hAnsi="Arial" w:cs="Arial"/>
                <w:b/>
                <w:sz w:val="18"/>
                <w:szCs w:val="18"/>
              </w:rPr>
              <w:t>)</w:t>
            </w:r>
          </w:p>
        </w:tc>
        <w:tc>
          <w:tcPr>
            <w:tcW w:w="913" w:type="dxa"/>
            <w:tcBorders>
              <w:left w:val="single" w:sz="2" w:space="0" w:color="A6A6A6" w:themeColor="background1" w:themeShade="A6"/>
            </w:tcBorders>
            <w:vAlign w:val="bottom"/>
          </w:tcPr>
          <w:p w14:paraId="6AA03A21" w14:textId="3F6EEFF8" w:rsidR="00586F0E" w:rsidRPr="00CD2D62" w:rsidRDefault="00586F0E" w:rsidP="00586F0E">
            <w:pPr>
              <w:jc w:val="right"/>
              <w:rPr>
                <w:rFonts w:ascii="Arial" w:hAnsi="Arial" w:cs="Arial"/>
                <w:sz w:val="18"/>
                <w:szCs w:val="18"/>
              </w:rPr>
            </w:pPr>
            <w:r w:rsidRPr="00CD2D62">
              <w:rPr>
                <w:rFonts w:ascii="Arial" w:hAnsi="Arial" w:cs="Arial"/>
                <w:sz w:val="18"/>
                <w:szCs w:val="18"/>
              </w:rPr>
              <w:t>(73)</w:t>
            </w:r>
          </w:p>
        </w:tc>
        <w:tc>
          <w:tcPr>
            <w:tcW w:w="1071" w:type="dxa"/>
            <w:gridSpan w:val="2"/>
            <w:vAlign w:val="bottom"/>
          </w:tcPr>
          <w:p w14:paraId="1FE2E89F" w14:textId="698136CA" w:rsidR="00586F0E" w:rsidRPr="00CD2D62" w:rsidRDefault="00586F0E" w:rsidP="00586F0E">
            <w:pPr>
              <w:jc w:val="right"/>
              <w:rPr>
                <w:rFonts w:ascii="Arial" w:hAnsi="Arial" w:cs="Arial"/>
                <w:sz w:val="18"/>
                <w:szCs w:val="18"/>
              </w:rPr>
            </w:pPr>
            <w:r w:rsidRPr="00CD2D62">
              <w:rPr>
                <w:rFonts w:ascii="Arial" w:hAnsi="Arial" w:cs="Arial"/>
                <w:sz w:val="18"/>
                <w:szCs w:val="18"/>
              </w:rPr>
              <w:t>4</w:t>
            </w:r>
            <w:r w:rsidR="000A588D">
              <w:rPr>
                <w:rFonts w:ascii="Arial" w:hAnsi="Arial" w:cs="Arial"/>
                <w:sz w:val="18"/>
                <w:szCs w:val="18"/>
              </w:rPr>
              <w:t>4</w:t>
            </w:r>
          </w:p>
        </w:tc>
        <w:tc>
          <w:tcPr>
            <w:tcW w:w="993" w:type="dxa"/>
            <w:vAlign w:val="bottom"/>
          </w:tcPr>
          <w:p w14:paraId="5F02CD10" w14:textId="1D1FC8D7" w:rsidR="00586F0E" w:rsidRPr="00383052" w:rsidRDefault="00586F0E" w:rsidP="00586F0E">
            <w:pPr>
              <w:jc w:val="right"/>
              <w:rPr>
                <w:rFonts w:ascii="Arial" w:hAnsi="Arial" w:cs="Arial"/>
                <w:b/>
                <w:sz w:val="18"/>
                <w:szCs w:val="18"/>
              </w:rPr>
            </w:pPr>
            <w:r w:rsidRPr="00CD2D62">
              <w:rPr>
                <w:rFonts w:ascii="Arial" w:hAnsi="Arial" w:cs="Arial"/>
                <w:b/>
                <w:bCs/>
                <w:sz w:val="18"/>
                <w:szCs w:val="18"/>
              </w:rPr>
              <w:t>(2</w:t>
            </w:r>
            <w:r w:rsidR="000A588D">
              <w:rPr>
                <w:rFonts w:ascii="Arial" w:hAnsi="Arial" w:cs="Arial"/>
                <w:b/>
                <w:bCs/>
                <w:sz w:val="18"/>
                <w:szCs w:val="18"/>
              </w:rPr>
              <w:t>9</w:t>
            </w:r>
            <w:r w:rsidRPr="00CD2D62">
              <w:rPr>
                <w:rFonts w:ascii="Arial" w:hAnsi="Arial" w:cs="Arial"/>
                <w:b/>
                <w:bCs/>
                <w:sz w:val="18"/>
                <w:szCs w:val="18"/>
              </w:rPr>
              <w:t>)</w:t>
            </w:r>
          </w:p>
        </w:tc>
      </w:tr>
      <w:tr w:rsidR="00586F0E" w:rsidRPr="00CD2D62" w14:paraId="12C31D44" w14:textId="77777777" w:rsidTr="00A80EAB">
        <w:tc>
          <w:tcPr>
            <w:tcW w:w="1843" w:type="dxa"/>
            <w:tcBorders>
              <w:bottom w:val="single" w:sz="4" w:space="0" w:color="auto"/>
            </w:tcBorders>
          </w:tcPr>
          <w:p w14:paraId="3AA472A0" w14:textId="6246860E" w:rsidR="00586F0E" w:rsidRPr="00CD2D62" w:rsidRDefault="00586F0E" w:rsidP="00586F0E">
            <w:pPr>
              <w:rPr>
                <w:rFonts w:ascii="Arial" w:hAnsi="Arial" w:cs="Arial"/>
                <w:sz w:val="18"/>
                <w:szCs w:val="18"/>
              </w:rPr>
            </w:pPr>
            <w:r w:rsidRPr="00CD2D62">
              <w:rPr>
                <w:rFonts w:ascii="Arial" w:hAnsi="Arial" w:cs="Arial"/>
                <w:sz w:val="18"/>
                <w:szCs w:val="18"/>
              </w:rPr>
              <w:t>Post-employment benefits</w:t>
            </w:r>
          </w:p>
        </w:tc>
        <w:tc>
          <w:tcPr>
            <w:tcW w:w="960" w:type="dxa"/>
            <w:tcBorders>
              <w:bottom w:val="single" w:sz="4" w:space="0" w:color="auto"/>
            </w:tcBorders>
            <w:vAlign w:val="bottom"/>
          </w:tcPr>
          <w:p w14:paraId="6DA81B5E" w14:textId="2B49C6BF" w:rsidR="00586F0E" w:rsidRPr="00CD2D62" w:rsidRDefault="00586F0E" w:rsidP="00586F0E">
            <w:pPr>
              <w:jc w:val="right"/>
              <w:rPr>
                <w:rFonts w:ascii="Arial" w:hAnsi="Arial" w:cs="Arial"/>
                <w:sz w:val="18"/>
                <w:szCs w:val="18"/>
              </w:rPr>
            </w:pPr>
            <w:r w:rsidRPr="00CD2D62">
              <w:rPr>
                <w:rFonts w:ascii="Arial" w:hAnsi="Arial" w:cs="Arial"/>
                <w:sz w:val="18"/>
                <w:szCs w:val="18"/>
              </w:rPr>
              <w:t>(122)</w:t>
            </w:r>
          </w:p>
        </w:tc>
        <w:tc>
          <w:tcPr>
            <w:tcW w:w="961" w:type="dxa"/>
            <w:gridSpan w:val="2"/>
            <w:tcBorders>
              <w:bottom w:val="single" w:sz="4" w:space="0" w:color="auto"/>
            </w:tcBorders>
            <w:vAlign w:val="bottom"/>
          </w:tcPr>
          <w:p w14:paraId="652EE74C" w14:textId="485A4A3A"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14" w:type="dxa"/>
            <w:tcBorders>
              <w:bottom w:val="single" w:sz="4" w:space="0" w:color="auto"/>
              <w:right w:val="single" w:sz="2" w:space="0" w:color="A6A6A6" w:themeColor="background1" w:themeShade="A6"/>
            </w:tcBorders>
            <w:vAlign w:val="bottom"/>
          </w:tcPr>
          <w:p w14:paraId="536C3C14" w14:textId="4ADE7FCA"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(122)</w:t>
            </w:r>
          </w:p>
        </w:tc>
        <w:tc>
          <w:tcPr>
            <w:tcW w:w="992" w:type="dxa"/>
            <w:tcBorders>
              <w:left w:val="single" w:sz="2" w:space="0" w:color="A6A6A6" w:themeColor="background1" w:themeShade="A6"/>
              <w:bottom w:val="single" w:sz="4" w:space="0" w:color="auto"/>
            </w:tcBorders>
            <w:vAlign w:val="bottom"/>
          </w:tcPr>
          <w:p w14:paraId="7A49B390" w14:textId="31075143" w:rsidR="00586F0E" w:rsidRPr="00CD2D62" w:rsidRDefault="00586F0E" w:rsidP="00586F0E">
            <w:pPr>
              <w:jc w:val="right"/>
              <w:rPr>
                <w:rFonts w:ascii="Arial" w:hAnsi="Arial" w:cs="Arial"/>
                <w:sz w:val="18"/>
                <w:szCs w:val="18"/>
              </w:rPr>
            </w:pPr>
            <w:r w:rsidRPr="00CD2D62">
              <w:rPr>
                <w:rFonts w:ascii="Arial" w:hAnsi="Arial" w:cs="Arial"/>
                <w:sz w:val="18"/>
                <w:szCs w:val="18"/>
              </w:rPr>
              <w:t>(115)</w:t>
            </w:r>
          </w:p>
        </w:tc>
        <w:tc>
          <w:tcPr>
            <w:tcW w:w="993" w:type="dxa"/>
            <w:tcBorders>
              <w:bottom w:val="single" w:sz="4" w:space="0" w:color="auto"/>
            </w:tcBorders>
            <w:vAlign w:val="bottom"/>
          </w:tcPr>
          <w:p w14:paraId="787A9584" w14:textId="2DB0F8E9"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2" w:type="dxa"/>
            <w:tcBorders>
              <w:bottom w:val="single" w:sz="4" w:space="0" w:color="auto"/>
              <w:right w:val="single" w:sz="2" w:space="0" w:color="A6A6A6" w:themeColor="background1" w:themeShade="A6"/>
            </w:tcBorders>
            <w:vAlign w:val="bottom"/>
          </w:tcPr>
          <w:p w14:paraId="11C6F30D" w14:textId="1D832D6D" w:rsidR="00586F0E" w:rsidRPr="00383052" w:rsidRDefault="00586F0E" w:rsidP="00586F0E">
            <w:pPr>
              <w:jc w:val="right"/>
              <w:rPr>
                <w:rFonts w:ascii="Arial" w:hAnsi="Arial" w:cs="Arial"/>
                <w:b/>
                <w:bCs/>
                <w:sz w:val="18"/>
                <w:szCs w:val="18"/>
              </w:rPr>
            </w:pPr>
            <w:r w:rsidRPr="00383052">
              <w:rPr>
                <w:rFonts w:ascii="Arial" w:hAnsi="Arial" w:cs="Arial"/>
                <w:b/>
                <w:sz w:val="18"/>
                <w:szCs w:val="18"/>
              </w:rPr>
              <w:t>(115)</w:t>
            </w:r>
          </w:p>
        </w:tc>
        <w:tc>
          <w:tcPr>
            <w:tcW w:w="913" w:type="dxa"/>
            <w:tcBorders>
              <w:left w:val="single" w:sz="2" w:space="0" w:color="A6A6A6" w:themeColor="background1" w:themeShade="A6"/>
              <w:bottom w:val="single" w:sz="4" w:space="0" w:color="auto"/>
            </w:tcBorders>
            <w:vAlign w:val="bottom"/>
          </w:tcPr>
          <w:p w14:paraId="1866E436" w14:textId="5008101B" w:rsidR="00586F0E" w:rsidRPr="00CD2D62" w:rsidRDefault="00586F0E" w:rsidP="00586F0E">
            <w:pPr>
              <w:jc w:val="right"/>
              <w:rPr>
                <w:rFonts w:ascii="Arial" w:hAnsi="Arial" w:cs="Arial"/>
                <w:sz w:val="18"/>
                <w:szCs w:val="18"/>
              </w:rPr>
            </w:pPr>
            <w:r w:rsidRPr="00CD2D62">
              <w:rPr>
                <w:rFonts w:ascii="Arial" w:hAnsi="Arial" w:cs="Arial"/>
                <w:sz w:val="18"/>
                <w:szCs w:val="18"/>
              </w:rPr>
              <w:t>(115)</w:t>
            </w:r>
          </w:p>
        </w:tc>
        <w:tc>
          <w:tcPr>
            <w:tcW w:w="1071" w:type="dxa"/>
            <w:gridSpan w:val="2"/>
            <w:tcBorders>
              <w:bottom w:val="single" w:sz="4" w:space="0" w:color="auto"/>
            </w:tcBorders>
            <w:vAlign w:val="bottom"/>
          </w:tcPr>
          <w:p w14:paraId="3E4D9EB8" w14:textId="2FA74DBB"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3" w:type="dxa"/>
            <w:tcBorders>
              <w:bottom w:val="single" w:sz="4" w:space="0" w:color="auto"/>
            </w:tcBorders>
            <w:vAlign w:val="bottom"/>
          </w:tcPr>
          <w:p w14:paraId="42CECE0A" w14:textId="6B9CB23D" w:rsidR="00586F0E" w:rsidRPr="00383052" w:rsidRDefault="00586F0E" w:rsidP="00586F0E">
            <w:pPr>
              <w:jc w:val="right"/>
              <w:rPr>
                <w:rFonts w:ascii="Arial" w:hAnsi="Arial" w:cs="Arial"/>
                <w:b/>
                <w:sz w:val="18"/>
                <w:szCs w:val="18"/>
              </w:rPr>
            </w:pPr>
            <w:r w:rsidRPr="00CD2D62">
              <w:rPr>
                <w:rFonts w:ascii="Arial" w:hAnsi="Arial" w:cs="Arial"/>
                <w:b/>
                <w:bCs/>
                <w:sz w:val="18"/>
                <w:szCs w:val="18"/>
              </w:rPr>
              <w:t>(115)</w:t>
            </w:r>
          </w:p>
        </w:tc>
      </w:tr>
      <w:tr w:rsidR="00586F0E" w:rsidRPr="00CD2D62" w14:paraId="201639CA" w14:textId="77777777" w:rsidTr="00A80EAB">
        <w:tc>
          <w:tcPr>
            <w:tcW w:w="1843" w:type="dxa"/>
            <w:tcBorders>
              <w:top w:val="single" w:sz="4" w:space="0" w:color="auto"/>
              <w:bottom w:val="single" w:sz="4" w:space="0" w:color="auto"/>
            </w:tcBorders>
          </w:tcPr>
          <w:p w14:paraId="4A2DDAB8" w14:textId="0FB3B488" w:rsidR="00586F0E" w:rsidRPr="00CD2D62" w:rsidRDefault="00586F0E" w:rsidP="00586F0E">
            <w:pPr>
              <w:rPr>
                <w:rFonts w:ascii="Arial" w:hAnsi="Arial" w:cs="Arial"/>
                <w:sz w:val="18"/>
                <w:szCs w:val="18"/>
              </w:rPr>
            </w:pPr>
            <w:r w:rsidRPr="00CD2D62">
              <w:rPr>
                <w:rFonts w:ascii="Arial" w:hAnsi="Arial" w:cs="Arial"/>
                <w:sz w:val="18"/>
                <w:szCs w:val="18"/>
              </w:rPr>
              <w:t> </w:t>
            </w:r>
          </w:p>
        </w:tc>
        <w:tc>
          <w:tcPr>
            <w:tcW w:w="960" w:type="dxa"/>
            <w:tcBorders>
              <w:top w:val="single" w:sz="4" w:space="0" w:color="auto"/>
              <w:bottom w:val="single" w:sz="4" w:space="0" w:color="auto"/>
            </w:tcBorders>
            <w:vAlign w:val="bottom"/>
          </w:tcPr>
          <w:p w14:paraId="3720EDA0" w14:textId="4C727867" w:rsidR="00586F0E" w:rsidRPr="00CD2D62" w:rsidRDefault="00586F0E" w:rsidP="00586F0E">
            <w:pPr>
              <w:jc w:val="right"/>
              <w:rPr>
                <w:rFonts w:ascii="Arial" w:hAnsi="Arial" w:cs="Arial"/>
                <w:sz w:val="18"/>
                <w:szCs w:val="18"/>
              </w:rPr>
            </w:pPr>
            <w:r w:rsidRPr="00CD2D62">
              <w:rPr>
                <w:rFonts w:ascii="Arial" w:hAnsi="Arial" w:cs="Arial"/>
                <w:sz w:val="18"/>
                <w:szCs w:val="18"/>
              </w:rPr>
              <w:t>(648)</w:t>
            </w:r>
          </w:p>
        </w:tc>
        <w:tc>
          <w:tcPr>
            <w:tcW w:w="961" w:type="dxa"/>
            <w:gridSpan w:val="2"/>
            <w:tcBorders>
              <w:top w:val="single" w:sz="4" w:space="0" w:color="auto"/>
              <w:bottom w:val="single" w:sz="4" w:space="0" w:color="auto"/>
            </w:tcBorders>
            <w:vAlign w:val="bottom"/>
          </w:tcPr>
          <w:p w14:paraId="0548EC38" w14:textId="0E5C8147" w:rsidR="00586F0E" w:rsidRPr="00CD2D62" w:rsidRDefault="00586F0E" w:rsidP="00586F0E">
            <w:pPr>
              <w:jc w:val="right"/>
              <w:rPr>
                <w:rFonts w:ascii="Arial" w:hAnsi="Arial" w:cs="Arial"/>
                <w:sz w:val="18"/>
                <w:szCs w:val="18"/>
              </w:rPr>
            </w:pPr>
            <w:r w:rsidRPr="00CD2D62">
              <w:rPr>
                <w:rFonts w:ascii="Arial" w:hAnsi="Arial" w:cs="Arial"/>
                <w:sz w:val="18"/>
                <w:szCs w:val="18"/>
              </w:rPr>
              <w:t>(2,</w:t>
            </w:r>
            <w:r w:rsidR="000A588D">
              <w:rPr>
                <w:rFonts w:ascii="Arial" w:hAnsi="Arial" w:cs="Arial"/>
                <w:sz w:val="18"/>
                <w:szCs w:val="18"/>
              </w:rPr>
              <w:t>218</w:t>
            </w:r>
            <w:r w:rsidRPr="00CD2D62">
              <w:rPr>
                <w:rFonts w:ascii="Arial" w:hAnsi="Arial" w:cs="Arial"/>
                <w:sz w:val="18"/>
                <w:szCs w:val="18"/>
              </w:rPr>
              <w:t>)</w:t>
            </w:r>
          </w:p>
        </w:tc>
        <w:tc>
          <w:tcPr>
            <w:tcW w:w="914" w:type="dxa"/>
            <w:tcBorders>
              <w:top w:val="single" w:sz="4" w:space="0" w:color="auto"/>
              <w:bottom w:val="single" w:sz="4" w:space="0" w:color="auto"/>
              <w:right w:val="single" w:sz="2" w:space="0" w:color="A6A6A6" w:themeColor="background1" w:themeShade="A6"/>
            </w:tcBorders>
            <w:vAlign w:val="bottom"/>
          </w:tcPr>
          <w:p w14:paraId="599AD2B2" w14:textId="1614B3A4"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(2,</w:t>
            </w:r>
            <w:r w:rsidR="006B16AF">
              <w:rPr>
                <w:rFonts w:ascii="Arial" w:hAnsi="Arial" w:cs="Arial"/>
                <w:b/>
                <w:bCs/>
                <w:sz w:val="18"/>
                <w:szCs w:val="18"/>
              </w:rPr>
              <w:t>866</w:t>
            </w:r>
            <w:r w:rsidRPr="00383052">
              <w:rPr>
                <w:rFonts w:ascii="Arial" w:hAnsi="Arial" w:cs="Arial"/>
                <w:b/>
                <w:bCs/>
                <w:sz w:val="18"/>
                <w:szCs w:val="18"/>
              </w:rPr>
              <w:t>)</w:t>
            </w:r>
          </w:p>
        </w:tc>
        <w:tc>
          <w:tcPr>
            <w:tcW w:w="992" w:type="dxa"/>
            <w:tcBorders>
              <w:top w:val="single" w:sz="4" w:space="0" w:color="auto"/>
              <w:left w:val="single" w:sz="2" w:space="0" w:color="A6A6A6" w:themeColor="background1" w:themeShade="A6"/>
              <w:bottom w:val="single" w:sz="4" w:space="0" w:color="auto"/>
            </w:tcBorders>
            <w:vAlign w:val="bottom"/>
          </w:tcPr>
          <w:p w14:paraId="2391D2E7" w14:textId="5A46B92B" w:rsidR="00586F0E" w:rsidRPr="00CD2D62" w:rsidRDefault="00586F0E" w:rsidP="00586F0E">
            <w:pPr>
              <w:jc w:val="right"/>
              <w:rPr>
                <w:rFonts w:ascii="Arial" w:hAnsi="Arial" w:cs="Arial"/>
                <w:sz w:val="18"/>
                <w:szCs w:val="18"/>
              </w:rPr>
            </w:pPr>
            <w:r w:rsidRPr="00CD2D62">
              <w:rPr>
                <w:rFonts w:ascii="Arial" w:hAnsi="Arial" w:cs="Arial"/>
                <w:sz w:val="18"/>
                <w:szCs w:val="18"/>
              </w:rPr>
              <w:t>(711)</w:t>
            </w:r>
          </w:p>
        </w:tc>
        <w:tc>
          <w:tcPr>
            <w:tcW w:w="993" w:type="dxa"/>
            <w:tcBorders>
              <w:top w:val="single" w:sz="4" w:space="0" w:color="auto"/>
              <w:bottom w:val="single" w:sz="4" w:space="0" w:color="auto"/>
            </w:tcBorders>
            <w:vAlign w:val="bottom"/>
          </w:tcPr>
          <w:p w14:paraId="2C54B266" w14:textId="1C37FDBB" w:rsidR="00586F0E" w:rsidRPr="00CD2D62" w:rsidRDefault="00586F0E" w:rsidP="00586F0E">
            <w:pPr>
              <w:jc w:val="right"/>
              <w:rPr>
                <w:rFonts w:ascii="Arial" w:hAnsi="Arial" w:cs="Arial"/>
                <w:sz w:val="18"/>
                <w:szCs w:val="18"/>
              </w:rPr>
            </w:pPr>
            <w:r w:rsidRPr="00CD2D62">
              <w:rPr>
                <w:rFonts w:ascii="Arial" w:hAnsi="Arial" w:cs="Arial"/>
                <w:sz w:val="18"/>
                <w:szCs w:val="18"/>
              </w:rPr>
              <w:t>(</w:t>
            </w:r>
            <w:r w:rsidR="000A588D">
              <w:rPr>
                <w:rFonts w:ascii="Arial" w:hAnsi="Arial" w:cs="Arial"/>
                <w:sz w:val="18"/>
                <w:szCs w:val="18"/>
              </w:rPr>
              <w:t>2,098</w:t>
            </w:r>
            <w:r w:rsidRPr="00CD2D62">
              <w:rPr>
                <w:rFonts w:ascii="Arial" w:hAnsi="Arial" w:cs="Arial"/>
                <w:sz w:val="18"/>
                <w:szCs w:val="18"/>
              </w:rPr>
              <w:t>)</w:t>
            </w:r>
          </w:p>
        </w:tc>
        <w:tc>
          <w:tcPr>
            <w:tcW w:w="992" w:type="dxa"/>
            <w:tcBorders>
              <w:top w:val="single" w:sz="4" w:space="0" w:color="auto"/>
              <w:bottom w:val="single" w:sz="4" w:space="0" w:color="auto"/>
              <w:right w:val="single" w:sz="2" w:space="0" w:color="A6A6A6" w:themeColor="background1" w:themeShade="A6"/>
            </w:tcBorders>
            <w:vAlign w:val="bottom"/>
          </w:tcPr>
          <w:p w14:paraId="484CBBA9" w14:textId="2D790731" w:rsidR="00586F0E" w:rsidRPr="00383052" w:rsidRDefault="00586F0E" w:rsidP="00586F0E">
            <w:pPr>
              <w:jc w:val="right"/>
              <w:rPr>
                <w:rFonts w:ascii="Arial" w:hAnsi="Arial" w:cs="Arial"/>
                <w:b/>
                <w:bCs/>
                <w:sz w:val="18"/>
                <w:szCs w:val="18"/>
              </w:rPr>
            </w:pPr>
            <w:r w:rsidRPr="00383052">
              <w:rPr>
                <w:rFonts w:ascii="Arial" w:hAnsi="Arial" w:cs="Arial"/>
                <w:b/>
                <w:sz w:val="18"/>
                <w:szCs w:val="18"/>
              </w:rPr>
              <w:t>(2,</w:t>
            </w:r>
            <w:r w:rsidR="000A588D">
              <w:rPr>
                <w:rFonts w:ascii="Arial" w:hAnsi="Arial" w:cs="Arial"/>
                <w:b/>
                <w:sz w:val="18"/>
                <w:szCs w:val="18"/>
              </w:rPr>
              <w:t>809</w:t>
            </w:r>
            <w:r w:rsidRPr="00383052">
              <w:rPr>
                <w:rFonts w:ascii="Arial" w:hAnsi="Arial" w:cs="Arial"/>
                <w:b/>
                <w:sz w:val="18"/>
                <w:szCs w:val="18"/>
              </w:rPr>
              <w:t>)</w:t>
            </w:r>
          </w:p>
        </w:tc>
        <w:tc>
          <w:tcPr>
            <w:tcW w:w="913" w:type="dxa"/>
            <w:tcBorders>
              <w:top w:val="single" w:sz="4" w:space="0" w:color="auto"/>
              <w:left w:val="single" w:sz="2" w:space="0" w:color="A6A6A6" w:themeColor="background1" w:themeShade="A6"/>
              <w:bottom w:val="single" w:sz="4" w:space="0" w:color="auto"/>
            </w:tcBorders>
            <w:vAlign w:val="bottom"/>
          </w:tcPr>
          <w:p w14:paraId="42C81C9C" w14:textId="324F4CD1" w:rsidR="00586F0E" w:rsidRPr="00CD2D62" w:rsidRDefault="00586F0E" w:rsidP="00586F0E">
            <w:pPr>
              <w:jc w:val="right"/>
              <w:rPr>
                <w:rFonts w:ascii="Arial" w:hAnsi="Arial" w:cs="Arial"/>
                <w:sz w:val="18"/>
                <w:szCs w:val="18"/>
              </w:rPr>
            </w:pPr>
            <w:r w:rsidRPr="00CD2D62">
              <w:rPr>
                <w:rFonts w:ascii="Arial" w:hAnsi="Arial" w:cs="Arial"/>
                <w:sz w:val="18"/>
                <w:szCs w:val="18"/>
              </w:rPr>
              <w:t>(549)</w:t>
            </w:r>
          </w:p>
        </w:tc>
        <w:tc>
          <w:tcPr>
            <w:tcW w:w="1071" w:type="dxa"/>
            <w:gridSpan w:val="2"/>
            <w:tcBorders>
              <w:top w:val="single" w:sz="4" w:space="0" w:color="auto"/>
              <w:bottom w:val="single" w:sz="4" w:space="0" w:color="auto"/>
            </w:tcBorders>
            <w:vAlign w:val="bottom"/>
          </w:tcPr>
          <w:p w14:paraId="11FE5AD3" w14:textId="2556EB47" w:rsidR="00586F0E" w:rsidRPr="00CD2D62" w:rsidRDefault="00586F0E" w:rsidP="00586F0E">
            <w:pPr>
              <w:jc w:val="right"/>
              <w:rPr>
                <w:rFonts w:ascii="Arial" w:hAnsi="Arial" w:cs="Arial"/>
                <w:sz w:val="18"/>
                <w:szCs w:val="18"/>
              </w:rPr>
            </w:pPr>
            <w:r w:rsidRPr="00CD2D62">
              <w:rPr>
                <w:rFonts w:ascii="Arial" w:hAnsi="Arial" w:cs="Arial"/>
                <w:sz w:val="18"/>
                <w:szCs w:val="18"/>
              </w:rPr>
              <w:t>(2,</w:t>
            </w:r>
            <w:r w:rsidR="000A588D">
              <w:rPr>
                <w:rFonts w:ascii="Arial" w:hAnsi="Arial" w:cs="Arial"/>
                <w:sz w:val="18"/>
                <w:szCs w:val="18"/>
              </w:rPr>
              <w:t>254</w:t>
            </w:r>
            <w:r w:rsidRPr="00CD2D62">
              <w:rPr>
                <w:rFonts w:ascii="Arial" w:hAnsi="Arial" w:cs="Arial"/>
                <w:sz w:val="18"/>
                <w:szCs w:val="18"/>
              </w:rPr>
              <w:t>)</w:t>
            </w:r>
          </w:p>
        </w:tc>
        <w:tc>
          <w:tcPr>
            <w:tcW w:w="993" w:type="dxa"/>
            <w:tcBorders>
              <w:top w:val="single" w:sz="4" w:space="0" w:color="auto"/>
              <w:bottom w:val="single" w:sz="4" w:space="0" w:color="auto"/>
            </w:tcBorders>
            <w:vAlign w:val="bottom"/>
          </w:tcPr>
          <w:p w14:paraId="65EF156F" w14:textId="75FED4BB" w:rsidR="00586F0E" w:rsidRPr="00383052" w:rsidRDefault="00586F0E" w:rsidP="00586F0E">
            <w:pPr>
              <w:jc w:val="right"/>
              <w:rPr>
                <w:rFonts w:ascii="Arial" w:hAnsi="Arial" w:cs="Arial"/>
                <w:b/>
                <w:sz w:val="18"/>
                <w:szCs w:val="18"/>
              </w:rPr>
            </w:pPr>
            <w:r w:rsidRPr="00CD2D62">
              <w:rPr>
                <w:rFonts w:ascii="Arial" w:hAnsi="Arial" w:cs="Arial"/>
                <w:b/>
                <w:bCs/>
                <w:sz w:val="18"/>
                <w:szCs w:val="18"/>
              </w:rPr>
              <w:t>(2,</w:t>
            </w:r>
            <w:r w:rsidR="000A588D">
              <w:rPr>
                <w:rFonts w:ascii="Arial" w:hAnsi="Arial" w:cs="Arial"/>
                <w:b/>
                <w:bCs/>
                <w:sz w:val="18"/>
                <w:szCs w:val="18"/>
              </w:rPr>
              <w:t>803</w:t>
            </w:r>
            <w:r w:rsidRPr="00CD2D62">
              <w:rPr>
                <w:rFonts w:ascii="Arial" w:hAnsi="Arial" w:cs="Arial"/>
                <w:b/>
                <w:bCs/>
                <w:sz w:val="18"/>
                <w:szCs w:val="18"/>
              </w:rPr>
              <w:t>)</w:t>
            </w:r>
          </w:p>
        </w:tc>
      </w:tr>
      <w:tr w:rsidR="00586F0E" w:rsidRPr="00CD2D62" w14:paraId="2D048402" w14:textId="77777777" w:rsidTr="00A80EAB">
        <w:tc>
          <w:tcPr>
            <w:tcW w:w="1843" w:type="dxa"/>
            <w:tcBorders>
              <w:top w:val="single" w:sz="4" w:space="0" w:color="auto"/>
              <w:bottom w:val="single" w:sz="4" w:space="0" w:color="auto"/>
            </w:tcBorders>
          </w:tcPr>
          <w:p w14:paraId="00D1EB5B" w14:textId="21490CC8" w:rsidR="00586F0E" w:rsidRPr="00CD2D62" w:rsidRDefault="00586F0E" w:rsidP="00586F0E">
            <w:pPr>
              <w:rPr>
                <w:rFonts w:ascii="Arial" w:hAnsi="Arial" w:cs="Arial"/>
                <w:sz w:val="18"/>
                <w:szCs w:val="18"/>
              </w:rPr>
            </w:pPr>
            <w:r w:rsidRPr="00CD2D62">
              <w:rPr>
                <w:rFonts w:ascii="Arial" w:hAnsi="Arial" w:cs="Arial"/>
                <w:b/>
                <w:bCs/>
                <w:sz w:val="18"/>
                <w:szCs w:val="18"/>
              </w:rPr>
              <w:t>Total liabilities</w:t>
            </w:r>
          </w:p>
        </w:tc>
        <w:tc>
          <w:tcPr>
            <w:tcW w:w="960" w:type="dxa"/>
            <w:tcBorders>
              <w:top w:val="single" w:sz="4" w:space="0" w:color="auto"/>
              <w:bottom w:val="single" w:sz="4" w:space="0" w:color="auto"/>
            </w:tcBorders>
            <w:vAlign w:val="bottom"/>
          </w:tcPr>
          <w:p w14:paraId="502061F1" w14:textId="2A26455E" w:rsidR="00586F0E" w:rsidRPr="00CD2D62" w:rsidRDefault="00586F0E" w:rsidP="00586F0E">
            <w:pPr>
              <w:jc w:val="right"/>
              <w:rPr>
                <w:rFonts w:ascii="Arial" w:hAnsi="Arial" w:cs="Arial"/>
                <w:sz w:val="18"/>
                <w:szCs w:val="18"/>
              </w:rPr>
            </w:pPr>
            <w:r w:rsidRPr="00CD2D62">
              <w:rPr>
                <w:rFonts w:ascii="Arial" w:hAnsi="Arial" w:cs="Arial"/>
                <w:sz w:val="18"/>
                <w:szCs w:val="18"/>
              </w:rPr>
              <w:t>(3,571)</w:t>
            </w:r>
          </w:p>
        </w:tc>
        <w:tc>
          <w:tcPr>
            <w:tcW w:w="961" w:type="dxa"/>
            <w:gridSpan w:val="2"/>
            <w:tcBorders>
              <w:top w:val="single" w:sz="4" w:space="0" w:color="auto"/>
              <w:bottom w:val="single" w:sz="4" w:space="0" w:color="auto"/>
            </w:tcBorders>
            <w:vAlign w:val="bottom"/>
          </w:tcPr>
          <w:p w14:paraId="055A484A" w14:textId="4C3404F7" w:rsidR="00586F0E" w:rsidRPr="00CD2D62" w:rsidRDefault="00586F0E" w:rsidP="00586F0E">
            <w:pPr>
              <w:jc w:val="right"/>
              <w:rPr>
                <w:rFonts w:ascii="Arial" w:hAnsi="Arial" w:cs="Arial"/>
                <w:sz w:val="18"/>
                <w:szCs w:val="18"/>
              </w:rPr>
            </w:pPr>
            <w:r w:rsidRPr="00CD2D62">
              <w:rPr>
                <w:rFonts w:ascii="Arial" w:hAnsi="Arial" w:cs="Arial"/>
                <w:sz w:val="18"/>
                <w:szCs w:val="18"/>
              </w:rPr>
              <w:t>(2,5</w:t>
            </w:r>
            <w:r>
              <w:rPr>
                <w:rFonts w:ascii="Arial" w:hAnsi="Arial" w:cs="Arial"/>
                <w:sz w:val="18"/>
                <w:szCs w:val="18"/>
              </w:rPr>
              <w:t>1</w:t>
            </w:r>
            <w:r w:rsidR="00EA3CB6">
              <w:rPr>
                <w:rFonts w:ascii="Arial" w:hAnsi="Arial" w:cs="Arial"/>
                <w:sz w:val="18"/>
                <w:szCs w:val="18"/>
              </w:rPr>
              <w:t>6</w:t>
            </w:r>
            <w:r w:rsidRPr="00CD2D62">
              <w:rPr>
                <w:rFonts w:ascii="Arial" w:hAnsi="Arial" w:cs="Arial"/>
                <w:sz w:val="18"/>
                <w:szCs w:val="18"/>
              </w:rPr>
              <w:t>)</w:t>
            </w:r>
          </w:p>
        </w:tc>
        <w:tc>
          <w:tcPr>
            <w:tcW w:w="914" w:type="dxa"/>
            <w:tcBorders>
              <w:top w:val="single" w:sz="4" w:space="0" w:color="auto"/>
              <w:bottom w:val="single" w:sz="4" w:space="0" w:color="auto"/>
              <w:right w:val="single" w:sz="2" w:space="0" w:color="A6A6A6" w:themeColor="background1" w:themeShade="A6"/>
            </w:tcBorders>
            <w:vAlign w:val="bottom"/>
          </w:tcPr>
          <w:p w14:paraId="7393DFB3" w14:textId="02AF5B77"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(6,0</w:t>
            </w:r>
            <w:r>
              <w:rPr>
                <w:rFonts w:ascii="Arial" w:hAnsi="Arial" w:cs="Arial"/>
                <w:b/>
                <w:bCs/>
                <w:sz w:val="18"/>
                <w:szCs w:val="18"/>
              </w:rPr>
              <w:t>8</w:t>
            </w:r>
            <w:r w:rsidR="00EA3CB6">
              <w:rPr>
                <w:rFonts w:ascii="Arial" w:hAnsi="Arial" w:cs="Arial"/>
                <w:b/>
                <w:bCs/>
                <w:sz w:val="18"/>
                <w:szCs w:val="18"/>
              </w:rPr>
              <w:t>7</w:t>
            </w:r>
            <w:r w:rsidRPr="00383052">
              <w:rPr>
                <w:rFonts w:ascii="Arial" w:hAnsi="Arial" w:cs="Arial"/>
                <w:b/>
                <w:bCs/>
                <w:sz w:val="18"/>
                <w:szCs w:val="18"/>
              </w:rPr>
              <w:t>)</w:t>
            </w:r>
          </w:p>
        </w:tc>
        <w:tc>
          <w:tcPr>
            <w:tcW w:w="992" w:type="dxa"/>
            <w:tcBorders>
              <w:top w:val="single" w:sz="4" w:space="0" w:color="auto"/>
              <w:left w:val="single" w:sz="2" w:space="0" w:color="A6A6A6" w:themeColor="background1" w:themeShade="A6"/>
              <w:bottom w:val="single" w:sz="4" w:space="0" w:color="auto"/>
            </w:tcBorders>
            <w:vAlign w:val="bottom"/>
          </w:tcPr>
          <w:p w14:paraId="0AF9C54D" w14:textId="5CD23E67" w:rsidR="00586F0E" w:rsidRPr="00CD2D62" w:rsidRDefault="00586F0E" w:rsidP="00586F0E">
            <w:pPr>
              <w:jc w:val="right"/>
              <w:rPr>
                <w:rFonts w:ascii="Arial" w:hAnsi="Arial" w:cs="Arial"/>
                <w:sz w:val="18"/>
                <w:szCs w:val="18"/>
              </w:rPr>
            </w:pPr>
            <w:r w:rsidRPr="00CD2D62">
              <w:rPr>
                <w:rFonts w:ascii="Arial" w:hAnsi="Arial" w:cs="Arial"/>
                <w:sz w:val="18"/>
                <w:szCs w:val="18"/>
              </w:rPr>
              <w:t>(3,343)</w:t>
            </w:r>
          </w:p>
        </w:tc>
        <w:tc>
          <w:tcPr>
            <w:tcW w:w="993" w:type="dxa"/>
            <w:tcBorders>
              <w:top w:val="single" w:sz="4" w:space="0" w:color="auto"/>
              <w:bottom w:val="single" w:sz="4" w:space="0" w:color="auto"/>
            </w:tcBorders>
            <w:vAlign w:val="bottom"/>
          </w:tcPr>
          <w:p w14:paraId="2B12C469" w14:textId="72F0FC13" w:rsidR="00586F0E" w:rsidRPr="00CD2D62" w:rsidRDefault="00586F0E" w:rsidP="00586F0E">
            <w:pPr>
              <w:jc w:val="right"/>
              <w:rPr>
                <w:rFonts w:ascii="Arial" w:hAnsi="Arial" w:cs="Arial"/>
                <w:sz w:val="18"/>
                <w:szCs w:val="18"/>
              </w:rPr>
            </w:pPr>
            <w:r w:rsidRPr="00CD2D62">
              <w:rPr>
                <w:rFonts w:ascii="Arial" w:hAnsi="Arial" w:cs="Arial"/>
                <w:sz w:val="18"/>
                <w:szCs w:val="18"/>
              </w:rPr>
              <w:t>(2,3</w:t>
            </w:r>
            <w:r>
              <w:rPr>
                <w:rFonts w:ascii="Arial" w:hAnsi="Arial" w:cs="Arial"/>
                <w:sz w:val="18"/>
                <w:szCs w:val="18"/>
              </w:rPr>
              <w:t>5</w:t>
            </w:r>
            <w:r w:rsidR="00741E00">
              <w:rPr>
                <w:rFonts w:ascii="Arial" w:hAnsi="Arial" w:cs="Arial"/>
                <w:sz w:val="18"/>
                <w:szCs w:val="18"/>
              </w:rPr>
              <w:t>6</w:t>
            </w:r>
            <w:r w:rsidRPr="00CD2D62">
              <w:rPr>
                <w:rFonts w:ascii="Arial" w:hAnsi="Arial" w:cs="Arial"/>
                <w:sz w:val="18"/>
                <w:szCs w:val="18"/>
              </w:rPr>
              <w:t>)</w:t>
            </w:r>
          </w:p>
        </w:tc>
        <w:tc>
          <w:tcPr>
            <w:tcW w:w="992" w:type="dxa"/>
            <w:tcBorders>
              <w:top w:val="single" w:sz="4" w:space="0" w:color="auto"/>
              <w:bottom w:val="single" w:sz="4" w:space="0" w:color="auto"/>
              <w:right w:val="single" w:sz="2" w:space="0" w:color="A6A6A6" w:themeColor="background1" w:themeShade="A6"/>
            </w:tcBorders>
            <w:vAlign w:val="bottom"/>
          </w:tcPr>
          <w:p w14:paraId="0A05B4C8" w14:textId="74E929F8" w:rsidR="00586F0E" w:rsidRPr="00383052" w:rsidRDefault="00586F0E" w:rsidP="00586F0E">
            <w:pPr>
              <w:jc w:val="right"/>
              <w:rPr>
                <w:rFonts w:ascii="Arial" w:hAnsi="Arial" w:cs="Arial"/>
                <w:b/>
                <w:bCs/>
                <w:sz w:val="18"/>
                <w:szCs w:val="18"/>
              </w:rPr>
            </w:pPr>
            <w:r w:rsidRPr="00383052">
              <w:rPr>
                <w:rFonts w:ascii="Arial" w:hAnsi="Arial" w:cs="Arial"/>
                <w:b/>
                <w:sz w:val="18"/>
                <w:szCs w:val="18"/>
              </w:rPr>
              <w:t>(5,6</w:t>
            </w:r>
            <w:r>
              <w:rPr>
                <w:rFonts w:ascii="Arial" w:hAnsi="Arial" w:cs="Arial"/>
                <w:b/>
                <w:sz w:val="18"/>
                <w:szCs w:val="18"/>
              </w:rPr>
              <w:t>9</w:t>
            </w:r>
            <w:r w:rsidR="0091141D">
              <w:rPr>
                <w:rFonts w:ascii="Arial" w:hAnsi="Arial" w:cs="Arial"/>
                <w:b/>
                <w:sz w:val="18"/>
                <w:szCs w:val="18"/>
              </w:rPr>
              <w:t>9</w:t>
            </w:r>
            <w:r w:rsidRPr="00383052">
              <w:rPr>
                <w:rFonts w:ascii="Arial" w:hAnsi="Arial" w:cs="Arial"/>
                <w:b/>
                <w:sz w:val="18"/>
                <w:szCs w:val="18"/>
              </w:rPr>
              <w:t>)</w:t>
            </w:r>
          </w:p>
        </w:tc>
        <w:tc>
          <w:tcPr>
            <w:tcW w:w="913" w:type="dxa"/>
            <w:tcBorders>
              <w:top w:val="single" w:sz="4" w:space="0" w:color="auto"/>
              <w:left w:val="single" w:sz="2" w:space="0" w:color="A6A6A6" w:themeColor="background1" w:themeShade="A6"/>
              <w:bottom w:val="single" w:sz="4" w:space="0" w:color="auto"/>
            </w:tcBorders>
            <w:vAlign w:val="bottom"/>
          </w:tcPr>
          <w:p w14:paraId="17F51ED2" w14:textId="377684C7" w:rsidR="00586F0E" w:rsidRPr="00CD2D62" w:rsidRDefault="00586F0E" w:rsidP="00586F0E">
            <w:pPr>
              <w:jc w:val="right"/>
              <w:rPr>
                <w:rFonts w:ascii="Arial" w:hAnsi="Arial" w:cs="Arial"/>
                <w:sz w:val="18"/>
                <w:szCs w:val="18"/>
              </w:rPr>
            </w:pPr>
            <w:r w:rsidRPr="00CD2D62">
              <w:rPr>
                <w:rFonts w:ascii="Arial" w:hAnsi="Arial" w:cs="Arial"/>
                <w:sz w:val="18"/>
                <w:szCs w:val="18"/>
              </w:rPr>
              <w:t>(3,599)</w:t>
            </w:r>
          </w:p>
        </w:tc>
        <w:tc>
          <w:tcPr>
            <w:tcW w:w="1071" w:type="dxa"/>
            <w:gridSpan w:val="2"/>
            <w:tcBorders>
              <w:top w:val="single" w:sz="4" w:space="0" w:color="auto"/>
              <w:bottom w:val="single" w:sz="4" w:space="0" w:color="auto"/>
            </w:tcBorders>
            <w:vAlign w:val="bottom"/>
          </w:tcPr>
          <w:p w14:paraId="31AC20AD" w14:textId="562ECEF0" w:rsidR="00586F0E" w:rsidRPr="00CD2D62" w:rsidRDefault="00586F0E" w:rsidP="00586F0E">
            <w:pPr>
              <w:jc w:val="right"/>
              <w:rPr>
                <w:rFonts w:ascii="Arial" w:hAnsi="Arial" w:cs="Arial"/>
                <w:sz w:val="18"/>
                <w:szCs w:val="18"/>
              </w:rPr>
            </w:pPr>
            <w:r w:rsidRPr="00CD2D62">
              <w:rPr>
                <w:rFonts w:ascii="Arial" w:hAnsi="Arial" w:cs="Arial"/>
                <w:sz w:val="18"/>
                <w:szCs w:val="18"/>
              </w:rPr>
              <w:t>(2,5</w:t>
            </w:r>
            <w:r>
              <w:rPr>
                <w:rFonts w:ascii="Arial" w:hAnsi="Arial" w:cs="Arial"/>
                <w:sz w:val="18"/>
                <w:szCs w:val="18"/>
              </w:rPr>
              <w:t>04</w:t>
            </w:r>
            <w:r w:rsidRPr="00CD2D62">
              <w:rPr>
                <w:rFonts w:ascii="Arial" w:hAnsi="Arial" w:cs="Arial"/>
                <w:sz w:val="18"/>
                <w:szCs w:val="18"/>
              </w:rPr>
              <w:t>)</w:t>
            </w:r>
          </w:p>
        </w:tc>
        <w:tc>
          <w:tcPr>
            <w:tcW w:w="993" w:type="dxa"/>
            <w:tcBorders>
              <w:top w:val="single" w:sz="4" w:space="0" w:color="auto"/>
              <w:bottom w:val="single" w:sz="4" w:space="0" w:color="auto"/>
            </w:tcBorders>
            <w:vAlign w:val="bottom"/>
          </w:tcPr>
          <w:p w14:paraId="336E6424" w14:textId="260D0490" w:rsidR="00586F0E" w:rsidRPr="00383052" w:rsidRDefault="00586F0E" w:rsidP="00586F0E">
            <w:pPr>
              <w:jc w:val="right"/>
              <w:rPr>
                <w:rFonts w:ascii="Arial" w:hAnsi="Arial" w:cs="Arial"/>
                <w:b/>
                <w:sz w:val="18"/>
                <w:szCs w:val="18"/>
              </w:rPr>
            </w:pPr>
            <w:r w:rsidRPr="00CD2D62">
              <w:rPr>
                <w:rFonts w:ascii="Arial" w:hAnsi="Arial" w:cs="Arial"/>
                <w:b/>
                <w:bCs/>
                <w:sz w:val="18"/>
                <w:szCs w:val="18"/>
              </w:rPr>
              <w:t>(6,1</w:t>
            </w:r>
            <w:r>
              <w:rPr>
                <w:rFonts w:ascii="Arial" w:hAnsi="Arial" w:cs="Arial"/>
                <w:b/>
                <w:bCs/>
                <w:sz w:val="18"/>
                <w:szCs w:val="18"/>
              </w:rPr>
              <w:t>03</w:t>
            </w:r>
            <w:r w:rsidRPr="00CD2D62">
              <w:rPr>
                <w:rFonts w:ascii="Arial" w:hAnsi="Arial" w:cs="Arial"/>
                <w:b/>
                <w:bCs/>
                <w:sz w:val="18"/>
                <w:szCs w:val="18"/>
              </w:rPr>
              <w:t>)</w:t>
            </w:r>
          </w:p>
        </w:tc>
      </w:tr>
      <w:tr w:rsidR="00586F0E" w:rsidRPr="00CD2D62" w14:paraId="3C3BA8DA" w14:textId="77777777" w:rsidTr="00A80EAB">
        <w:tc>
          <w:tcPr>
            <w:tcW w:w="1843" w:type="dxa"/>
            <w:tcBorders>
              <w:top w:val="single" w:sz="4" w:space="0" w:color="auto"/>
              <w:bottom w:val="single" w:sz="12" w:space="0" w:color="auto"/>
            </w:tcBorders>
          </w:tcPr>
          <w:p w14:paraId="4C12F955" w14:textId="57C97B93" w:rsidR="00586F0E" w:rsidRPr="00CD2D62" w:rsidRDefault="00586F0E" w:rsidP="00586F0E">
            <w:pPr>
              <w:rPr>
                <w:rFonts w:ascii="Arial" w:hAnsi="Arial" w:cs="Arial"/>
                <w:b/>
                <w:bCs/>
                <w:sz w:val="18"/>
                <w:szCs w:val="18"/>
              </w:rPr>
            </w:pPr>
            <w:r w:rsidRPr="00CD2D62">
              <w:rPr>
                <w:rFonts w:ascii="Arial" w:hAnsi="Arial" w:cs="Arial"/>
                <w:b/>
                <w:bCs/>
                <w:sz w:val="18"/>
                <w:szCs w:val="18"/>
              </w:rPr>
              <w:t>Net assets</w:t>
            </w:r>
          </w:p>
        </w:tc>
        <w:tc>
          <w:tcPr>
            <w:tcW w:w="960" w:type="dxa"/>
            <w:tcBorders>
              <w:top w:val="single" w:sz="4" w:space="0" w:color="auto"/>
              <w:bottom w:val="single" w:sz="12" w:space="0" w:color="auto"/>
            </w:tcBorders>
            <w:vAlign w:val="bottom"/>
          </w:tcPr>
          <w:p w14:paraId="45526DEB" w14:textId="08F110A7" w:rsidR="00586F0E" w:rsidRPr="00CD2D62" w:rsidRDefault="00586F0E" w:rsidP="00586F0E">
            <w:pPr>
              <w:jc w:val="right"/>
              <w:rPr>
                <w:rFonts w:ascii="Arial" w:hAnsi="Arial" w:cs="Arial"/>
                <w:sz w:val="18"/>
                <w:szCs w:val="18"/>
              </w:rPr>
            </w:pPr>
            <w:r w:rsidRPr="00CD2D62">
              <w:rPr>
                <w:rFonts w:ascii="Arial" w:hAnsi="Arial" w:cs="Arial"/>
                <w:sz w:val="18"/>
                <w:szCs w:val="18"/>
              </w:rPr>
              <w:t>6,863</w:t>
            </w:r>
          </w:p>
        </w:tc>
        <w:tc>
          <w:tcPr>
            <w:tcW w:w="961" w:type="dxa"/>
            <w:gridSpan w:val="2"/>
            <w:tcBorders>
              <w:top w:val="single" w:sz="4" w:space="0" w:color="auto"/>
              <w:bottom w:val="single" w:sz="12" w:space="0" w:color="auto"/>
            </w:tcBorders>
            <w:vAlign w:val="bottom"/>
          </w:tcPr>
          <w:p w14:paraId="064FAC16" w14:textId="2FFC0D20" w:rsidR="00586F0E" w:rsidRPr="00CD2D62" w:rsidRDefault="00586F0E" w:rsidP="00586F0E">
            <w:pPr>
              <w:jc w:val="right"/>
              <w:rPr>
                <w:rFonts w:ascii="Arial" w:hAnsi="Arial" w:cs="Arial"/>
                <w:sz w:val="18"/>
                <w:szCs w:val="18"/>
              </w:rPr>
            </w:pPr>
            <w:r w:rsidRPr="00CD2D62">
              <w:rPr>
                <w:rFonts w:ascii="Arial" w:hAnsi="Arial" w:cs="Arial"/>
                <w:sz w:val="18"/>
                <w:szCs w:val="18"/>
              </w:rPr>
              <w:t>(4</w:t>
            </w:r>
            <w:r>
              <w:rPr>
                <w:rFonts w:ascii="Arial" w:hAnsi="Arial" w:cs="Arial"/>
                <w:sz w:val="18"/>
                <w:szCs w:val="18"/>
              </w:rPr>
              <w:t>8</w:t>
            </w:r>
            <w:r w:rsidR="00EA3CB6">
              <w:rPr>
                <w:rFonts w:ascii="Arial" w:hAnsi="Arial" w:cs="Arial"/>
                <w:sz w:val="18"/>
                <w:szCs w:val="18"/>
              </w:rPr>
              <w:t>6</w:t>
            </w:r>
            <w:r w:rsidRPr="00CD2D62">
              <w:rPr>
                <w:rFonts w:ascii="Arial" w:hAnsi="Arial" w:cs="Arial"/>
                <w:sz w:val="18"/>
                <w:szCs w:val="18"/>
              </w:rPr>
              <w:t>)</w:t>
            </w:r>
          </w:p>
        </w:tc>
        <w:tc>
          <w:tcPr>
            <w:tcW w:w="914" w:type="dxa"/>
            <w:tcBorders>
              <w:top w:val="single" w:sz="4" w:space="0" w:color="auto"/>
              <w:bottom w:val="single" w:sz="12" w:space="0" w:color="auto"/>
              <w:right w:val="single" w:sz="2" w:space="0" w:color="A6A6A6" w:themeColor="background1" w:themeShade="A6"/>
            </w:tcBorders>
            <w:vAlign w:val="bottom"/>
          </w:tcPr>
          <w:p w14:paraId="3989880E" w14:textId="73904C2E"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6,37</w:t>
            </w:r>
            <w:r w:rsidR="00EA3CB6">
              <w:rPr>
                <w:rFonts w:ascii="Arial" w:hAnsi="Arial" w:cs="Arial"/>
                <w:b/>
                <w:bCs/>
                <w:sz w:val="18"/>
                <w:szCs w:val="18"/>
              </w:rPr>
              <w:t>7</w:t>
            </w:r>
          </w:p>
        </w:tc>
        <w:tc>
          <w:tcPr>
            <w:tcW w:w="992" w:type="dxa"/>
            <w:tcBorders>
              <w:top w:val="single" w:sz="4" w:space="0" w:color="auto"/>
              <w:left w:val="single" w:sz="2" w:space="0" w:color="A6A6A6" w:themeColor="background1" w:themeShade="A6"/>
              <w:bottom w:val="single" w:sz="12" w:space="0" w:color="auto"/>
            </w:tcBorders>
            <w:vAlign w:val="bottom"/>
          </w:tcPr>
          <w:p w14:paraId="6C356689" w14:textId="6C4F682A" w:rsidR="00586F0E" w:rsidRPr="00CD2D62" w:rsidRDefault="00586F0E" w:rsidP="00586F0E">
            <w:pPr>
              <w:jc w:val="right"/>
              <w:rPr>
                <w:rFonts w:ascii="Arial" w:hAnsi="Arial" w:cs="Arial"/>
                <w:sz w:val="18"/>
                <w:szCs w:val="18"/>
              </w:rPr>
            </w:pPr>
            <w:r w:rsidRPr="00CD2D62">
              <w:rPr>
                <w:rFonts w:ascii="Arial" w:hAnsi="Arial" w:cs="Arial"/>
                <w:sz w:val="18"/>
                <w:szCs w:val="18"/>
              </w:rPr>
              <w:t>6,657</w:t>
            </w:r>
          </w:p>
        </w:tc>
        <w:tc>
          <w:tcPr>
            <w:tcW w:w="993" w:type="dxa"/>
            <w:tcBorders>
              <w:top w:val="single" w:sz="4" w:space="0" w:color="auto"/>
              <w:bottom w:val="single" w:sz="12" w:space="0" w:color="auto"/>
            </w:tcBorders>
            <w:vAlign w:val="bottom"/>
          </w:tcPr>
          <w:p w14:paraId="57AB93B9" w14:textId="01C76C76" w:rsidR="00586F0E" w:rsidRPr="00CD2D62" w:rsidRDefault="00586F0E" w:rsidP="00586F0E">
            <w:pPr>
              <w:jc w:val="right"/>
              <w:rPr>
                <w:rFonts w:ascii="Arial" w:hAnsi="Arial" w:cs="Arial"/>
                <w:sz w:val="18"/>
                <w:szCs w:val="18"/>
              </w:rPr>
            </w:pPr>
            <w:r w:rsidRPr="00CD2D62">
              <w:rPr>
                <w:rFonts w:ascii="Arial" w:hAnsi="Arial" w:cs="Arial"/>
                <w:sz w:val="18"/>
                <w:szCs w:val="18"/>
              </w:rPr>
              <w:t>(5</w:t>
            </w:r>
            <w:r w:rsidR="00EA3CB6">
              <w:rPr>
                <w:rFonts w:ascii="Arial" w:hAnsi="Arial" w:cs="Arial"/>
                <w:sz w:val="18"/>
                <w:szCs w:val="18"/>
              </w:rPr>
              <w:t>08</w:t>
            </w:r>
            <w:r w:rsidRPr="00CD2D62">
              <w:rPr>
                <w:rFonts w:ascii="Arial" w:hAnsi="Arial" w:cs="Arial"/>
                <w:sz w:val="18"/>
                <w:szCs w:val="18"/>
              </w:rPr>
              <w:t>)</w:t>
            </w:r>
          </w:p>
        </w:tc>
        <w:tc>
          <w:tcPr>
            <w:tcW w:w="992" w:type="dxa"/>
            <w:tcBorders>
              <w:top w:val="single" w:sz="4" w:space="0" w:color="auto"/>
              <w:bottom w:val="single" w:sz="12" w:space="0" w:color="auto"/>
              <w:right w:val="single" w:sz="2" w:space="0" w:color="A6A6A6" w:themeColor="background1" w:themeShade="A6"/>
            </w:tcBorders>
            <w:vAlign w:val="bottom"/>
          </w:tcPr>
          <w:p w14:paraId="6C4F0715" w14:textId="5A98A622" w:rsidR="00586F0E" w:rsidRPr="00383052" w:rsidRDefault="00586F0E" w:rsidP="00586F0E">
            <w:pPr>
              <w:jc w:val="right"/>
              <w:rPr>
                <w:rFonts w:ascii="Arial" w:hAnsi="Arial" w:cs="Arial"/>
                <w:b/>
                <w:bCs/>
                <w:sz w:val="18"/>
                <w:szCs w:val="18"/>
              </w:rPr>
            </w:pPr>
            <w:r w:rsidRPr="00383052">
              <w:rPr>
                <w:rFonts w:ascii="Arial" w:hAnsi="Arial" w:cs="Arial"/>
                <w:b/>
                <w:sz w:val="18"/>
                <w:szCs w:val="18"/>
              </w:rPr>
              <w:t>6,14</w:t>
            </w:r>
            <w:r w:rsidR="00EA3CB6">
              <w:rPr>
                <w:rFonts w:ascii="Arial" w:hAnsi="Arial" w:cs="Arial"/>
                <w:b/>
                <w:sz w:val="18"/>
                <w:szCs w:val="18"/>
              </w:rPr>
              <w:t>9</w:t>
            </w:r>
          </w:p>
        </w:tc>
        <w:tc>
          <w:tcPr>
            <w:tcW w:w="913" w:type="dxa"/>
            <w:tcBorders>
              <w:top w:val="single" w:sz="4" w:space="0" w:color="auto"/>
              <w:left w:val="single" w:sz="2" w:space="0" w:color="A6A6A6" w:themeColor="background1" w:themeShade="A6"/>
              <w:bottom w:val="single" w:sz="12" w:space="0" w:color="auto"/>
            </w:tcBorders>
            <w:vAlign w:val="bottom"/>
          </w:tcPr>
          <w:p w14:paraId="2ECF9988" w14:textId="06073E0A" w:rsidR="00586F0E" w:rsidRPr="00CD2D62" w:rsidRDefault="00586F0E" w:rsidP="00586F0E">
            <w:pPr>
              <w:jc w:val="right"/>
              <w:rPr>
                <w:rFonts w:ascii="Arial" w:hAnsi="Arial" w:cs="Arial"/>
                <w:sz w:val="18"/>
                <w:szCs w:val="18"/>
              </w:rPr>
            </w:pPr>
            <w:r w:rsidRPr="00CD2D62">
              <w:rPr>
                <w:rFonts w:ascii="Arial" w:hAnsi="Arial" w:cs="Arial"/>
                <w:sz w:val="18"/>
                <w:szCs w:val="18"/>
              </w:rPr>
              <w:t>6,748</w:t>
            </w:r>
          </w:p>
        </w:tc>
        <w:tc>
          <w:tcPr>
            <w:tcW w:w="1071" w:type="dxa"/>
            <w:gridSpan w:val="2"/>
            <w:tcBorders>
              <w:top w:val="single" w:sz="4" w:space="0" w:color="auto"/>
              <w:bottom w:val="single" w:sz="12" w:space="0" w:color="auto"/>
            </w:tcBorders>
            <w:vAlign w:val="bottom"/>
          </w:tcPr>
          <w:p w14:paraId="6D41B545" w14:textId="2D2A5A32" w:rsidR="00586F0E" w:rsidRPr="00CD2D62" w:rsidRDefault="00586F0E" w:rsidP="00586F0E">
            <w:pPr>
              <w:jc w:val="right"/>
              <w:rPr>
                <w:rFonts w:ascii="Arial" w:hAnsi="Arial" w:cs="Arial"/>
                <w:sz w:val="18"/>
                <w:szCs w:val="18"/>
              </w:rPr>
            </w:pPr>
            <w:r w:rsidRPr="00CD2D62">
              <w:rPr>
                <w:rFonts w:ascii="Arial" w:hAnsi="Arial" w:cs="Arial"/>
                <w:sz w:val="18"/>
                <w:szCs w:val="18"/>
              </w:rPr>
              <w:t>(4</w:t>
            </w:r>
            <w:r>
              <w:rPr>
                <w:rFonts w:ascii="Arial" w:hAnsi="Arial" w:cs="Arial"/>
                <w:sz w:val="18"/>
                <w:szCs w:val="18"/>
              </w:rPr>
              <w:t>8</w:t>
            </w:r>
            <w:r w:rsidR="00AF7D15">
              <w:rPr>
                <w:rFonts w:ascii="Arial" w:hAnsi="Arial" w:cs="Arial"/>
                <w:sz w:val="18"/>
                <w:szCs w:val="18"/>
              </w:rPr>
              <w:t>5</w:t>
            </w:r>
            <w:r w:rsidRPr="00CD2D62">
              <w:rPr>
                <w:rFonts w:ascii="Arial" w:hAnsi="Arial" w:cs="Arial"/>
                <w:sz w:val="18"/>
                <w:szCs w:val="18"/>
              </w:rPr>
              <w:t>)</w:t>
            </w:r>
          </w:p>
        </w:tc>
        <w:tc>
          <w:tcPr>
            <w:tcW w:w="993" w:type="dxa"/>
            <w:tcBorders>
              <w:top w:val="single" w:sz="4" w:space="0" w:color="auto"/>
              <w:bottom w:val="single" w:sz="12" w:space="0" w:color="auto"/>
            </w:tcBorders>
            <w:vAlign w:val="bottom"/>
          </w:tcPr>
          <w:p w14:paraId="0CD4011F" w14:textId="4CD2F399" w:rsidR="00586F0E" w:rsidRPr="00383052" w:rsidRDefault="00586F0E" w:rsidP="00586F0E">
            <w:pPr>
              <w:jc w:val="right"/>
              <w:rPr>
                <w:rFonts w:ascii="Arial" w:hAnsi="Arial" w:cs="Arial"/>
                <w:b/>
                <w:sz w:val="18"/>
                <w:szCs w:val="18"/>
              </w:rPr>
            </w:pPr>
            <w:r w:rsidRPr="00CD2D62">
              <w:rPr>
                <w:rFonts w:ascii="Arial" w:hAnsi="Arial" w:cs="Arial"/>
                <w:b/>
                <w:bCs/>
                <w:sz w:val="18"/>
                <w:szCs w:val="18"/>
              </w:rPr>
              <w:t>6,2</w:t>
            </w:r>
            <w:r>
              <w:rPr>
                <w:rFonts w:ascii="Arial" w:hAnsi="Arial" w:cs="Arial"/>
                <w:b/>
                <w:bCs/>
                <w:sz w:val="18"/>
                <w:szCs w:val="18"/>
              </w:rPr>
              <w:t>6</w:t>
            </w:r>
            <w:r w:rsidR="00D855B0">
              <w:rPr>
                <w:rFonts w:ascii="Arial" w:hAnsi="Arial" w:cs="Arial"/>
                <w:b/>
                <w:bCs/>
                <w:sz w:val="18"/>
                <w:szCs w:val="18"/>
              </w:rPr>
              <w:t>3</w:t>
            </w:r>
          </w:p>
        </w:tc>
      </w:tr>
      <w:tr w:rsidR="00586F0E" w:rsidRPr="00CD2D62" w14:paraId="6F56231B" w14:textId="77777777" w:rsidTr="00A80EAB">
        <w:tc>
          <w:tcPr>
            <w:tcW w:w="1843" w:type="dxa"/>
            <w:tcBorders>
              <w:top w:val="single" w:sz="12" w:space="0" w:color="auto"/>
            </w:tcBorders>
          </w:tcPr>
          <w:p w14:paraId="17AB3710" w14:textId="77777777" w:rsidR="00586F0E" w:rsidRPr="00CD2D62" w:rsidRDefault="00586F0E" w:rsidP="00586F0E">
            <w:pPr>
              <w:rPr>
                <w:rFonts w:ascii="Arial" w:hAnsi="Arial" w:cs="Arial"/>
                <w:b/>
                <w:bCs/>
                <w:sz w:val="18"/>
                <w:szCs w:val="18"/>
              </w:rPr>
            </w:pPr>
          </w:p>
        </w:tc>
        <w:tc>
          <w:tcPr>
            <w:tcW w:w="960" w:type="dxa"/>
            <w:tcBorders>
              <w:top w:val="single" w:sz="12" w:space="0" w:color="auto"/>
            </w:tcBorders>
            <w:vAlign w:val="bottom"/>
          </w:tcPr>
          <w:p w14:paraId="3719011A" w14:textId="77777777" w:rsidR="00586F0E" w:rsidRPr="00CD2D62" w:rsidRDefault="00586F0E" w:rsidP="00586F0E">
            <w:pPr>
              <w:jc w:val="right"/>
              <w:rPr>
                <w:rFonts w:ascii="Arial" w:hAnsi="Arial" w:cs="Arial"/>
                <w:sz w:val="18"/>
                <w:szCs w:val="18"/>
              </w:rPr>
            </w:pPr>
          </w:p>
        </w:tc>
        <w:tc>
          <w:tcPr>
            <w:tcW w:w="961" w:type="dxa"/>
            <w:gridSpan w:val="2"/>
            <w:tcBorders>
              <w:top w:val="single" w:sz="12" w:space="0" w:color="auto"/>
            </w:tcBorders>
            <w:vAlign w:val="bottom"/>
          </w:tcPr>
          <w:p w14:paraId="554C183D" w14:textId="48BC784A" w:rsidR="00586F0E" w:rsidRPr="00CD2D62" w:rsidRDefault="00586F0E" w:rsidP="00586F0E">
            <w:pPr>
              <w:jc w:val="right"/>
              <w:rPr>
                <w:rFonts w:ascii="Arial" w:hAnsi="Arial" w:cs="Arial"/>
                <w:sz w:val="18"/>
                <w:szCs w:val="18"/>
              </w:rPr>
            </w:pPr>
          </w:p>
        </w:tc>
        <w:tc>
          <w:tcPr>
            <w:tcW w:w="914" w:type="dxa"/>
            <w:tcBorders>
              <w:top w:val="single" w:sz="12" w:space="0" w:color="auto"/>
              <w:right w:val="single" w:sz="2" w:space="0" w:color="A6A6A6" w:themeColor="background1" w:themeShade="A6"/>
            </w:tcBorders>
            <w:vAlign w:val="bottom"/>
          </w:tcPr>
          <w:p w14:paraId="634AB52C" w14:textId="77777777" w:rsidR="00586F0E" w:rsidRPr="00CD2D62" w:rsidRDefault="00586F0E" w:rsidP="00586F0E">
            <w:pPr>
              <w:jc w:val="right"/>
              <w:rPr>
                <w:rFonts w:ascii="Arial" w:hAnsi="Arial" w:cs="Arial"/>
                <w:b/>
                <w:bCs/>
                <w:sz w:val="18"/>
                <w:szCs w:val="18"/>
              </w:rPr>
            </w:pPr>
          </w:p>
        </w:tc>
        <w:tc>
          <w:tcPr>
            <w:tcW w:w="992" w:type="dxa"/>
            <w:tcBorders>
              <w:top w:val="single" w:sz="12" w:space="0" w:color="auto"/>
              <w:left w:val="single" w:sz="2" w:space="0" w:color="A6A6A6" w:themeColor="background1" w:themeShade="A6"/>
            </w:tcBorders>
            <w:vAlign w:val="bottom"/>
          </w:tcPr>
          <w:p w14:paraId="44155118" w14:textId="7B39A1A3" w:rsidR="00586F0E" w:rsidRPr="00CD2D62" w:rsidRDefault="00586F0E" w:rsidP="00586F0E">
            <w:pPr>
              <w:jc w:val="right"/>
              <w:rPr>
                <w:rFonts w:ascii="Arial" w:hAnsi="Arial" w:cs="Arial"/>
                <w:sz w:val="18"/>
                <w:szCs w:val="18"/>
              </w:rPr>
            </w:pPr>
          </w:p>
        </w:tc>
        <w:tc>
          <w:tcPr>
            <w:tcW w:w="993" w:type="dxa"/>
            <w:tcBorders>
              <w:top w:val="single" w:sz="12" w:space="0" w:color="auto"/>
            </w:tcBorders>
            <w:vAlign w:val="bottom"/>
          </w:tcPr>
          <w:p w14:paraId="00D4E615" w14:textId="73B6BF25" w:rsidR="00586F0E" w:rsidRPr="00CD2D62" w:rsidRDefault="00586F0E" w:rsidP="00586F0E">
            <w:pPr>
              <w:jc w:val="right"/>
              <w:rPr>
                <w:rFonts w:ascii="Arial" w:hAnsi="Arial" w:cs="Arial"/>
                <w:sz w:val="18"/>
                <w:szCs w:val="18"/>
              </w:rPr>
            </w:pPr>
          </w:p>
        </w:tc>
        <w:tc>
          <w:tcPr>
            <w:tcW w:w="992" w:type="dxa"/>
            <w:tcBorders>
              <w:top w:val="single" w:sz="12" w:space="0" w:color="auto"/>
              <w:right w:val="single" w:sz="2" w:space="0" w:color="A6A6A6" w:themeColor="background1" w:themeShade="A6"/>
            </w:tcBorders>
            <w:vAlign w:val="bottom"/>
          </w:tcPr>
          <w:p w14:paraId="028B5760" w14:textId="77777777" w:rsidR="00586F0E" w:rsidRPr="00383052" w:rsidRDefault="00586F0E" w:rsidP="00586F0E">
            <w:pPr>
              <w:jc w:val="right"/>
              <w:rPr>
                <w:rFonts w:ascii="Arial" w:hAnsi="Arial" w:cs="Arial"/>
                <w:b/>
                <w:bCs/>
                <w:sz w:val="18"/>
                <w:szCs w:val="18"/>
              </w:rPr>
            </w:pPr>
          </w:p>
        </w:tc>
        <w:tc>
          <w:tcPr>
            <w:tcW w:w="913" w:type="dxa"/>
            <w:tcBorders>
              <w:top w:val="single" w:sz="12" w:space="0" w:color="auto"/>
              <w:left w:val="single" w:sz="2" w:space="0" w:color="A6A6A6" w:themeColor="background1" w:themeShade="A6"/>
            </w:tcBorders>
            <w:vAlign w:val="bottom"/>
          </w:tcPr>
          <w:p w14:paraId="36A3A3A4" w14:textId="7D2A4446" w:rsidR="00586F0E" w:rsidRPr="00CD2D62" w:rsidRDefault="00586F0E" w:rsidP="00586F0E">
            <w:pPr>
              <w:jc w:val="right"/>
              <w:rPr>
                <w:rFonts w:ascii="Arial" w:hAnsi="Arial" w:cs="Arial"/>
                <w:sz w:val="18"/>
                <w:szCs w:val="18"/>
              </w:rPr>
            </w:pPr>
          </w:p>
        </w:tc>
        <w:tc>
          <w:tcPr>
            <w:tcW w:w="1071" w:type="dxa"/>
            <w:gridSpan w:val="2"/>
            <w:tcBorders>
              <w:top w:val="single" w:sz="12" w:space="0" w:color="auto"/>
            </w:tcBorders>
            <w:vAlign w:val="bottom"/>
          </w:tcPr>
          <w:p w14:paraId="3EC99E89" w14:textId="651C2A68" w:rsidR="00586F0E" w:rsidRPr="00CD2D62" w:rsidRDefault="00586F0E" w:rsidP="00586F0E">
            <w:pPr>
              <w:jc w:val="right"/>
              <w:rPr>
                <w:rFonts w:ascii="Arial" w:hAnsi="Arial" w:cs="Arial"/>
                <w:sz w:val="18"/>
                <w:szCs w:val="18"/>
              </w:rPr>
            </w:pPr>
          </w:p>
        </w:tc>
        <w:tc>
          <w:tcPr>
            <w:tcW w:w="993" w:type="dxa"/>
            <w:tcBorders>
              <w:top w:val="single" w:sz="12" w:space="0" w:color="auto"/>
            </w:tcBorders>
            <w:vAlign w:val="bottom"/>
          </w:tcPr>
          <w:p w14:paraId="57D3B1BA" w14:textId="7901F3C8" w:rsidR="00586F0E" w:rsidRPr="00383052" w:rsidRDefault="00586F0E" w:rsidP="00586F0E">
            <w:pPr>
              <w:jc w:val="right"/>
              <w:rPr>
                <w:rFonts w:ascii="Arial" w:hAnsi="Arial" w:cs="Arial"/>
                <w:b/>
                <w:sz w:val="18"/>
                <w:szCs w:val="18"/>
              </w:rPr>
            </w:pPr>
          </w:p>
        </w:tc>
      </w:tr>
      <w:tr w:rsidR="00586F0E" w:rsidRPr="00CD2D62" w14:paraId="280A315E" w14:textId="77777777" w:rsidTr="00A80EAB">
        <w:tc>
          <w:tcPr>
            <w:tcW w:w="1843" w:type="dxa"/>
          </w:tcPr>
          <w:p w14:paraId="2F5914BE" w14:textId="2A14B439" w:rsidR="00586F0E" w:rsidRPr="00CD2D62" w:rsidRDefault="00586F0E" w:rsidP="00586F0E">
            <w:pPr>
              <w:rPr>
                <w:rFonts w:ascii="Arial" w:hAnsi="Arial" w:cs="Arial"/>
                <w:b/>
                <w:bCs/>
                <w:sz w:val="18"/>
                <w:szCs w:val="18"/>
              </w:rPr>
            </w:pPr>
            <w:r w:rsidRPr="00CD2D62">
              <w:rPr>
                <w:rFonts w:ascii="Arial" w:hAnsi="Arial" w:cs="Arial"/>
                <w:b/>
                <w:bCs/>
                <w:sz w:val="18"/>
                <w:szCs w:val="18"/>
              </w:rPr>
              <w:t>Equity</w:t>
            </w:r>
          </w:p>
        </w:tc>
        <w:tc>
          <w:tcPr>
            <w:tcW w:w="960" w:type="dxa"/>
            <w:vAlign w:val="bottom"/>
          </w:tcPr>
          <w:p w14:paraId="745718E4" w14:textId="77777777" w:rsidR="00586F0E" w:rsidRPr="00CD2D62" w:rsidRDefault="00586F0E" w:rsidP="00586F0E">
            <w:pPr>
              <w:jc w:val="right"/>
              <w:rPr>
                <w:rFonts w:ascii="Arial" w:hAnsi="Arial" w:cs="Arial"/>
                <w:sz w:val="18"/>
                <w:szCs w:val="18"/>
              </w:rPr>
            </w:pPr>
          </w:p>
        </w:tc>
        <w:tc>
          <w:tcPr>
            <w:tcW w:w="961" w:type="dxa"/>
            <w:gridSpan w:val="2"/>
            <w:vAlign w:val="bottom"/>
          </w:tcPr>
          <w:p w14:paraId="4C62D5B1" w14:textId="015F83A2" w:rsidR="00586F0E" w:rsidRPr="00CD2D62" w:rsidRDefault="00586F0E" w:rsidP="00586F0E">
            <w:pPr>
              <w:jc w:val="right"/>
              <w:rPr>
                <w:rFonts w:ascii="Arial" w:hAnsi="Arial" w:cs="Arial"/>
                <w:sz w:val="18"/>
                <w:szCs w:val="18"/>
              </w:rPr>
            </w:pPr>
          </w:p>
        </w:tc>
        <w:tc>
          <w:tcPr>
            <w:tcW w:w="914" w:type="dxa"/>
            <w:tcBorders>
              <w:right w:val="single" w:sz="2" w:space="0" w:color="A6A6A6" w:themeColor="background1" w:themeShade="A6"/>
            </w:tcBorders>
            <w:vAlign w:val="bottom"/>
          </w:tcPr>
          <w:p w14:paraId="06ACD2AD" w14:textId="77777777" w:rsidR="00586F0E" w:rsidRPr="00CD2D62" w:rsidRDefault="00586F0E" w:rsidP="00586F0E">
            <w:pPr>
              <w:jc w:val="right"/>
              <w:rPr>
                <w:rFonts w:ascii="Arial" w:hAnsi="Arial" w:cs="Arial"/>
                <w:b/>
                <w:bCs/>
                <w:sz w:val="18"/>
                <w:szCs w:val="18"/>
              </w:rPr>
            </w:pPr>
          </w:p>
        </w:tc>
        <w:tc>
          <w:tcPr>
            <w:tcW w:w="992" w:type="dxa"/>
            <w:tcBorders>
              <w:left w:val="single" w:sz="2" w:space="0" w:color="A6A6A6" w:themeColor="background1" w:themeShade="A6"/>
            </w:tcBorders>
            <w:vAlign w:val="bottom"/>
          </w:tcPr>
          <w:p w14:paraId="2F1AF57D" w14:textId="6CFAE864" w:rsidR="00586F0E" w:rsidRPr="00CD2D62" w:rsidRDefault="00586F0E" w:rsidP="00586F0E">
            <w:pPr>
              <w:jc w:val="right"/>
              <w:rPr>
                <w:rFonts w:ascii="Arial" w:hAnsi="Arial" w:cs="Arial"/>
                <w:sz w:val="18"/>
                <w:szCs w:val="18"/>
              </w:rPr>
            </w:pPr>
          </w:p>
        </w:tc>
        <w:tc>
          <w:tcPr>
            <w:tcW w:w="993" w:type="dxa"/>
            <w:vAlign w:val="bottom"/>
          </w:tcPr>
          <w:p w14:paraId="3848908E" w14:textId="44CFEC3F" w:rsidR="00586F0E" w:rsidRPr="00CD2D62" w:rsidRDefault="00586F0E" w:rsidP="00586F0E">
            <w:pPr>
              <w:jc w:val="right"/>
              <w:rPr>
                <w:rFonts w:ascii="Arial" w:hAnsi="Arial" w:cs="Arial"/>
                <w:sz w:val="18"/>
                <w:szCs w:val="18"/>
              </w:rPr>
            </w:pPr>
          </w:p>
        </w:tc>
        <w:tc>
          <w:tcPr>
            <w:tcW w:w="992" w:type="dxa"/>
            <w:tcBorders>
              <w:right w:val="single" w:sz="2" w:space="0" w:color="A6A6A6" w:themeColor="background1" w:themeShade="A6"/>
            </w:tcBorders>
            <w:vAlign w:val="bottom"/>
          </w:tcPr>
          <w:p w14:paraId="52DE70C0" w14:textId="77777777" w:rsidR="00586F0E" w:rsidRPr="00383052" w:rsidRDefault="00586F0E" w:rsidP="00586F0E">
            <w:pPr>
              <w:jc w:val="right"/>
              <w:rPr>
                <w:rFonts w:ascii="Arial" w:hAnsi="Arial" w:cs="Arial"/>
                <w:b/>
                <w:bCs/>
                <w:sz w:val="18"/>
                <w:szCs w:val="18"/>
              </w:rPr>
            </w:pPr>
          </w:p>
        </w:tc>
        <w:tc>
          <w:tcPr>
            <w:tcW w:w="913" w:type="dxa"/>
            <w:tcBorders>
              <w:left w:val="single" w:sz="2" w:space="0" w:color="A6A6A6" w:themeColor="background1" w:themeShade="A6"/>
            </w:tcBorders>
            <w:vAlign w:val="bottom"/>
          </w:tcPr>
          <w:p w14:paraId="3A98556F" w14:textId="598A2472" w:rsidR="00586F0E" w:rsidRPr="00CD2D62" w:rsidRDefault="00586F0E" w:rsidP="00586F0E">
            <w:pPr>
              <w:jc w:val="right"/>
              <w:rPr>
                <w:rFonts w:ascii="Arial" w:hAnsi="Arial" w:cs="Arial"/>
                <w:sz w:val="18"/>
                <w:szCs w:val="18"/>
              </w:rPr>
            </w:pPr>
          </w:p>
        </w:tc>
        <w:tc>
          <w:tcPr>
            <w:tcW w:w="1071" w:type="dxa"/>
            <w:gridSpan w:val="2"/>
            <w:vAlign w:val="bottom"/>
          </w:tcPr>
          <w:p w14:paraId="01125B72" w14:textId="0493D4C4" w:rsidR="00586F0E" w:rsidRPr="00CD2D62" w:rsidRDefault="00586F0E" w:rsidP="00586F0E">
            <w:pPr>
              <w:jc w:val="right"/>
              <w:rPr>
                <w:rFonts w:ascii="Arial" w:hAnsi="Arial" w:cs="Arial"/>
                <w:sz w:val="18"/>
                <w:szCs w:val="18"/>
              </w:rPr>
            </w:pPr>
          </w:p>
        </w:tc>
        <w:tc>
          <w:tcPr>
            <w:tcW w:w="993" w:type="dxa"/>
            <w:vAlign w:val="bottom"/>
          </w:tcPr>
          <w:p w14:paraId="384AC8E8" w14:textId="5AF24A46" w:rsidR="00586F0E" w:rsidRPr="00383052" w:rsidRDefault="00586F0E" w:rsidP="00586F0E">
            <w:pPr>
              <w:jc w:val="right"/>
              <w:rPr>
                <w:rFonts w:ascii="Arial" w:hAnsi="Arial" w:cs="Arial"/>
                <w:b/>
                <w:sz w:val="18"/>
                <w:szCs w:val="18"/>
              </w:rPr>
            </w:pPr>
          </w:p>
        </w:tc>
      </w:tr>
      <w:tr w:rsidR="00586F0E" w:rsidRPr="00CD2D62" w14:paraId="04ED3862" w14:textId="77777777" w:rsidTr="00A80EAB">
        <w:tc>
          <w:tcPr>
            <w:tcW w:w="1843" w:type="dxa"/>
          </w:tcPr>
          <w:p w14:paraId="3045B3EC" w14:textId="1B98BBE7" w:rsidR="00586F0E" w:rsidRPr="00CD2D62" w:rsidRDefault="00586F0E" w:rsidP="00586F0E">
            <w:pPr>
              <w:rPr>
                <w:rFonts w:ascii="Arial" w:hAnsi="Arial" w:cs="Arial"/>
                <w:b/>
                <w:bCs/>
                <w:sz w:val="18"/>
                <w:szCs w:val="18"/>
              </w:rPr>
            </w:pPr>
            <w:r w:rsidRPr="00CD2D62">
              <w:rPr>
                <w:rFonts w:ascii="Arial" w:hAnsi="Arial" w:cs="Arial"/>
                <w:sz w:val="18"/>
                <w:szCs w:val="18"/>
              </w:rPr>
              <w:t>Share capital</w:t>
            </w:r>
          </w:p>
        </w:tc>
        <w:tc>
          <w:tcPr>
            <w:tcW w:w="960" w:type="dxa"/>
            <w:vAlign w:val="bottom"/>
          </w:tcPr>
          <w:p w14:paraId="0BF9675B" w14:textId="55387759" w:rsidR="00586F0E" w:rsidRPr="00CD2D62" w:rsidRDefault="00586F0E" w:rsidP="00586F0E">
            <w:pPr>
              <w:jc w:val="right"/>
              <w:rPr>
                <w:rFonts w:ascii="Arial" w:hAnsi="Arial" w:cs="Arial"/>
                <w:sz w:val="18"/>
                <w:szCs w:val="18"/>
              </w:rPr>
            </w:pPr>
            <w:r w:rsidRPr="00CD2D62">
              <w:rPr>
                <w:rFonts w:ascii="Arial" w:hAnsi="Arial" w:cs="Arial"/>
                <w:sz w:val="18"/>
                <w:szCs w:val="18"/>
              </w:rPr>
              <w:t>335</w:t>
            </w:r>
          </w:p>
        </w:tc>
        <w:tc>
          <w:tcPr>
            <w:tcW w:w="961" w:type="dxa"/>
            <w:gridSpan w:val="2"/>
            <w:vAlign w:val="bottom"/>
          </w:tcPr>
          <w:p w14:paraId="79FEBC70" w14:textId="72476BC5"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14" w:type="dxa"/>
            <w:tcBorders>
              <w:right w:val="single" w:sz="2" w:space="0" w:color="A6A6A6" w:themeColor="background1" w:themeShade="A6"/>
            </w:tcBorders>
            <w:vAlign w:val="bottom"/>
          </w:tcPr>
          <w:p w14:paraId="3C8FFF3C" w14:textId="38FE479F"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335</w:t>
            </w:r>
          </w:p>
        </w:tc>
        <w:tc>
          <w:tcPr>
            <w:tcW w:w="992" w:type="dxa"/>
            <w:tcBorders>
              <w:left w:val="single" w:sz="2" w:space="0" w:color="A6A6A6" w:themeColor="background1" w:themeShade="A6"/>
            </w:tcBorders>
            <w:vAlign w:val="bottom"/>
          </w:tcPr>
          <w:p w14:paraId="7B3F8606" w14:textId="5CF8F4D2" w:rsidR="00586F0E" w:rsidRPr="00CD2D62" w:rsidRDefault="00586F0E" w:rsidP="00586F0E">
            <w:pPr>
              <w:jc w:val="right"/>
              <w:rPr>
                <w:rFonts w:ascii="Arial" w:hAnsi="Arial" w:cs="Arial"/>
                <w:sz w:val="18"/>
                <w:szCs w:val="18"/>
              </w:rPr>
            </w:pPr>
            <w:r w:rsidRPr="00CD2D62">
              <w:rPr>
                <w:rFonts w:ascii="Arial" w:hAnsi="Arial" w:cs="Arial"/>
                <w:sz w:val="18"/>
                <w:szCs w:val="18"/>
              </w:rPr>
              <w:t>332</w:t>
            </w:r>
          </w:p>
        </w:tc>
        <w:tc>
          <w:tcPr>
            <w:tcW w:w="993" w:type="dxa"/>
            <w:vAlign w:val="bottom"/>
          </w:tcPr>
          <w:p w14:paraId="4F057D3B" w14:textId="69E13465"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2" w:type="dxa"/>
            <w:tcBorders>
              <w:right w:val="single" w:sz="2" w:space="0" w:color="A6A6A6" w:themeColor="background1" w:themeShade="A6"/>
            </w:tcBorders>
            <w:vAlign w:val="bottom"/>
          </w:tcPr>
          <w:p w14:paraId="20A20D63" w14:textId="4F287936" w:rsidR="00586F0E" w:rsidRPr="00383052" w:rsidRDefault="00586F0E" w:rsidP="00586F0E">
            <w:pPr>
              <w:jc w:val="right"/>
              <w:rPr>
                <w:rFonts w:ascii="Arial" w:hAnsi="Arial" w:cs="Arial"/>
                <w:b/>
                <w:bCs/>
                <w:sz w:val="18"/>
                <w:szCs w:val="18"/>
              </w:rPr>
            </w:pPr>
            <w:r w:rsidRPr="00383052">
              <w:rPr>
                <w:rFonts w:ascii="Arial" w:hAnsi="Arial" w:cs="Arial"/>
                <w:b/>
                <w:sz w:val="18"/>
                <w:szCs w:val="18"/>
              </w:rPr>
              <w:t>332</w:t>
            </w:r>
          </w:p>
        </w:tc>
        <w:tc>
          <w:tcPr>
            <w:tcW w:w="913" w:type="dxa"/>
            <w:tcBorders>
              <w:left w:val="single" w:sz="2" w:space="0" w:color="A6A6A6" w:themeColor="background1" w:themeShade="A6"/>
            </w:tcBorders>
            <w:vAlign w:val="bottom"/>
          </w:tcPr>
          <w:p w14:paraId="03E85759" w14:textId="6242CC35" w:rsidR="00586F0E" w:rsidRPr="00CD2D62" w:rsidRDefault="00586F0E" w:rsidP="00586F0E">
            <w:pPr>
              <w:jc w:val="right"/>
              <w:rPr>
                <w:rFonts w:ascii="Arial" w:hAnsi="Arial" w:cs="Arial"/>
                <w:sz w:val="18"/>
                <w:szCs w:val="18"/>
              </w:rPr>
            </w:pPr>
            <w:r w:rsidRPr="00CD2D62">
              <w:rPr>
                <w:rFonts w:ascii="Arial" w:hAnsi="Arial" w:cs="Arial"/>
                <w:sz w:val="18"/>
                <w:szCs w:val="18"/>
              </w:rPr>
              <w:t>340</w:t>
            </w:r>
          </w:p>
        </w:tc>
        <w:tc>
          <w:tcPr>
            <w:tcW w:w="1071" w:type="dxa"/>
            <w:gridSpan w:val="2"/>
            <w:vAlign w:val="bottom"/>
          </w:tcPr>
          <w:p w14:paraId="036BB6A5" w14:textId="35077BC9"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3" w:type="dxa"/>
            <w:vAlign w:val="bottom"/>
          </w:tcPr>
          <w:p w14:paraId="564A8C17" w14:textId="46AA8737" w:rsidR="00586F0E" w:rsidRPr="00383052" w:rsidRDefault="00586F0E" w:rsidP="00586F0E">
            <w:pPr>
              <w:jc w:val="right"/>
              <w:rPr>
                <w:rFonts w:ascii="Arial" w:hAnsi="Arial" w:cs="Arial"/>
                <w:b/>
                <w:sz w:val="18"/>
                <w:szCs w:val="18"/>
              </w:rPr>
            </w:pPr>
            <w:r w:rsidRPr="00CD2D62">
              <w:rPr>
                <w:rFonts w:ascii="Arial" w:hAnsi="Arial" w:cs="Arial"/>
                <w:b/>
                <w:bCs/>
                <w:sz w:val="18"/>
                <w:szCs w:val="18"/>
              </w:rPr>
              <w:t>340</w:t>
            </w:r>
          </w:p>
        </w:tc>
      </w:tr>
      <w:tr w:rsidR="00586F0E" w:rsidRPr="00CD2D62" w14:paraId="059158F5" w14:textId="77777777" w:rsidTr="00A80EAB">
        <w:tc>
          <w:tcPr>
            <w:tcW w:w="1843" w:type="dxa"/>
          </w:tcPr>
          <w:p w14:paraId="44679B06" w14:textId="340E63AE" w:rsidR="00586F0E" w:rsidRPr="00CD2D62" w:rsidRDefault="00586F0E" w:rsidP="00586F0E">
            <w:pPr>
              <w:rPr>
                <w:rFonts w:ascii="Arial" w:hAnsi="Arial" w:cs="Arial"/>
                <w:sz w:val="18"/>
                <w:szCs w:val="18"/>
              </w:rPr>
            </w:pPr>
            <w:r w:rsidRPr="00CD2D62">
              <w:rPr>
                <w:rFonts w:ascii="Arial" w:hAnsi="Arial" w:cs="Arial"/>
                <w:sz w:val="18"/>
                <w:szCs w:val="18"/>
              </w:rPr>
              <w:t>Share premium</w:t>
            </w:r>
          </w:p>
        </w:tc>
        <w:tc>
          <w:tcPr>
            <w:tcW w:w="960" w:type="dxa"/>
            <w:vAlign w:val="bottom"/>
          </w:tcPr>
          <w:p w14:paraId="53ED7696" w14:textId="4737FAC6" w:rsidR="00586F0E" w:rsidRPr="00CD2D62" w:rsidRDefault="00586F0E" w:rsidP="00586F0E">
            <w:pPr>
              <w:jc w:val="right"/>
              <w:rPr>
                <w:rFonts w:ascii="Arial" w:hAnsi="Arial" w:cs="Arial"/>
                <w:sz w:val="18"/>
                <w:szCs w:val="18"/>
              </w:rPr>
            </w:pPr>
            <w:r w:rsidRPr="00CD2D62">
              <w:rPr>
                <w:rFonts w:ascii="Arial" w:hAnsi="Arial" w:cs="Arial"/>
                <w:sz w:val="18"/>
                <w:szCs w:val="18"/>
              </w:rPr>
              <w:t>2,2</w:t>
            </w:r>
            <w:r w:rsidR="000B7400">
              <w:rPr>
                <w:rFonts w:ascii="Arial" w:hAnsi="Arial" w:cs="Arial"/>
                <w:sz w:val="18"/>
                <w:szCs w:val="18"/>
              </w:rPr>
              <w:t>28</w:t>
            </w:r>
          </w:p>
        </w:tc>
        <w:tc>
          <w:tcPr>
            <w:tcW w:w="961" w:type="dxa"/>
            <w:gridSpan w:val="2"/>
            <w:vAlign w:val="bottom"/>
          </w:tcPr>
          <w:p w14:paraId="57EB3A6C" w14:textId="5F87468D"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14" w:type="dxa"/>
            <w:tcBorders>
              <w:right w:val="single" w:sz="2" w:space="0" w:color="A6A6A6" w:themeColor="background1" w:themeShade="A6"/>
            </w:tcBorders>
            <w:vAlign w:val="bottom"/>
          </w:tcPr>
          <w:p w14:paraId="762D2A95" w14:textId="29FF16C7"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2,2</w:t>
            </w:r>
            <w:r w:rsidR="0089457A">
              <w:rPr>
                <w:rFonts w:ascii="Arial" w:hAnsi="Arial" w:cs="Arial"/>
                <w:b/>
                <w:bCs/>
                <w:sz w:val="18"/>
                <w:szCs w:val="18"/>
              </w:rPr>
              <w:t>28</w:t>
            </w:r>
          </w:p>
        </w:tc>
        <w:tc>
          <w:tcPr>
            <w:tcW w:w="992" w:type="dxa"/>
            <w:tcBorders>
              <w:left w:val="single" w:sz="2" w:space="0" w:color="A6A6A6" w:themeColor="background1" w:themeShade="A6"/>
            </w:tcBorders>
            <w:vAlign w:val="bottom"/>
          </w:tcPr>
          <w:p w14:paraId="3DC77ECE" w14:textId="05624329" w:rsidR="00586F0E" w:rsidRPr="00CD2D62" w:rsidRDefault="00586F0E" w:rsidP="00586F0E">
            <w:pPr>
              <w:jc w:val="right"/>
              <w:rPr>
                <w:rFonts w:ascii="Arial" w:hAnsi="Arial" w:cs="Arial"/>
                <w:sz w:val="18"/>
                <w:szCs w:val="18"/>
              </w:rPr>
            </w:pPr>
            <w:r w:rsidRPr="00CD2D62">
              <w:rPr>
                <w:rFonts w:ascii="Arial" w:hAnsi="Arial" w:cs="Arial"/>
                <w:sz w:val="18"/>
                <w:szCs w:val="18"/>
              </w:rPr>
              <w:t>2,228</w:t>
            </w:r>
          </w:p>
        </w:tc>
        <w:tc>
          <w:tcPr>
            <w:tcW w:w="993" w:type="dxa"/>
            <w:vAlign w:val="bottom"/>
          </w:tcPr>
          <w:p w14:paraId="2958753C" w14:textId="7F92C1D4"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2" w:type="dxa"/>
            <w:tcBorders>
              <w:right w:val="single" w:sz="2" w:space="0" w:color="A6A6A6" w:themeColor="background1" w:themeShade="A6"/>
            </w:tcBorders>
            <w:vAlign w:val="bottom"/>
          </w:tcPr>
          <w:p w14:paraId="419654D1" w14:textId="1E92CF72" w:rsidR="00586F0E" w:rsidRPr="00383052" w:rsidRDefault="00586F0E" w:rsidP="00586F0E">
            <w:pPr>
              <w:jc w:val="right"/>
              <w:rPr>
                <w:rFonts w:ascii="Arial" w:hAnsi="Arial" w:cs="Arial"/>
                <w:b/>
                <w:bCs/>
                <w:sz w:val="18"/>
                <w:szCs w:val="18"/>
              </w:rPr>
            </w:pPr>
            <w:r w:rsidRPr="00383052">
              <w:rPr>
                <w:rFonts w:ascii="Arial" w:hAnsi="Arial" w:cs="Arial"/>
                <w:b/>
                <w:sz w:val="18"/>
                <w:szCs w:val="18"/>
              </w:rPr>
              <w:t>2,228</w:t>
            </w:r>
          </w:p>
        </w:tc>
        <w:tc>
          <w:tcPr>
            <w:tcW w:w="913" w:type="dxa"/>
            <w:tcBorders>
              <w:left w:val="single" w:sz="2" w:space="0" w:color="A6A6A6" w:themeColor="background1" w:themeShade="A6"/>
            </w:tcBorders>
            <w:vAlign w:val="bottom"/>
          </w:tcPr>
          <w:p w14:paraId="3F409D7C" w14:textId="30750571" w:rsidR="00586F0E" w:rsidRPr="00CD2D62" w:rsidRDefault="00586F0E" w:rsidP="00586F0E">
            <w:pPr>
              <w:jc w:val="right"/>
              <w:rPr>
                <w:rFonts w:ascii="Arial" w:hAnsi="Arial" w:cs="Arial"/>
                <w:sz w:val="18"/>
                <w:szCs w:val="18"/>
              </w:rPr>
            </w:pPr>
            <w:r w:rsidRPr="00CD2D62">
              <w:rPr>
                <w:rFonts w:ascii="Arial" w:hAnsi="Arial" w:cs="Arial"/>
                <w:sz w:val="18"/>
                <w:szCs w:val="18"/>
              </w:rPr>
              <w:t>2,228</w:t>
            </w:r>
          </w:p>
        </w:tc>
        <w:tc>
          <w:tcPr>
            <w:tcW w:w="1071" w:type="dxa"/>
            <w:gridSpan w:val="2"/>
            <w:vAlign w:val="bottom"/>
          </w:tcPr>
          <w:p w14:paraId="2CE6636F" w14:textId="0A2BE98F"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3" w:type="dxa"/>
            <w:vAlign w:val="bottom"/>
          </w:tcPr>
          <w:p w14:paraId="1D815472" w14:textId="45BA1757" w:rsidR="00586F0E" w:rsidRPr="00383052" w:rsidRDefault="00586F0E" w:rsidP="00586F0E">
            <w:pPr>
              <w:jc w:val="right"/>
              <w:rPr>
                <w:rFonts w:ascii="Arial" w:hAnsi="Arial" w:cs="Arial"/>
                <w:b/>
                <w:sz w:val="18"/>
                <w:szCs w:val="18"/>
              </w:rPr>
            </w:pPr>
            <w:r w:rsidRPr="00CD2D62">
              <w:rPr>
                <w:rFonts w:ascii="Arial" w:hAnsi="Arial" w:cs="Arial"/>
                <w:b/>
                <w:bCs/>
                <w:sz w:val="18"/>
                <w:szCs w:val="18"/>
              </w:rPr>
              <w:t>2,228</w:t>
            </w:r>
          </w:p>
        </w:tc>
      </w:tr>
      <w:tr w:rsidR="00586F0E" w:rsidRPr="00CD2D62" w14:paraId="475AECD8" w14:textId="77777777" w:rsidTr="00A80EAB">
        <w:tc>
          <w:tcPr>
            <w:tcW w:w="1843" w:type="dxa"/>
          </w:tcPr>
          <w:p w14:paraId="0596A534" w14:textId="063D076B" w:rsidR="00586F0E" w:rsidRPr="00CD2D62" w:rsidRDefault="00586F0E" w:rsidP="00586F0E">
            <w:pPr>
              <w:rPr>
                <w:rFonts w:ascii="Arial" w:hAnsi="Arial" w:cs="Arial"/>
                <w:sz w:val="18"/>
                <w:szCs w:val="18"/>
              </w:rPr>
            </w:pPr>
            <w:r w:rsidRPr="00CD2D62">
              <w:rPr>
                <w:rFonts w:ascii="Arial" w:hAnsi="Arial" w:cs="Arial"/>
                <w:sz w:val="18"/>
                <w:szCs w:val="18"/>
              </w:rPr>
              <w:t>Own shares held in ESOP trust</w:t>
            </w:r>
          </w:p>
        </w:tc>
        <w:tc>
          <w:tcPr>
            <w:tcW w:w="960" w:type="dxa"/>
            <w:vAlign w:val="bottom"/>
          </w:tcPr>
          <w:p w14:paraId="332DF140" w14:textId="012CFF6A" w:rsidR="00586F0E" w:rsidRPr="00CD2D62" w:rsidRDefault="00586F0E" w:rsidP="00586F0E">
            <w:pPr>
              <w:jc w:val="right"/>
              <w:rPr>
                <w:rFonts w:ascii="Arial" w:hAnsi="Arial" w:cs="Arial"/>
                <w:sz w:val="18"/>
                <w:szCs w:val="18"/>
              </w:rPr>
            </w:pPr>
            <w:r w:rsidRPr="00CD2D62">
              <w:rPr>
                <w:rFonts w:ascii="Arial" w:hAnsi="Arial" w:cs="Arial"/>
                <w:sz w:val="18"/>
                <w:szCs w:val="18"/>
              </w:rPr>
              <w:t>(26)</w:t>
            </w:r>
          </w:p>
        </w:tc>
        <w:tc>
          <w:tcPr>
            <w:tcW w:w="961" w:type="dxa"/>
            <w:gridSpan w:val="2"/>
            <w:vAlign w:val="bottom"/>
          </w:tcPr>
          <w:p w14:paraId="048CFF97" w14:textId="364F456C"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14" w:type="dxa"/>
            <w:tcBorders>
              <w:right w:val="single" w:sz="2" w:space="0" w:color="A6A6A6" w:themeColor="background1" w:themeShade="A6"/>
            </w:tcBorders>
            <w:vAlign w:val="bottom"/>
          </w:tcPr>
          <w:p w14:paraId="30360771" w14:textId="1A2717C1"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(26)</w:t>
            </w:r>
          </w:p>
        </w:tc>
        <w:tc>
          <w:tcPr>
            <w:tcW w:w="992" w:type="dxa"/>
            <w:tcBorders>
              <w:left w:val="single" w:sz="2" w:space="0" w:color="A6A6A6" w:themeColor="background1" w:themeShade="A6"/>
            </w:tcBorders>
            <w:vAlign w:val="bottom"/>
          </w:tcPr>
          <w:p w14:paraId="23C84DBF" w14:textId="37260665" w:rsidR="00586F0E" w:rsidRPr="00CD2D62" w:rsidRDefault="00586F0E" w:rsidP="00586F0E">
            <w:pPr>
              <w:jc w:val="right"/>
              <w:rPr>
                <w:rFonts w:ascii="Arial" w:hAnsi="Arial" w:cs="Arial"/>
                <w:sz w:val="18"/>
                <w:szCs w:val="18"/>
              </w:rPr>
            </w:pPr>
            <w:r w:rsidRPr="00CD2D62">
              <w:rPr>
                <w:rFonts w:ascii="Arial" w:hAnsi="Arial" w:cs="Arial"/>
                <w:sz w:val="18"/>
                <w:szCs w:val="18"/>
              </w:rPr>
              <w:t>(25)</w:t>
            </w:r>
          </w:p>
        </w:tc>
        <w:tc>
          <w:tcPr>
            <w:tcW w:w="993" w:type="dxa"/>
            <w:vAlign w:val="bottom"/>
          </w:tcPr>
          <w:p w14:paraId="565B6E1B" w14:textId="74C017CB"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2" w:type="dxa"/>
            <w:tcBorders>
              <w:right w:val="single" w:sz="2" w:space="0" w:color="A6A6A6" w:themeColor="background1" w:themeShade="A6"/>
            </w:tcBorders>
            <w:vAlign w:val="bottom"/>
          </w:tcPr>
          <w:p w14:paraId="0C9BD3DC" w14:textId="0C4DBC00" w:rsidR="00586F0E" w:rsidRPr="00383052" w:rsidRDefault="00586F0E" w:rsidP="00586F0E">
            <w:pPr>
              <w:jc w:val="right"/>
              <w:rPr>
                <w:rFonts w:ascii="Arial" w:hAnsi="Arial" w:cs="Arial"/>
                <w:b/>
                <w:bCs/>
                <w:sz w:val="18"/>
                <w:szCs w:val="18"/>
              </w:rPr>
            </w:pPr>
            <w:r w:rsidRPr="00383052">
              <w:rPr>
                <w:rFonts w:ascii="Arial" w:hAnsi="Arial" w:cs="Arial"/>
                <w:b/>
                <w:sz w:val="18"/>
                <w:szCs w:val="18"/>
              </w:rPr>
              <w:t>(25)</w:t>
            </w:r>
          </w:p>
        </w:tc>
        <w:tc>
          <w:tcPr>
            <w:tcW w:w="913" w:type="dxa"/>
            <w:tcBorders>
              <w:left w:val="single" w:sz="2" w:space="0" w:color="A6A6A6" w:themeColor="background1" w:themeShade="A6"/>
            </w:tcBorders>
            <w:vAlign w:val="bottom"/>
          </w:tcPr>
          <w:p w14:paraId="511B4E6D" w14:textId="149F407D" w:rsidR="00586F0E" w:rsidRPr="00CD2D62" w:rsidRDefault="00586F0E" w:rsidP="00586F0E">
            <w:pPr>
              <w:jc w:val="right"/>
              <w:rPr>
                <w:rFonts w:ascii="Arial" w:hAnsi="Arial" w:cs="Arial"/>
                <w:sz w:val="18"/>
                <w:szCs w:val="18"/>
              </w:rPr>
            </w:pPr>
            <w:r w:rsidRPr="00CD2D62">
              <w:rPr>
                <w:rFonts w:ascii="Arial" w:hAnsi="Arial" w:cs="Arial"/>
                <w:sz w:val="18"/>
                <w:szCs w:val="18"/>
              </w:rPr>
              <w:t>(29)</w:t>
            </w:r>
          </w:p>
        </w:tc>
        <w:tc>
          <w:tcPr>
            <w:tcW w:w="1071" w:type="dxa"/>
            <w:gridSpan w:val="2"/>
            <w:vAlign w:val="bottom"/>
          </w:tcPr>
          <w:p w14:paraId="1F9C8B95" w14:textId="23CC856A"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3" w:type="dxa"/>
            <w:vAlign w:val="bottom"/>
          </w:tcPr>
          <w:p w14:paraId="53A3A0C1" w14:textId="09C84895" w:rsidR="00586F0E" w:rsidRPr="00383052" w:rsidRDefault="00586F0E" w:rsidP="00586F0E">
            <w:pPr>
              <w:jc w:val="right"/>
              <w:rPr>
                <w:rFonts w:ascii="Arial" w:hAnsi="Arial" w:cs="Arial"/>
                <w:b/>
                <w:sz w:val="18"/>
                <w:szCs w:val="18"/>
              </w:rPr>
            </w:pPr>
            <w:r w:rsidRPr="00CD2D62">
              <w:rPr>
                <w:rFonts w:ascii="Arial" w:hAnsi="Arial" w:cs="Arial"/>
                <w:b/>
                <w:bCs/>
                <w:sz w:val="18"/>
                <w:szCs w:val="18"/>
              </w:rPr>
              <w:t>(29)</w:t>
            </w:r>
          </w:p>
        </w:tc>
      </w:tr>
      <w:tr w:rsidR="00586F0E" w:rsidRPr="00CD2D62" w14:paraId="0EF94637" w14:textId="77777777" w:rsidTr="00A80EAB">
        <w:tc>
          <w:tcPr>
            <w:tcW w:w="1843" w:type="dxa"/>
          </w:tcPr>
          <w:p w14:paraId="257A0BB6" w14:textId="0C075FE9" w:rsidR="00586F0E" w:rsidRPr="00CD2D62" w:rsidRDefault="00586F0E" w:rsidP="00586F0E">
            <w:pPr>
              <w:rPr>
                <w:rFonts w:ascii="Arial" w:hAnsi="Arial" w:cs="Arial"/>
                <w:sz w:val="18"/>
                <w:szCs w:val="18"/>
              </w:rPr>
            </w:pPr>
            <w:r w:rsidRPr="00CD2D62">
              <w:rPr>
                <w:rFonts w:ascii="Arial" w:hAnsi="Arial" w:cs="Arial"/>
                <w:sz w:val="18"/>
                <w:szCs w:val="18"/>
              </w:rPr>
              <w:t>Retained earnings</w:t>
            </w:r>
          </w:p>
        </w:tc>
        <w:tc>
          <w:tcPr>
            <w:tcW w:w="960" w:type="dxa"/>
            <w:vAlign w:val="bottom"/>
          </w:tcPr>
          <w:p w14:paraId="239F103F" w14:textId="2A779591" w:rsidR="00586F0E" w:rsidRPr="00CD2D62" w:rsidRDefault="00586F0E" w:rsidP="00586F0E">
            <w:pPr>
              <w:jc w:val="right"/>
              <w:rPr>
                <w:rFonts w:ascii="Arial" w:hAnsi="Arial" w:cs="Arial"/>
                <w:sz w:val="18"/>
                <w:szCs w:val="18"/>
              </w:rPr>
            </w:pPr>
            <w:r w:rsidRPr="00CD2D62">
              <w:rPr>
                <w:rFonts w:ascii="Arial" w:hAnsi="Arial" w:cs="Arial"/>
                <w:sz w:val="18"/>
                <w:szCs w:val="18"/>
              </w:rPr>
              <w:t>3,8</w:t>
            </w:r>
            <w:r w:rsidR="000B7400">
              <w:rPr>
                <w:rFonts w:ascii="Arial" w:hAnsi="Arial" w:cs="Arial"/>
                <w:sz w:val="18"/>
                <w:szCs w:val="18"/>
              </w:rPr>
              <w:t>11</w:t>
            </w:r>
          </w:p>
        </w:tc>
        <w:tc>
          <w:tcPr>
            <w:tcW w:w="961" w:type="dxa"/>
            <w:gridSpan w:val="2"/>
            <w:vAlign w:val="bottom"/>
          </w:tcPr>
          <w:p w14:paraId="283F05AC" w14:textId="256B775A" w:rsidR="00586F0E" w:rsidRPr="00CD2D62" w:rsidRDefault="00586F0E" w:rsidP="00586F0E">
            <w:pPr>
              <w:jc w:val="right"/>
              <w:rPr>
                <w:rFonts w:ascii="Arial" w:hAnsi="Arial" w:cs="Arial"/>
                <w:sz w:val="18"/>
                <w:szCs w:val="18"/>
              </w:rPr>
            </w:pPr>
            <w:r w:rsidRPr="00CD2D62">
              <w:rPr>
                <w:rFonts w:ascii="Arial" w:hAnsi="Arial" w:cs="Arial"/>
                <w:sz w:val="18"/>
                <w:szCs w:val="18"/>
              </w:rPr>
              <w:t>(4</w:t>
            </w:r>
            <w:r w:rsidR="00EA3CB6">
              <w:rPr>
                <w:rFonts w:ascii="Arial" w:hAnsi="Arial" w:cs="Arial"/>
                <w:sz w:val="18"/>
                <w:szCs w:val="18"/>
              </w:rPr>
              <w:t>8</w:t>
            </w:r>
            <w:r w:rsidR="000A588D">
              <w:rPr>
                <w:rFonts w:ascii="Arial" w:hAnsi="Arial" w:cs="Arial"/>
                <w:sz w:val="18"/>
                <w:szCs w:val="18"/>
              </w:rPr>
              <w:t>1</w:t>
            </w:r>
            <w:r w:rsidRPr="00CD2D62">
              <w:rPr>
                <w:rFonts w:ascii="Arial" w:hAnsi="Arial" w:cs="Arial"/>
                <w:sz w:val="18"/>
                <w:szCs w:val="18"/>
              </w:rPr>
              <w:t>)</w:t>
            </w:r>
          </w:p>
        </w:tc>
        <w:tc>
          <w:tcPr>
            <w:tcW w:w="914" w:type="dxa"/>
            <w:tcBorders>
              <w:right w:val="single" w:sz="2" w:space="0" w:color="A6A6A6" w:themeColor="background1" w:themeShade="A6"/>
            </w:tcBorders>
            <w:vAlign w:val="bottom"/>
          </w:tcPr>
          <w:p w14:paraId="14C96796" w14:textId="7652CEE7"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3,3</w:t>
            </w:r>
            <w:r w:rsidR="006B16AF">
              <w:rPr>
                <w:rFonts w:ascii="Arial" w:hAnsi="Arial" w:cs="Arial"/>
                <w:b/>
                <w:bCs/>
                <w:sz w:val="18"/>
                <w:szCs w:val="18"/>
              </w:rPr>
              <w:t>30</w:t>
            </w:r>
          </w:p>
        </w:tc>
        <w:tc>
          <w:tcPr>
            <w:tcW w:w="992" w:type="dxa"/>
            <w:tcBorders>
              <w:left w:val="single" w:sz="2" w:space="0" w:color="A6A6A6" w:themeColor="background1" w:themeShade="A6"/>
            </w:tcBorders>
            <w:vAlign w:val="bottom"/>
          </w:tcPr>
          <w:p w14:paraId="0D979FA4" w14:textId="1E816A34" w:rsidR="00586F0E" w:rsidRPr="00CD2D62" w:rsidRDefault="00586F0E" w:rsidP="00586F0E">
            <w:pPr>
              <w:jc w:val="right"/>
              <w:rPr>
                <w:rFonts w:ascii="Arial" w:hAnsi="Arial" w:cs="Arial"/>
                <w:sz w:val="18"/>
                <w:szCs w:val="18"/>
              </w:rPr>
            </w:pPr>
            <w:r w:rsidRPr="00CD2D62">
              <w:rPr>
                <w:rFonts w:ascii="Arial" w:hAnsi="Arial" w:cs="Arial"/>
                <w:sz w:val="18"/>
                <w:szCs w:val="18"/>
              </w:rPr>
              <w:t>3,696</w:t>
            </w:r>
          </w:p>
        </w:tc>
        <w:tc>
          <w:tcPr>
            <w:tcW w:w="993" w:type="dxa"/>
            <w:vAlign w:val="bottom"/>
          </w:tcPr>
          <w:p w14:paraId="0CD40842" w14:textId="7413413E" w:rsidR="00586F0E" w:rsidRPr="00CD2D62" w:rsidRDefault="00586F0E" w:rsidP="00586F0E">
            <w:pPr>
              <w:jc w:val="right"/>
              <w:rPr>
                <w:rFonts w:ascii="Arial" w:hAnsi="Arial" w:cs="Arial"/>
                <w:sz w:val="18"/>
                <w:szCs w:val="18"/>
              </w:rPr>
            </w:pPr>
            <w:r w:rsidRPr="00CD2D62">
              <w:rPr>
                <w:rFonts w:ascii="Arial" w:hAnsi="Arial" w:cs="Arial"/>
                <w:sz w:val="18"/>
                <w:szCs w:val="18"/>
              </w:rPr>
              <w:t>(5</w:t>
            </w:r>
            <w:r w:rsidR="000A588D">
              <w:rPr>
                <w:rFonts w:ascii="Arial" w:hAnsi="Arial" w:cs="Arial"/>
                <w:sz w:val="18"/>
                <w:szCs w:val="18"/>
              </w:rPr>
              <w:t>04</w:t>
            </w:r>
            <w:r w:rsidRPr="00CD2D62">
              <w:rPr>
                <w:rFonts w:ascii="Arial" w:hAnsi="Arial" w:cs="Arial"/>
                <w:sz w:val="18"/>
                <w:szCs w:val="18"/>
              </w:rPr>
              <w:t>)</w:t>
            </w:r>
          </w:p>
        </w:tc>
        <w:tc>
          <w:tcPr>
            <w:tcW w:w="992" w:type="dxa"/>
            <w:tcBorders>
              <w:right w:val="single" w:sz="2" w:space="0" w:color="A6A6A6" w:themeColor="background1" w:themeShade="A6"/>
            </w:tcBorders>
            <w:vAlign w:val="bottom"/>
          </w:tcPr>
          <w:p w14:paraId="3D4D8FDD" w14:textId="04471D3F" w:rsidR="00586F0E" w:rsidRPr="00383052" w:rsidRDefault="00586F0E" w:rsidP="00586F0E">
            <w:pPr>
              <w:jc w:val="right"/>
              <w:rPr>
                <w:rFonts w:ascii="Arial" w:hAnsi="Arial" w:cs="Arial"/>
                <w:b/>
                <w:bCs/>
                <w:sz w:val="18"/>
                <w:szCs w:val="18"/>
              </w:rPr>
            </w:pPr>
            <w:r w:rsidRPr="00383052">
              <w:rPr>
                <w:rFonts w:ascii="Arial" w:hAnsi="Arial" w:cs="Arial"/>
                <w:b/>
                <w:sz w:val="18"/>
                <w:szCs w:val="18"/>
              </w:rPr>
              <w:t>3,1</w:t>
            </w:r>
            <w:r w:rsidR="000A588D">
              <w:rPr>
                <w:rFonts w:ascii="Arial" w:hAnsi="Arial" w:cs="Arial"/>
                <w:b/>
                <w:sz w:val="18"/>
                <w:szCs w:val="18"/>
              </w:rPr>
              <w:t>92</w:t>
            </w:r>
          </w:p>
        </w:tc>
        <w:tc>
          <w:tcPr>
            <w:tcW w:w="913" w:type="dxa"/>
            <w:tcBorders>
              <w:left w:val="single" w:sz="2" w:space="0" w:color="A6A6A6" w:themeColor="background1" w:themeShade="A6"/>
            </w:tcBorders>
            <w:vAlign w:val="bottom"/>
          </w:tcPr>
          <w:p w14:paraId="6394DA7D" w14:textId="6C81284A" w:rsidR="00586F0E" w:rsidRPr="00CD2D62" w:rsidRDefault="00586F0E" w:rsidP="00586F0E">
            <w:pPr>
              <w:jc w:val="right"/>
              <w:rPr>
                <w:rFonts w:ascii="Arial" w:hAnsi="Arial" w:cs="Arial"/>
                <w:sz w:val="18"/>
                <w:szCs w:val="18"/>
              </w:rPr>
            </w:pPr>
            <w:r w:rsidRPr="00CD2D62">
              <w:rPr>
                <w:rFonts w:ascii="Arial" w:hAnsi="Arial" w:cs="Arial"/>
                <w:sz w:val="18"/>
                <w:szCs w:val="18"/>
              </w:rPr>
              <w:t>3,790</w:t>
            </w:r>
          </w:p>
        </w:tc>
        <w:tc>
          <w:tcPr>
            <w:tcW w:w="1071" w:type="dxa"/>
            <w:gridSpan w:val="2"/>
            <w:vAlign w:val="bottom"/>
          </w:tcPr>
          <w:p w14:paraId="608ED901" w14:textId="1061F234" w:rsidR="00586F0E" w:rsidRPr="00CD2D62" w:rsidRDefault="00586F0E" w:rsidP="00586F0E">
            <w:pPr>
              <w:jc w:val="right"/>
              <w:rPr>
                <w:rFonts w:ascii="Arial" w:hAnsi="Arial" w:cs="Arial"/>
                <w:sz w:val="18"/>
                <w:szCs w:val="18"/>
              </w:rPr>
            </w:pPr>
            <w:r w:rsidRPr="00CD2D62">
              <w:rPr>
                <w:rFonts w:ascii="Arial" w:hAnsi="Arial" w:cs="Arial"/>
                <w:sz w:val="18"/>
                <w:szCs w:val="18"/>
              </w:rPr>
              <w:t>(4</w:t>
            </w:r>
            <w:r w:rsidR="000A588D">
              <w:rPr>
                <w:rFonts w:ascii="Arial" w:hAnsi="Arial" w:cs="Arial"/>
                <w:sz w:val="18"/>
                <w:szCs w:val="18"/>
              </w:rPr>
              <w:t>79</w:t>
            </w:r>
            <w:r w:rsidRPr="00CD2D62">
              <w:rPr>
                <w:rFonts w:ascii="Arial" w:hAnsi="Arial" w:cs="Arial"/>
                <w:sz w:val="18"/>
                <w:szCs w:val="18"/>
              </w:rPr>
              <w:t>)</w:t>
            </w:r>
          </w:p>
        </w:tc>
        <w:tc>
          <w:tcPr>
            <w:tcW w:w="993" w:type="dxa"/>
            <w:vAlign w:val="bottom"/>
          </w:tcPr>
          <w:p w14:paraId="6327F545" w14:textId="19CA6F31" w:rsidR="00586F0E" w:rsidRPr="00383052" w:rsidRDefault="00586F0E" w:rsidP="00586F0E">
            <w:pPr>
              <w:jc w:val="right"/>
              <w:rPr>
                <w:rFonts w:ascii="Arial" w:hAnsi="Arial" w:cs="Arial"/>
                <w:b/>
                <w:sz w:val="18"/>
                <w:szCs w:val="18"/>
              </w:rPr>
            </w:pPr>
            <w:r w:rsidRPr="00CD2D62">
              <w:rPr>
                <w:rFonts w:ascii="Arial" w:hAnsi="Arial" w:cs="Arial"/>
                <w:b/>
                <w:bCs/>
                <w:sz w:val="18"/>
                <w:szCs w:val="18"/>
              </w:rPr>
              <w:t>3,</w:t>
            </w:r>
            <w:r>
              <w:rPr>
                <w:rFonts w:ascii="Arial" w:hAnsi="Arial" w:cs="Arial"/>
                <w:b/>
                <w:bCs/>
                <w:sz w:val="18"/>
                <w:szCs w:val="18"/>
              </w:rPr>
              <w:t>3</w:t>
            </w:r>
            <w:r w:rsidR="000A588D">
              <w:rPr>
                <w:rFonts w:ascii="Arial" w:hAnsi="Arial" w:cs="Arial"/>
                <w:b/>
                <w:bCs/>
                <w:sz w:val="18"/>
                <w:szCs w:val="18"/>
              </w:rPr>
              <w:t>11</w:t>
            </w:r>
          </w:p>
        </w:tc>
      </w:tr>
      <w:tr w:rsidR="00586F0E" w:rsidRPr="00CD2D62" w14:paraId="26350FC4" w14:textId="77777777" w:rsidTr="00A80EAB">
        <w:tc>
          <w:tcPr>
            <w:tcW w:w="1843" w:type="dxa"/>
          </w:tcPr>
          <w:p w14:paraId="049D36D9" w14:textId="5CAAA30D" w:rsidR="00586F0E" w:rsidRPr="00CD2D62" w:rsidRDefault="00586F0E" w:rsidP="00586F0E">
            <w:pPr>
              <w:rPr>
                <w:rFonts w:ascii="Arial" w:hAnsi="Arial" w:cs="Arial"/>
                <w:sz w:val="18"/>
                <w:szCs w:val="18"/>
              </w:rPr>
            </w:pPr>
            <w:r w:rsidRPr="00CD2D62">
              <w:rPr>
                <w:rFonts w:ascii="Arial" w:hAnsi="Arial" w:cs="Arial"/>
                <w:sz w:val="18"/>
                <w:szCs w:val="18"/>
              </w:rPr>
              <w:t>Capital redemption reserve</w:t>
            </w:r>
          </w:p>
        </w:tc>
        <w:tc>
          <w:tcPr>
            <w:tcW w:w="960" w:type="dxa"/>
            <w:vAlign w:val="bottom"/>
          </w:tcPr>
          <w:p w14:paraId="2A65AEE9" w14:textId="1FA26E6E" w:rsidR="00586F0E" w:rsidRPr="00CD2D62" w:rsidRDefault="00586F0E" w:rsidP="00586F0E">
            <w:pPr>
              <w:jc w:val="right"/>
              <w:rPr>
                <w:rFonts w:ascii="Arial" w:hAnsi="Arial" w:cs="Arial"/>
                <w:sz w:val="18"/>
                <w:szCs w:val="18"/>
              </w:rPr>
            </w:pPr>
            <w:r w:rsidRPr="00CD2D62">
              <w:rPr>
                <w:rFonts w:ascii="Arial" w:hAnsi="Arial" w:cs="Arial"/>
                <w:sz w:val="18"/>
                <w:szCs w:val="18"/>
              </w:rPr>
              <w:t>40</w:t>
            </w:r>
          </w:p>
        </w:tc>
        <w:tc>
          <w:tcPr>
            <w:tcW w:w="961" w:type="dxa"/>
            <w:gridSpan w:val="2"/>
            <w:vAlign w:val="bottom"/>
          </w:tcPr>
          <w:p w14:paraId="19F3D71F" w14:textId="35733074"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14" w:type="dxa"/>
            <w:tcBorders>
              <w:right w:val="single" w:sz="2" w:space="0" w:color="A6A6A6" w:themeColor="background1" w:themeShade="A6"/>
            </w:tcBorders>
            <w:vAlign w:val="bottom"/>
          </w:tcPr>
          <w:p w14:paraId="3A9075C3" w14:textId="1F16985A"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40</w:t>
            </w:r>
          </w:p>
        </w:tc>
        <w:tc>
          <w:tcPr>
            <w:tcW w:w="992" w:type="dxa"/>
            <w:tcBorders>
              <w:left w:val="single" w:sz="2" w:space="0" w:color="A6A6A6" w:themeColor="background1" w:themeShade="A6"/>
            </w:tcBorders>
            <w:vAlign w:val="bottom"/>
          </w:tcPr>
          <w:p w14:paraId="530287D7" w14:textId="56CE8498" w:rsidR="00586F0E" w:rsidRPr="00CD2D62" w:rsidRDefault="00586F0E" w:rsidP="00586F0E">
            <w:pPr>
              <w:jc w:val="right"/>
              <w:rPr>
                <w:rFonts w:ascii="Arial" w:hAnsi="Arial" w:cs="Arial"/>
                <w:sz w:val="18"/>
                <w:szCs w:val="18"/>
              </w:rPr>
            </w:pPr>
            <w:r w:rsidRPr="00CD2D62">
              <w:rPr>
                <w:rFonts w:ascii="Arial" w:hAnsi="Arial" w:cs="Arial"/>
                <w:sz w:val="18"/>
                <w:szCs w:val="18"/>
              </w:rPr>
              <w:t>43</w:t>
            </w:r>
          </w:p>
        </w:tc>
        <w:tc>
          <w:tcPr>
            <w:tcW w:w="993" w:type="dxa"/>
            <w:vAlign w:val="bottom"/>
          </w:tcPr>
          <w:p w14:paraId="23222051" w14:textId="5D4C48F0"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2" w:type="dxa"/>
            <w:tcBorders>
              <w:right w:val="single" w:sz="2" w:space="0" w:color="A6A6A6" w:themeColor="background1" w:themeShade="A6"/>
            </w:tcBorders>
            <w:vAlign w:val="bottom"/>
          </w:tcPr>
          <w:p w14:paraId="6F3E9BC4" w14:textId="06F01B4B" w:rsidR="00586F0E" w:rsidRPr="00383052" w:rsidRDefault="00586F0E" w:rsidP="00586F0E">
            <w:pPr>
              <w:jc w:val="right"/>
              <w:rPr>
                <w:rFonts w:ascii="Arial" w:hAnsi="Arial" w:cs="Arial"/>
                <w:b/>
                <w:bCs/>
                <w:sz w:val="18"/>
                <w:szCs w:val="18"/>
              </w:rPr>
            </w:pPr>
            <w:r w:rsidRPr="00383052">
              <w:rPr>
                <w:rFonts w:ascii="Arial" w:hAnsi="Arial" w:cs="Arial"/>
                <w:b/>
                <w:sz w:val="18"/>
                <w:szCs w:val="18"/>
              </w:rPr>
              <w:t>43</w:t>
            </w:r>
          </w:p>
        </w:tc>
        <w:tc>
          <w:tcPr>
            <w:tcW w:w="913" w:type="dxa"/>
            <w:tcBorders>
              <w:left w:val="single" w:sz="2" w:space="0" w:color="A6A6A6" w:themeColor="background1" w:themeShade="A6"/>
            </w:tcBorders>
            <w:vAlign w:val="bottom"/>
          </w:tcPr>
          <w:p w14:paraId="4FEA8DF6" w14:textId="19961F07" w:rsidR="00586F0E" w:rsidRPr="00CD2D62" w:rsidRDefault="00586F0E" w:rsidP="00586F0E">
            <w:pPr>
              <w:jc w:val="right"/>
              <w:rPr>
                <w:rFonts w:ascii="Arial" w:hAnsi="Arial" w:cs="Arial"/>
                <w:sz w:val="18"/>
                <w:szCs w:val="18"/>
              </w:rPr>
            </w:pPr>
            <w:r w:rsidRPr="00CD2D62">
              <w:rPr>
                <w:rFonts w:ascii="Arial" w:hAnsi="Arial" w:cs="Arial"/>
                <w:sz w:val="18"/>
                <w:szCs w:val="18"/>
              </w:rPr>
              <w:t>35</w:t>
            </w:r>
          </w:p>
        </w:tc>
        <w:tc>
          <w:tcPr>
            <w:tcW w:w="1071" w:type="dxa"/>
            <w:gridSpan w:val="2"/>
            <w:vAlign w:val="bottom"/>
          </w:tcPr>
          <w:p w14:paraId="7454F599" w14:textId="0A66D94A" w:rsidR="00586F0E" w:rsidRPr="00CD2D62" w:rsidRDefault="00586F0E" w:rsidP="00586F0E">
            <w:pPr>
              <w:jc w:val="right"/>
              <w:rPr>
                <w:rFonts w:ascii="Arial" w:hAnsi="Arial" w:cs="Arial"/>
                <w:sz w:val="18"/>
                <w:szCs w:val="18"/>
              </w:rPr>
            </w:pPr>
            <w:r w:rsidRPr="00CD2D62">
              <w:rPr>
                <w:rFonts w:ascii="Arial" w:hAnsi="Arial" w:cs="Arial"/>
                <w:sz w:val="18"/>
                <w:szCs w:val="18"/>
              </w:rPr>
              <w:t>–</w:t>
            </w:r>
          </w:p>
        </w:tc>
        <w:tc>
          <w:tcPr>
            <w:tcW w:w="993" w:type="dxa"/>
            <w:vAlign w:val="bottom"/>
          </w:tcPr>
          <w:p w14:paraId="7A5EE99C" w14:textId="796B8CB4" w:rsidR="00586F0E" w:rsidRPr="00383052" w:rsidRDefault="00586F0E" w:rsidP="00586F0E">
            <w:pPr>
              <w:jc w:val="right"/>
              <w:rPr>
                <w:rFonts w:ascii="Arial" w:hAnsi="Arial" w:cs="Arial"/>
                <w:b/>
                <w:sz w:val="18"/>
                <w:szCs w:val="18"/>
              </w:rPr>
            </w:pPr>
            <w:r w:rsidRPr="00CD2D62">
              <w:rPr>
                <w:rFonts w:ascii="Arial" w:hAnsi="Arial" w:cs="Arial"/>
                <w:b/>
                <w:bCs/>
                <w:sz w:val="18"/>
                <w:szCs w:val="18"/>
              </w:rPr>
              <w:t>35</w:t>
            </w:r>
          </w:p>
        </w:tc>
      </w:tr>
      <w:tr w:rsidR="00586F0E" w:rsidRPr="00CD2D62" w14:paraId="3CB7EF14" w14:textId="77777777" w:rsidTr="00A80EAB">
        <w:tc>
          <w:tcPr>
            <w:tcW w:w="1843" w:type="dxa"/>
            <w:tcBorders>
              <w:bottom w:val="single" w:sz="2" w:space="0" w:color="auto"/>
            </w:tcBorders>
          </w:tcPr>
          <w:p w14:paraId="45D5045C" w14:textId="775BB5EB" w:rsidR="00586F0E" w:rsidRPr="00CD2D62" w:rsidRDefault="00586F0E" w:rsidP="00586F0E">
            <w:pPr>
              <w:rPr>
                <w:rFonts w:ascii="Arial" w:hAnsi="Arial" w:cs="Arial"/>
                <w:sz w:val="18"/>
                <w:szCs w:val="18"/>
              </w:rPr>
            </w:pPr>
            <w:r w:rsidRPr="00CD2D62">
              <w:rPr>
                <w:rFonts w:ascii="Arial" w:hAnsi="Arial" w:cs="Arial"/>
                <w:sz w:val="18"/>
                <w:szCs w:val="18"/>
              </w:rPr>
              <w:t>Other reserves</w:t>
            </w:r>
          </w:p>
        </w:tc>
        <w:tc>
          <w:tcPr>
            <w:tcW w:w="960" w:type="dxa"/>
            <w:tcBorders>
              <w:bottom w:val="single" w:sz="2" w:space="0" w:color="auto"/>
            </w:tcBorders>
            <w:vAlign w:val="bottom"/>
          </w:tcPr>
          <w:p w14:paraId="7A612B92" w14:textId="4453C425" w:rsidR="00586F0E" w:rsidRPr="00CD2D62" w:rsidRDefault="00586F0E" w:rsidP="00586F0E">
            <w:pPr>
              <w:jc w:val="right"/>
              <w:rPr>
                <w:rFonts w:ascii="Arial" w:hAnsi="Arial" w:cs="Arial"/>
                <w:sz w:val="18"/>
                <w:szCs w:val="18"/>
              </w:rPr>
            </w:pPr>
            <w:r w:rsidRPr="00CD2D62">
              <w:rPr>
                <w:rFonts w:ascii="Arial" w:hAnsi="Arial" w:cs="Arial"/>
                <w:sz w:val="18"/>
                <w:szCs w:val="18"/>
              </w:rPr>
              <w:t>475</w:t>
            </w:r>
          </w:p>
        </w:tc>
        <w:tc>
          <w:tcPr>
            <w:tcW w:w="961" w:type="dxa"/>
            <w:gridSpan w:val="2"/>
            <w:tcBorders>
              <w:bottom w:val="single" w:sz="2" w:space="0" w:color="auto"/>
            </w:tcBorders>
            <w:vAlign w:val="bottom"/>
          </w:tcPr>
          <w:p w14:paraId="7CD182DC" w14:textId="061866D2" w:rsidR="00586F0E" w:rsidRPr="00CD2D62" w:rsidRDefault="000A588D" w:rsidP="00586F0E">
            <w:pPr>
              <w:jc w:val="right"/>
              <w:rPr>
                <w:rFonts w:ascii="Arial" w:hAnsi="Arial" w:cs="Arial"/>
                <w:sz w:val="18"/>
                <w:szCs w:val="18"/>
              </w:rPr>
            </w:pPr>
            <w:r>
              <w:rPr>
                <w:rFonts w:ascii="Arial" w:hAnsi="Arial" w:cs="Arial"/>
                <w:sz w:val="18"/>
                <w:szCs w:val="18"/>
              </w:rPr>
              <w:t>(5)</w:t>
            </w:r>
          </w:p>
        </w:tc>
        <w:tc>
          <w:tcPr>
            <w:tcW w:w="914" w:type="dxa"/>
            <w:tcBorders>
              <w:bottom w:val="single" w:sz="2" w:space="0" w:color="auto"/>
              <w:right w:val="single" w:sz="2" w:space="0" w:color="A6A6A6" w:themeColor="background1" w:themeShade="A6"/>
            </w:tcBorders>
            <w:vAlign w:val="bottom"/>
          </w:tcPr>
          <w:p w14:paraId="0C9637D2" w14:textId="712D4CB8"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47</w:t>
            </w:r>
            <w:r w:rsidR="006B16AF">
              <w:rPr>
                <w:rFonts w:ascii="Arial" w:hAnsi="Arial" w:cs="Arial"/>
                <w:b/>
                <w:bCs/>
                <w:sz w:val="18"/>
                <w:szCs w:val="18"/>
              </w:rPr>
              <w:t>0</w:t>
            </w:r>
          </w:p>
        </w:tc>
        <w:tc>
          <w:tcPr>
            <w:tcW w:w="992" w:type="dxa"/>
            <w:tcBorders>
              <w:left w:val="single" w:sz="2" w:space="0" w:color="A6A6A6" w:themeColor="background1" w:themeShade="A6"/>
              <w:bottom w:val="single" w:sz="2" w:space="0" w:color="auto"/>
            </w:tcBorders>
            <w:vAlign w:val="bottom"/>
          </w:tcPr>
          <w:p w14:paraId="79E83D8A" w14:textId="4D88E681" w:rsidR="00586F0E" w:rsidRPr="00CD2D62" w:rsidRDefault="00586F0E" w:rsidP="00586F0E">
            <w:pPr>
              <w:jc w:val="right"/>
              <w:rPr>
                <w:rFonts w:ascii="Arial" w:hAnsi="Arial" w:cs="Arial"/>
                <w:sz w:val="18"/>
                <w:szCs w:val="18"/>
              </w:rPr>
            </w:pPr>
            <w:r w:rsidRPr="00CD2D62">
              <w:rPr>
                <w:rFonts w:ascii="Arial" w:hAnsi="Arial" w:cs="Arial"/>
                <w:sz w:val="18"/>
                <w:szCs w:val="18"/>
              </w:rPr>
              <w:t>383</w:t>
            </w:r>
          </w:p>
        </w:tc>
        <w:tc>
          <w:tcPr>
            <w:tcW w:w="993" w:type="dxa"/>
            <w:tcBorders>
              <w:bottom w:val="single" w:sz="2" w:space="0" w:color="auto"/>
            </w:tcBorders>
            <w:vAlign w:val="bottom"/>
          </w:tcPr>
          <w:p w14:paraId="5D8DD78F" w14:textId="71E52527" w:rsidR="00586F0E" w:rsidRPr="00CD2D62" w:rsidRDefault="000A588D" w:rsidP="00586F0E">
            <w:pPr>
              <w:jc w:val="right"/>
              <w:rPr>
                <w:rFonts w:ascii="Arial" w:hAnsi="Arial" w:cs="Arial"/>
                <w:sz w:val="18"/>
                <w:szCs w:val="18"/>
              </w:rPr>
            </w:pPr>
            <w:r>
              <w:rPr>
                <w:rFonts w:ascii="Arial" w:hAnsi="Arial" w:cs="Arial"/>
                <w:sz w:val="18"/>
                <w:szCs w:val="18"/>
              </w:rPr>
              <w:t>(4)</w:t>
            </w:r>
          </w:p>
        </w:tc>
        <w:tc>
          <w:tcPr>
            <w:tcW w:w="992" w:type="dxa"/>
            <w:tcBorders>
              <w:bottom w:val="single" w:sz="2" w:space="0" w:color="auto"/>
              <w:right w:val="single" w:sz="2" w:space="0" w:color="A6A6A6" w:themeColor="background1" w:themeShade="A6"/>
            </w:tcBorders>
            <w:vAlign w:val="bottom"/>
          </w:tcPr>
          <w:p w14:paraId="25936FAE" w14:textId="7ECF422C" w:rsidR="00586F0E" w:rsidRPr="00383052" w:rsidRDefault="00586F0E" w:rsidP="00586F0E">
            <w:pPr>
              <w:jc w:val="right"/>
              <w:rPr>
                <w:rFonts w:ascii="Arial" w:hAnsi="Arial" w:cs="Arial"/>
                <w:b/>
                <w:bCs/>
                <w:sz w:val="18"/>
                <w:szCs w:val="18"/>
              </w:rPr>
            </w:pPr>
            <w:r w:rsidRPr="00383052">
              <w:rPr>
                <w:rFonts w:ascii="Arial" w:hAnsi="Arial" w:cs="Arial"/>
                <w:b/>
                <w:sz w:val="18"/>
                <w:szCs w:val="18"/>
              </w:rPr>
              <w:t>3</w:t>
            </w:r>
            <w:r w:rsidR="000A588D">
              <w:rPr>
                <w:rFonts w:ascii="Arial" w:hAnsi="Arial" w:cs="Arial"/>
                <w:b/>
                <w:sz w:val="18"/>
                <w:szCs w:val="18"/>
              </w:rPr>
              <w:t>79</w:t>
            </w:r>
          </w:p>
        </w:tc>
        <w:tc>
          <w:tcPr>
            <w:tcW w:w="913" w:type="dxa"/>
            <w:tcBorders>
              <w:left w:val="single" w:sz="2" w:space="0" w:color="A6A6A6" w:themeColor="background1" w:themeShade="A6"/>
              <w:bottom w:val="single" w:sz="2" w:space="0" w:color="auto"/>
            </w:tcBorders>
            <w:vAlign w:val="bottom"/>
          </w:tcPr>
          <w:p w14:paraId="24301AD0" w14:textId="1826D17D" w:rsidR="00586F0E" w:rsidRPr="00CD2D62" w:rsidRDefault="00586F0E" w:rsidP="00586F0E">
            <w:pPr>
              <w:jc w:val="right"/>
              <w:rPr>
                <w:rFonts w:ascii="Arial" w:hAnsi="Arial" w:cs="Arial"/>
                <w:sz w:val="18"/>
                <w:szCs w:val="18"/>
              </w:rPr>
            </w:pPr>
            <w:r w:rsidRPr="00CD2D62">
              <w:rPr>
                <w:rFonts w:ascii="Arial" w:hAnsi="Arial" w:cs="Arial"/>
                <w:sz w:val="18"/>
                <w:szCs w:val="18"/>
              </w:rPr>
              <w:t>384</w:t>
            </w:r>
          </w:p>
        </w:tc>
        <w:tc>
          <w:tcPr>
            <w:tcW w:w="1071" w:type="dxa"/>
            <w:gridSpan w:val="2"/>
            <w:tcBorders>
              <w:bottom w:val="single" w:sz="2" w:space="0" w:color="auto"/>
            </w:tcBorders>
            <w:vAlign w:val="bottom"/>
          </w:tcPr>
          <w:p w14:paraId="648164AB" w14:textId="702A9FAC" w:rsidR="00586F0E" w:rsidRPr="00CD2D62" w:rsidRDefault="000A588D" w:rsidP="00586F0E">
            <w:pPr>
              <w:jc w:val="right"/>
              <w:rPr>
                <w:rFonts w:ascii="Arial" w:hAnsi="Arial" w:cs="Arial"/>
                <w:sz w:val="18"/>
                <w:szCs w:val="18"/>
              </w:rPr>
            </w:pPr>
            <w:r>
              <w:rPr>
                <w:rFonts w:ascii="Arial" w:hAnsi="Arial" w:cs="Arial"/>
                <w:sz w:val="18"/>
                <w:szCs w:val="18"/>
              </w:rPr>
              <w:t>(6)</w:t>
            </w:r>
          </w:p>
        </w:tc>
        <w:tc>
          <w:tcPr>
            <w:tcW w:w="993" w:type="dxa"/>
            <w:tcBorders>
              <w:bottom w:val="single" w:sz="2" w:space="0" w:color="auto"/>
            </w:tcBorders>
            <w:vAlign w:val="bottom"/>
          </w:tcPr>
          <w:p w14:paraId="52FFDC6C" w14:textId="2E3C75E8" w:rsidR="00586F0E" w:rsidRPr="00383052" w:rsidRDefault="00586F0E" w:rsidP="00586F0E">
            <w:pPr>
              <w:jc w:val="right"/>
              <w:rPr>
                <w:rFonts w:ascii="Arial" w:hAnsi="Arial" w:cs="Arial"/>
                <w:b/>
                <w:sz w:val="18"/>
                <w:szCs w:val="18"/>
              </w:rPr>
            </w:pPr>
            <w:r w:rsidRPr="00CD2D62">
              <w:rPr>
                <w:rFonts w:ascii="Arial" w:hAnsi="Arial" w:cs="Arial"/>
                <w:b/>
                <w:bCs/>
                <w:sz w:val="18"/>
                <w:szCs w:val="18"/>
              </w:rPr>
              <w:t>3</w:t>
            </w:r>
            <w:r w:rsidR="000A588D">
              <w:rPr>
                <w:rFonts w:ascii="Arial" w:hAnsi="Arial" w:cs="Arial"/>
                <w:b/>
                <w:bCs/>
                <w:sz w:val="18"/>
                <w:szCs w:val="18"/>
              </w:rPr>
              <w:t>78</w:t>
            </w:r>
          </w:p>
        </w:tc>
      </w:tr>
      <w:tr w:rsidR="00586F0E" w:rsidRPr="00CD2D62" w14:paraId="49D27B88" w14:textId="77777777" w:rsidTr="00A80EAB">
        <w:tc>
          <w:tcPr>
            <w:tcW w:w="1843" w:type="dxa"/>
            <w:tcBorders>
              <w:top w:val="single" w:sz="2" w:space="0" w:color="auto"/>
              <w:bottom w:val="single" w:sz="12" w:space="0" w:color="auto"/>
            </w:tcBorders>
          </w:tcPr>
          <w:p w14:paraId="6465A20D" w14:textId="2AD9FE2E" w:rsidR="00586F0E" w:rsidRPr="00CD2D62" w:rsidRDefault="00586F0E" w:rsidP="00586F0E">
            <w:pPr>
              <w:rPr>
                <w:rFonts w:ascii="Arial" w:hAnsi="Arial" w:cs="Arial"/>
                <w:sz w:val="18"/>
                <w:szCs w:val="18"/>
              </w:rPr>
            </w:pPr>
            <w:r w:rsidRPr="00CD2D62">
              <w:rPr>
                <w:rFonts w:ascii="Arial" w:hAnsi="Arial" w:cs="Arial"/>
                <w:b/>
                <w:bCs/>
                <w:sz w:val="18"/>
                <w:szCs w:val="18"/>
              </w:rPr>
              <w:t>Total equity</w:t>
            </w:r>
          </w:p>
        </w:tc>
        <w:tc>
          <w:tcPr>
            <w:tcW w:w="960" w:type="dxa"/>
            <w:tcBorders>
              <w:top w:val="single" w:sz="2" w:space="0" w:color="auto"/>
              <w:bottom w:val="single" w:sz="12" w:space="0" w:color="auto"/>
            </w:tcBorders>
            <w:vAlign w:val="bottom"/>
          </w:tcPr>
          <w:p w14:paraId="60BCDF9B" w14:textId="4133EA0F" w:rsidR="00586F0E" w:rsidRPr="00CD2D62" w:rsidRDefault="00586F0E" w:rsidP="00586F0E">
            <w:pPr>
              <w:jc w:val="right"/>
              <w:rPr>
                <w:rFonts w:ascii="Arial" w:hAnsi="Arial" w:cs="Arial"/>
                <w:sz w:val="18"/>
                <w:szCs w:val="18"/>
              </w:rPr>
            </w:pPr>
            <w:r w:rsidRPr="00CD2D62">
              <w:rPr>
                <w:rFonts w:ascii="Arial" w:hAnsi="Arial" w:cs="Arial"/>
                <w:sz w:val="18"/>
                <w:szCs w:val="18"/>
              </w:rPr>
              <w:t>6,863</w:t>
            </w:r>
          </w:p>
        </w:tc>
        <w:tc>
          <w:tcPr>
            <w:tcW w:w="961" w:type="dxa"/>
            <w:gridSpan w:val="2"/>
            <w:tcBorders>
              <w:top w:val="single" w:sz="2" w:space="0" w:color="auto"/>
              <w:bottom w:val="single" w:sz="12" w:space="0" w:color="auto"/>
            </w:tcBorders>
            <w:vAlign w:val="bottom"/>
          </w:tcPr>
          <w:p w14:paraId="48DB29A8" w14:textId="608418D3" w:rsidR="00586F0E" w:rsidRPr="00CD2D62" w:rsidRDefault="00586F0E" w:rsidP="00586F0E">
            <w:pPr>
              <w:jc w:val="right"/>
              <w:rPr>
                <w:rFonts w:ascii="Arial" w:hAnsi="Arial" w:cs="Arial"/>
                <w:sz w:val="18"/>
                <w:szCs w:val="18"/>
              </w:rPr>
            </w:pPr>
            <w:r w:rsidRPr="00CD2D62">
              <w:rPr>
                <w:rFonts w:ascii="Arial" w:hAnsi="Arial" w:cs="Arial"/>
                <w:sz w:val="18"/>
                <w:szCs w:val="18"/>
              </w:rPr>
              <w:t>(4</w:t>
            </w:r>
            <w:r>
              <w:rPr>
                <w:rFonts w:ascii="Arial" w:hAnsi="Arial" w:cs="Arial"/>
                <w:sz w:val="18"/>
                <w:szCs w:val="18"/>
              </w:rPr>
              <w:t>8</w:t>
            </w:r>
            <w:r w:rsidR="00EA3CB6">
              <w:rPr>
                <w:rFonts w:ascii="Arial" w:hAnsi="Arial" w:cs="Arial"/>
                <w:sz w:val="18"/>
                <w:szCs w:val="18"/>
              </w:rPr>
              <w:t>6</w:t>
            </w:r>
            <w:r w:rsidRPr="00CD2D62">
              <w:rPr>
                <w:rFonts w:ascii="Arial" w:hAnsi="Arial" w:cs="Arial"/>
                <w:sz w:val="18"/>
                <w:szCs w:val="18"/>
              </w:rPr>
              <w:t>)</w:t>
            </w:r>
          </w:p>
        </w:tc>
        <w:tc>
          <w:tcPr>
            <w:tcW w:w="914" w:type="dxa"/>
            <w:tcBorders>
              <w:top w:val="single" w:sz="2" w:space="0" w:color="auto"/>
              <w:bottom w:val="single" w:sz="12" w:space="0" w:color="auto"/>
              <w:right w:val="single" w:sz="2" w:space="0" w:color="A6A6A6" w:themeColor="background1" w:themeShade="A6"/>
            </w:tcBorders>
            <w:vAlign w:val="bottom"/>
          </w:tcPr>
          <w:p w14:paraId="1AD9DE89" w14:textId="46B944CC" w:rsidR="00586F0E" w:rsidRPr="00CD2D62" w:rsidRDefault="00586F0E" w:rsidP="00586F0E">
            <w:pPr>
              <w:jc w:val="right"/>
              <w:rPr>
                <w:rFonts w:ascii="Arial" w:hAnsi="Arial" w:cs="Arial"/>
                <w:b/>
                <w:bCs/>
                <w:sz w:val="18"/>
                <w:szCs w:val="18"/>
              </w:rPr>
            </w:pPr>
            <w:r w:rsidRPr="00383052">
              <w:rPr>
                <w:rFonts w:ascii="Arial" w:hAnsi="Arial" w:cs="Arial"/>
                <w:b/>
                <w:bCs/>
                <w:sz w:val="18"/>
                <w:szCs w:val="18"/>
              </w:rPr>
              <w:t>6,37</w:t>
            </w:r>
            <w:r w:rsidR="00EA3CB6">
              <w:rPr>
                <w:rFonts w:ascii="Arial" w:hAnsi="Arial" w:cs="Arial"/>
                <w:b/>
                <w:bCs/>
                <w:sz w:val="18"/>
                <w:szCs w:val="18"/>
              </w:rPr>
              <w:t>7</w:t>
            </w:r>
          </w:p>
        </w:tc>
        <w:tc>
          <w:tcPr>
            <w:tcW w:w="992" w:type="dxa"/>
            <w:tcBorders>
              <w:top w:val="single" w:sz="2" w:space="0" w:color="auto"/>
              <w:left w:val="single" w:sz="2" w:space="0" w:color="A6A6A6" w:themeColor="background1" w:themeShade="A6"/>
              <w:bottom w:val="single" w:sz="12" w:space="0" w:color="auto"/>
            </w:tcBorders>
            <w:vAlign w:val="bottom"/>
          </w:tcPr>
          <w:p w14:paraId="333AF2B4" w14:textId="3A3FDAC1" w:rsidR="00586F0E" w:rsidRPr="00CD2D62" w:rsidRDefault="00586F0E" w:rsidP="00586F0E">
            <w:pPr>
              <w:jc w:val="right"/>
              <w:rPr>
                <w:rFonts w:ascii="Arial" w:hAnsi="Arial" w:cs="Arial"/>
                <w:sz w:val="18"/>
                <w:szCs w:val="18"/>
              </w:rPr>
            </w:pPr>
            <w:r w:rsidRPr="00CD2D62">
              <w:rPr>
                <w:rFonts w:ascii="Arial" w:hAnsi="Arial" w:cs="Arial"/>
                <w:sz w:val="18"/>
                <w:szCs w:val="18"/>
              </w:rPr>
              <w:t>6,657</w:t>
            </w:r>
          </w:p>
        </w:tc>
        <w:tc>
          <w:tcPr>
            <w:tcW w:w="993" w:type="dxa"/>
            <w:tcBorders>
              <w:top w:val="single" w:sz="2" w:space="0" w:color="auto"/>
              <w:bottom w:val="single" w:sz="12" w:space="0" w:color="auto"/>
            </w:tcBorders>
            <w:vAlign w:val="bottom"/>
          </w:tcPr>
          <w:p w14:paraId="777DC16C" w14:textId="7694BE2C" w:rsidR="00586F0E" w:rsidRPr="00CD2D62" w:rsidRDefault="00586F0E" w:rsidP="00586F0E">
            <w:pPr>
              <w:jc w:val="right"/>
              <w:rPr>
                <w:rFonts w:ascii="Arial" w:hAnsi="Arial" w:cs="Arial"/>
                <w:sz w:val="18"/>
                <w:szCs w:val="18"/>
              </w:rPr>
            </w:pPr>
            <w:r w:rsidRPr="00CD2D62">
              <w:rPr>
                <w:rFonts w:ascii="Arial" w:hAnsi="Arial" w:cs="Arial"/>
                <w:sz w:val="18"/>
                <w:szCs w:val="18"/>
              </w:rPr>
              <w:t>(5</w:t>
            </w:r>
            <w:r w:rsidR="00EA3CB6">
              <w:rPr>
                <w:rFonts w:ascii="Arial" w:hAnsi="Arial" w:cs="Arial"/>
                <w:sz w:val="18"/>
                <w:szCs w:val="18"/>
              </w:rPr>
              <w:t>08</w:t>
            </w:r>
            <w:r w:rsidRPr="00CD2D62">
              <w:rPr>
                <w:rFonts w:ascii="Arial" w:hAnsi="Arial" w:cs="Arial"/>
                <w:sz w:val="18"/>
                <w:szCs w:val="18"/>
              </w:rPr>
              <w:t>)</w:t>
            </w:r>
          </w:p>
        </w:tc>
        <w:tc>
          <w:tcPr>
            <w:tcW w:w="992" w:type="dxa"/>
            <w:tcBorders>
              <w:top w:val="single" w:sz="2" w:space="0" w:color="auto"/>
              <w:bottom w:val="single" w:sz="12" w:space="0" w:color="auto"/>
              <w:right w:val="single" w:sz="2" w:space="0" w:color="A6A6A6" w:themeColor="background1" w:themeShade="A6"/>
            </w:tcBorders>
            <w:vAlign w:val="bottom"/>
          </w:tcPr>
          <w:p w14:paraId="2E724ADD" w14:textId="43508503" w:rsidR="00586F0E" w:rsidRPr="00383052" w:rsidRDefault="00586F0E" w:rsidP="00586F0E">
            <w:pPr>
              <w:jc w:val="right"/>
              <w:rPr>
                <w:rFonts w:ascii="Arial" w:hAnsi="Arial" w:cs="Arial"/>
                <w:b/>
                <w:bCs/>
                <w:sz w:val="18"/>
                <w:szCs w:val="18"/>
              </w:rPr>
            </w:pPr>
            <w:r w:rsidRPr="00383052">
              <w:rPr>
                <w:rFonts w:ascii="Arial" w:hAnsi="Arial" w:cs="Arial"/>
                <w:b/>
                <w:sz w:val="18"/>
                <w:szCs w:val="18"/>
              </w:rPr>
              <w:t>6,14</w:t>
            </w:r>
            <w:r w:rsidR="00EA3CB6">
              <w:rPr>
                <w:rFonts w:ascii="Arial" w:hAnsi="Arial" w:cs="Arial"/>
                <w:b/>
                <w:sz w:val="18"/>
                <w:szCs w:val="18"/>
              </w:rPr>
              <w:t>9</w:t>
            </w:r>
          </w:p>
        </w:tc>
        <w:tc>
          <w:tcPr>
            <w:tcW w:w="913" w:type="dxa"/>
            <w:tcBorders>
              <w:top w:val="single" w:sz="2" w:space="0" w:color="auto"/>
              <w:left w:val="single" w:sz="2" w:space="0" w:color="A6A6A6" w:themeColor="background1" w:themeShade="A6"/>
              <w:bottom w:val="single" w:sz="12" w:space="0" w:color="auto"/>
            </w:tcBorders>
            <w:vAlign w:val="bottom"/>
          </w:tcPr>
          <w:p w14:paraId="71AED939" w14:textId="63FB8306" w:rsidR="00586F0E" w:rsidRPr="00CD2D62" w:rsidRDefault="00586F0E" w:rsidP="00586F0E">
            <w:pPr>
              <w:jc w:val="right"/>
              <w:rPr>
                <w:rFonts w:ascii="Arial" w:hAnsi="Arial" w:cs="Arial"/>
                <w:sz w:val="18"/>
                <w:szCs w:val="18"/>
              </w:rPr>
            </w:pPr>
            <w:r w:rsidRPr="00CD2D62">
              <w:rPr>
                <w:rFonts w:ascii="Arial" w:hAnsi="Arial" w:cs="Arial"/>
                <w:sz w:val="18"/>
                <w:szCs w:val="18"/>
              </w:rPr>
              <w:t>6,748</w:t>
            </w:r>
          </w:p>
        </w:tc>
        <w:tc>
          <w:tcPr>
            <w:tcW w:w="1071" w:type="dxa"/>
            <w:gridSpan w:val="2"/>
            <w:tcBorders>
              <w:top w:val="single" w:sz="2" w:space="0" w:color="auto"/>
              <w:bottom w:val="single" w:sz="12" w:space="0" w:color="auto"/>
            </w:tcBorders>
            <w:vAlign w:val="bottom"/>
          </w:tcPr>
          <w:p w14:paraId="5BD050D9" w14:textId="030B94A4" w:rsidR="00586F0E" w:rsidRPr="00CD2D62" w:rsidRDefault="00586F0E" w:rsidP="00586F0E">
            <w:pPr>
              <w:jc w:val="right"/>
              <w:rPr>
                <w:rFonts w:ascii="Arial" w:hAnsi="Arial" w:cs="Arial"/>
                <w:sz w:val="18"/>
                <w:szCs w:val="18"/>
              </w:rPr>
            </w:pPr>
            <w:r w:rsidRPr="00CD2D62">
              <w:rPr>
                <w:rFonts w:ascii="Arial" w:hAnsi="Arial" w:cs="Arial"/>
                <w:sz w:val="18"/>
                <w:szCs w:val="18"/>
              </w:rPr>
              <w:t>(4</w:t>
            </w:r>
            <w:r>
              <w:rPr>
                <w:rFonts w:ascii="Arial" w:hAnsi="Arial" w:cs="Arial"/>
                <w:sz w:val="18"/>
                <w:szCs w:val="18"/>
              </w:rPr>
              <w:t>8</w:t>
            </w:r>
            <w:r w:rsidR="002C2C8C">
              <w:rPr>
                <w:rFonts w:ascii="Arial" w:hAnsi="Arial" w:cs="Arial"/>
                <w:sz w:val="18"/>
                <w:szCs w:val="18"/>
              </w:rPr>
              <w:t>5</w:t>
            </w:r>
            <w:r w:rsidRPr="00CD2D62">
              <w:rPr>
                <w:rFonts w:ascii="Arial" w:hAnsi="Arial" w:cs="Arial"/>
                <w:sz w:val="18"/>
                <w:szCs w:val="18"/>
              </w:rPr>
              <w:t>)</w:t>
            </w:r>
          </w:p>
        </w:tc>
        <w:tc>
          <w:tcPr>
            <w:tcW w:w="993" w:type="dxa"/>
            <w:tcBorders>
              <w:top w:val="single" w:sz="2" w:space="0" w:color="auto"/>
              <w:bottom w:val="single" w:sz="12" w:space="0" w:color="auto"/>
            </w:tcBorders>
            <w:vAlign w:val="bottom"/>
          </w:tcPr>
          <w:p w14:paraId="61BA7976" w14:textId="6E52152B" w:rsidR="00586F0E" w:rsidRPr="00383052" w:rsidRDefault="00586F0E" w:rsidP="00586F0E">
            <w:pPr>
              <w:jc w:val="right"/>
              <w:rPr>
                <w:rFonts w:ascii="Arial" w:hAnsi="Arial" w:cs="Arial"/>
                <w:b/>
                <w:sz w:val="18"/>
                <w:szCs w:val="18"/>
              </w:rPr>
            </w:pPr>
            <w:r w:rsidRPr="00CD2D62">
              <w:rPr>
                <w:rFonts w:ascii="Arial" w:hAnsi="Arial" w:cs="Arial"/>
                <w:b/>
                <w:bCs/>
                <w:sz w:val="18"/>
                <w:szCs w:val="18"/>
              </w:rPr>
              <w:t>6,2</w:t>
            </w:r>
            <w:r>
              <w:rPr>
                <w:rFonts w:ascii="Arial" w:hAnsi="Arial" w:cs="Arial"/>
                <w:b/>
                <w:bCs/>
                <w:sz w:val="18"/>
                <w:szCs w:val="18"/>
              </w:rPr>
              <w:t>6</w:t>
            </w:r>
            <w:r w:rsidR="00D855B0">
              <w:rPr>
                <w:rFonts w:ascii="Arial" w:hAnsi="Arial" w:cs="Arial"/>
                <w:b/>
                <w:bCs/>
                <w:sz w:val="18"/>
                <w:szCs w:val="18"/>
              </w:rPr>
              <w:t>3</w:t>
            </w:r>
          </w:p>
        </w:tc>
      </w:tr>
    </w:tbl>
    <w:p w14:paraId="7A44B234" w14:textId="1BA5268C" w:rsidR="00804C2E" w:rsidRPr="00CC763E" w:rsidRDefault="00CC763E" w:rsidP="00660A32">
      <w:pPr>
        <w:tabs>
          <w:tab w:val="left" w:pos="6312"/>
        </w:tabs>
        <w:autoSpaceDE w:val="0"/>
        <w:autoSpaceDN w:val="0"/>
        <w:adjustRightInd w:val="0"/>
        <w:rPr>
          <w:rFonts w:ascii="Arial" w:hAnsi="Arial" w:cs="Arial"/>
          <w:b/>
          <w:bCs/>
          <w:sz w:val="18"/>
          <w:szCs w:val="18"/>
        </w:rPr>
      </w:pPr>
      <w:r w:rsidRPr="00CC763E">
        <w:rPr>
          <w:rFonts w:ascii="Arial" w:hAnsi="Arial" w:cs="Arial"/>
          <w:b/>
          <w:bCs/>
          <w:sz w:val="18"/>
          <w:szCs w:val="18"/>
        </w:rPr>
        <w:lastRenderedPageBreak/>
        <w:t xml:space="preserve">Consolidated </w:t>
      </w:r>
      <w:r w:rsidR="00FD10F2">
        <w:rPr>
          <w:rFonts w:ascii="Arial" w:hAnsi="Arial" w:cs="Arial"/>
          <w:b/>
          <w:bCs/>
          <w:sz w:val="18"/>
          <w:szCs w:val="18"/>
        </w:rPr>
        <w:t>c</w:t>
      </w:r>
      <w:r w:rsidRPr="00CC763E">
        <w:rPr>
          <w:rFonts w:ascii="Arial" w:hAnsi="Arial" w:cs="Arial"/>
          <w:b/>
          <w:bCs/>
          <w:sz w:val="18"/>
          <w:szCs w:val="18"/>
        </w:rPr>
        <w:t xml:space="preserve">ash </w:t>
      </w:r>
      <w:r w:rsidR="00FD10F2">
        <w:rPr>
          <w:rFonts w:ascii="Arial" w:hAnsi="Arial" w:cs="Arial"/>
          <w:b/>
          <w:bCs/>
          <w:sz w:val="18"/>
          <w:szCs w:val="18"/>
        </w:rPr>
        <w:t>f</w:t>
      </w:r>
      <w:r w:rsidRPr="00CC763E">
        <w:rPr>
          <w:rFonts w:ascii="Arial" w:hAnsi="Arial" w:cs="Arial"/>
          <w:b/>
          <w:bCs/>
          <w:sz w:val="18"/>
          <w:szCs w:val="18"/>
        </w:rPr>
        <w:t xml:space="preserve">low </w:t>
      </w:r>
      <w:r w:rsidR="00FD10F2">
        <w:rPr>
          <w:rFonts w:ascii="Arial" w:hAnsi="Arial" w:cs="Arial"/>
          <w:b/>
          <w:bCs/>
          <w:sz w:val="18"/>
          <w:szCs w:val="18"/>
        </w:rPr>
        <w:t>s</w:t>
      </w:r>
      <w:r w:rsidRPr="00CC763E">
        <w:rPr>
          <w:rFonts w:ascii="Arial" w:hAnsi="Arial" w:cs="Arial"/>
          <w:b/>
          <w:bCs/>
          <w:sz w:val="18"/>
          <w:szCs w:val="18"/>
        </w:rPr>
        <w:t>tatements</w:t>
      </w:r>
      <w:r w:rsidR="004320B8">
        <w:rPr>
          <w:rFonts w:ascii="Arial" w:hAnsi="Arial" w:cs="Arial"/>
          <w:b/>
          <w:bCs/>
          <w:sz w:val="18"/>
          <w:szCs w:val="18"/>
        </w:rPr>
        <w:t xml:space="preserve"> – IFRS 16 restatements</w:t>
      </w:r>
      <w:r w:rsidR="004320B8">
        <w:rPr>
          <w:rFonts w:ascii="Arial" w:hAnsi="Arial" w:cs="Arial"/>
          <w:b/>
          <w:bCs/>
          <w:sz w:val="18"/>
          <w:szCs w:val="18"/>
        </w:rPr>
        <w:br/>
      </w:r>
    </w:p>
    <w:tbl>
      <w:tblPr>
        <w:tblW w:w="5000" w:type="pct"/>
        <w:tblLayout w:type="fixed"/>
        <w:tblLook w:val="0000" w:firstRow="0" w:lastRow="0" w:firstColumn="0" w:lastColumn="0" w:noHBand="0" w:noVBand="0"/>
      </w:tblPr>
      <w:tblGrid>
        <w:gridCol w:w="3537"/>
        <w:gridCol w:w="1153"/>
        <w:gridCol w:w="1156"/>
        <w:gridCol w:w="1156"/>
        <w:gridCol w:w="1156"/>
        <w:gridCol w:w="1156"/>
        <w:gridCol w:w="1153"/>
      </w:tblGrid>
      <w:tr w:rsidR="00CE3D9B" w:rsidRPr="00CD2D62" w14:paraId="53DEEA2B" w14:textId="77777777" w:rsidTr="00240B6C">
        <w:trPr>
          <w:trHeight w:val="240"/>
        </w:trPr>
        <w:tc>
          <w:tcPr>
            <w:tcW w:w="1690" w:type="pct"/>
            <w:tcBorders>
              <w:left w:val="nil"/>
              <w:right w:val="nil"/>
            </w:tcBorders>
            <w:noWrap/>
            <w:vAlign w:val="center"/>
          </w:tcPr>
          <w:p w14:paraId="5A29E3B0" w14:textId="77777777" w:rsidR="00CE3D9B" w:rsidRPr="00CD2D62" w:rsidRDefault="00CE3D9B" w:rsidP="00804C2E">
            <w:pPr>
              <w:rPr>
                <w:rFonts w:ascii="Arial" w:hAnsi="Arial" w:cs="Arial"/>
                <w:b/>
                <w:bCs/>
                <w:sz w:val="18"/>
                <w:szCs w:val="18"/>
              </w:rPr>
            </w:pPr>
          </w:p>
        </w:tc>
        <w:tc>
          <w:tcPr>
            <w:tcW w:w="1655" w:type="pct"/>
            <w:gridSpan w:val="3"/>
            <w:tcBorders>
              <w:left w:val="nil"/>
              <w:bottom w:val="nil"/>
              <w:right w:val="single" w:sz="4" w:space="0" w:color="BFBFBF" w:themeColor="background1" w:themeShade="BF"/>
            </w:tcBorders>
            <w:vAlign w:val="bottom"/>
          </w:tcPr>
          <w:p w14:paraId="59B5C535" w14:textId="3EDF52C9" w:rsidR="00CE3D9B" w:rsidRPr="00CD2D62" w:rsidRDefault="00CE3D9B" w:rsidP="00CE3D9B">
            <w:pPr>
              <w:jc w:val="right"/>
              <w:rPr>
                <w:rFonts w:ascii="Arial" w:hAnsi="Arial" w:cs="Arial"/>
                <w:sz w:val="18"/>
                <w:szCs w:val="18"/>
              </w:rPr>
            </w:pPr>
            <w:r>
              <w:rPr>
                <w:rFonts w:ascii="Arial" w:hAnsi="Arial" w:cs="Arial"/>
                <w:sz w:val="18"/>
                <w:szCs w:val="18"/>
              </w:rPr>
              <w:t>Half year ended 31 July 201</w:t>
            </w:r>
            <w:r w:rsidR="001B39EF">
              <w:rPr>
                <w:rFonts w:ascii="Arial" w:hAnsi="Arial" w:cs="Arial"/>
                <w:sz w:val="18"/>
                <w:szCs w:val="18"/>
              </w:rPr>
              <w:t>8</w:t>
            </w:r>
          </w:p>
        </w:tc>
        <w:tc>
          <w:tcPr>
            <w:tcW w:w="1655" w:type="pct"/>
            <w:gridSpan w:val="3"/>
            <w:tcBorders>
              <w:left w:val="single" w:sz="4" w:space="0" w:color="BFBFBF" w:themeColor="background1" w:themeShade="BF"/>
              <w:bottom w:val="nil"/>
              <w:right w:val="nil"/>
            </w:tcBorders>
            <w:noWrap/>
            <w:vAlign w:val="bottom"/>
          </w:tcPr>
          <w:p w14:paraId="01206C14" w14:textId="22E0CFA2" w:rsidR="00CE3D9B" w:rsidRPr="00CD2D62" w:rsidRDefault="00CE3D9B" w:rsidP="00804C2E">
            <w:pPr>
              <w:jc w:val="right"/>
              <w:rPr>
                <w:rFonts w:ascii="Arial" w:hAnsi="Arial" w:cs="Arial"/>
                <w:bCs/>
                <w:sz w:val="18"/>
                <w:szCs w:val="18"/>
              </w:rPr>
            </w:pPr>
            <w:r>
              <w:rPr>
                <w:rFonts w:ascii="Arial" w:hAnsi="Arial" w:cs="Arial"/>
                <w:bCs/>
                <w:sz w:val="18"/>
                <w:szCs w:val="18"/>
              </w:rPr>
              <w:t xml:space="preserve">Year ended 31 </w:t>
            </w:r>
            <w:r w:rsidR="001C7845">
              <w:rPr>
                <w:rFonts w:ascii="Arial" w:hAnsi="Arial" w:cs="Arial"/>
                <w:bCs/>
                <w:sz w:val="18"/>
                <w:szCs w:val="18"/>
              </w:rPr>
              <w:t>January</w:t>
            </w:r>
            <w:r>
              <w:rPr>
                <w:rFonts w:ascii="Arial" w:hAnsi="Arial" w:cs="Arial"/>
                <w:bCs/>
                <w:sz w:val="18"/>
                <w:szCs w:val="18"/>
              </w:rPr>
              <w:t xml:space="preserve"> 2019</w:t>
            </w:r>
          </w:p>
        </w:tc>
      </w:tr>
      <w:tr w:rsidR="00CE3D9B" w:rsidRPr="00CD2D62" w14:paraId="6521C137" w14:textId="77777777" w:rsidTr="00240B6C">
        <w:trPr>
          <w:trHeight w:val="240"/>
        </w:trPr>
        <w:tc>
          <w:tcPr>
            <w:tcW w:w="1690" w:type="pct"/>
            <w:tcBorders>
              <w:left w:val="nil"/>
              <w:bottom w:val="nil"/>
              <w:right w:val="nil"/>
            </w:tcBorders>
            <w:noWrap/>
            <w:vAlign w:val="bottom"/>
          </w:tcPr>
          <w:p w14:paraId="44683EB5" w14:textId="7B5EF0B3" w:rsidR="00CE3D9B" w:rsidRPr="00CD2D62" w:rsidRDefault="00CC763E" w:rsidP="00CE3D9B">
            <w:pPr>
              <w:rPr>
                <w:rFonts w:ascii="Arial" w:hAnsi="Arial" w:cs="Arial"/>
                <w:b/>
                <w:bCs/>
                <w:sz w:val="18"/>
                <w:szCs w:val="18"/>
              </w:rPr>
            </w:pPr>
            <w:r w:rsidRPr="00CD2D62">
              <w:rPr>
                <w:rFonts w:ascii="Arial" w:hAnsi="Arial" w:cs="Arial"/>
                <w:sz w:val="18"/>
                <w:szCs w:val="18"/>
              </w:rPr>
              <w:t>£ millions</w:t>
            </w:r>
          </w:p>
        </w:tc>
        <w:tc>
          <w:tcPr>
            <w:tcW w:w="551" w:type="pct"/>
            <w:tcBorders>
              <w:top w:val="single" w:sz="4" w:space="0" w:color="auto"/>
              <w:left w:val="nil"/>
              <w:bottom w:val="nil"/>
              <w:right w:val="nil"/>
            </w:tcBorders>
            <w:vAlign w:val="bottom"/>
          </w:tcPr>
          <w:p w14:paraId="6E3A897B" w14:textId="6AF11EC6" w:rsidR="00CE3D9B" w:rsidRPr="00CD2D62" w:rsidRDefault="00CE3D9B" w:rsidP="00CE3D9B">
            <w:pPr>
              <w:jc w:val="right"/>
              <w:rPr>
                <w:rFonts w:ascii="Arial" w:hAnsi="Arial" w:cs="Arial"/>
                <w:sz w:val="18"/>
                <w:szCs w:val="18"/>
              </w:rPr>
            </w:pPr>
            <w:r w:rsidRPr="00660A32">
              <w:rPr>
                <w:rFonts w:ascii="Arial" w:hAnsi="Arial" w:cs="Arial"/>
                <w:sz w:val="18"/>
                <w:szCs w:val="18"/>
              </w:rPr>
              <w:t>As previously reported</w:t>
            </w:r>
          </w:p>
        </w:tc>
        <w:tc>
          <w:tcPr>
            <w:tcW w:w="552" w:type="pct"/>
            <w:tcBorders>
              <w:top w:val="single" w:sz="4" w:space="0" w:color="auto"/>
              <w:left w:val="nil"/>
              <w:bottom w:val="nil"/>
              <w:right w:val="nil"/>
            </w:tcBorders>
            <w:vAlign w:val="bottom"/>
          </w:tcPr>
          <w:p w14:paraId="56B92AD2" w14:textId="3F367416" w:rsidR="00CE3D9B" w:rsidRPr="00CD2D62" w:rsidRDefault="00CE3D9B" w:rsidP="00CE3D9B">
            <w:pPr>
              <w:jc w:val="right"/>
              <w:rPr>
                <w:rFonts w:ascii="Arial" w:hAnsi="Arial" w:cs="Arial"/>
                <w:sz w:val="18"/>
                <w:szCs w:val="18"/>
              </w:rPr>
            </w:pPr>
            <w:r w:rsidRPr="00660A32">
              <w:rPr>
                <w:rFonts w:ascii="Arial" w:hAnsi="Arial" w:cs="Arial"/>
                <w:sz w:val="18"/>
                <w:szCs w:val="18"/>
              </w:rPr>
              <w:t xml:space="preserve">Impact of IFRS 16 </w:t>
            </w:r>
          </w:p>
        </w:tc>
        <w:tc>
          <w:tcPr>
            <w:tcW w:w="552" w:type="pct"/>
            <w:tcBorders>
              <w:top w:val="single" w:sz="4" w:space="0" w:color="auto"/>
              <w:left w:val="nil"/>
              <w:bottom w:val="nil"/>
              <w:right w:val="single" w:sz="4" w:space="0" w:color="BFBFBF" w:themeColor="background1" w:themeShade="BF"/>
            </w:tcBorders>
            <w:noWrap/>
            <w:vAlign w:val="bottom"/>
          </w:tcPr>
          <w:p w14:paraId="18AC8CF0" w14:textId="27104809" w:rsidR="00CE3D9B" w:rsidRPr="0089457A" w:rsidRDefault="00CE3D9B" w:rsidP="00CE3D9B">
            <w:pPr>
              <w:jc w:val="right"/>
              <w:rPr>
                <w:rFonts w:ascii="Arial" w:hAnsi="Arial" w:cs="Arial"/>
                <w:sz w:val="18"/>
                <w:szCs w:val="18"/>
              </w:rPr>
            </w:pPr>
            <w:r w:rsidRPr="0089457A">
              <w:rPr>
                <w:rFonts w:ascii="Arial" w:hAnsi="Arial" w:cs="Arial"/>
                <w:sz w:val="18"/>
                <w:szCs w:val="18"/>
              </w:rPr>
              <w:t>Restated</w:t>
            </w:r>
          </w:p>
        </w:tc>
        <w:tc>
          <w:tcPr>
            <w:tcW w:w="552" w:type="pct"/>
            <w:tcBorders>
              <w:top w:val="single" w:sz="4" w:space="0" w:color="auto"/>
              <w:left w:val="single" w:sz="4" w:space="0" w:color="BFBFBF" w:themeColor="background1" w:themeShade="BF"/>
              <w:bottom w:val="nil"/>
              <w:right w:val="nil"/>
            </w:tcBorders>
            <w:noWrap/>
            <w:vAlign w:val="bottom"/>
          </w:tcPr>
          <w:p w14:paraId="2EA79414" w14:textId="36A84528" w:rsidR="00CE3D9B" w:rsidRPr="0089457A" w:rsidRDefault="00CE3D9B" w:rsidP="00CE3D9B">
            <w:pPr>
              <w:jc w:val="right"/>
              <w:rPr>
                <w:rFonts w:ascii="Arial" w:hAnsi="Arial" w:cs="Arial"/>
                <w:sz w:val="18"/>
                <w:szCs w:val="18"/>
              </w:rPr>
            </w:pPr>
            <w:r w:rsidRPr="0089457A">
              <w:rPr>
                <w:rFonts w:ascii="Arial" w:hAnsi="Arial" w:cs="Arial"/>
                <w:sz w:val="18"/>
                <w:szCs w:val="18"/>
              </w:rPr>
              <w:t>As previously reported</w:t>
            </w:r>
          </w:p>
        </w:tc>
        <w:tc>
          <w:tcPr>
            <w:tcW w:w="552" w:type="pct"/>
            <w:tcBorders>
              <w:top w:val="single" w:sz="4" w:space="0" w:color="auto"/>
              <w:left w:val="nil"/>
              <w:bottom w:val="nil"/>
              <w:right w:val="nil"/>
            </w:tcBorders>
            <w:vAlign w:val="bottom"/>
          </w:tcPr>
          <w:p w14:paraId="6DE88247" w14:textId="7071D8BC" w:rsidR="00CE3D9B" w:rsidRPr="0089457A" w:rsidRDefault="00CE3D9B" w:rsidP="00CE3D9B">
            <w:pPr>
              <w:jc w:val="right"/>
              <w:rPr>
                <w:rFonts w:ascii="Arial" w:hAnsi="Arial" w:cs="Arial"/>
                <w:sz w:val="18"/>
                <w:szCs w:val="18"/>
              </w:rPr>
            </w:pPr>
            <w:r w:rsidRPr="0089457A">
              <w:rPr>
                <w:rFonts w:ascii="Arial" w:hAnsi="Arial" w:cs="Arial"/>
                <w:sz w:val="18"/>
                <w:szCs w:val="18"/>
              </w:rPr>
              <w:t xml:space="preserve">Impact of IFRS 16 </w:t>
            </w:r>
          </w:p>
        </w:tc>
        <w:tc>
          <w:tcPr>
            <w:tcW w:w="551" w:type="pct"/>
            <w:tcBorders>
              <w:top w:val="single" w:sz="4" w:space="0" w:color="auto"/>
              <w:left w:val="nil"/>
              <w:bottom w:val="nil"/>
              <w:right w:val="nil"/>
            </w:tcBorders>
            <w:noWrap/>
            <w:vAlign w:val="bottom"/>
          </w:tcPr>
          <w:p w14:paraId="0BDAD4C8" w14:textId="5A948FE5" w:rsidR="00CE3D9B" w:rsidRPr="0089457A" w:rsidRDefault="00CE3D9B" w:rsidP="00CE3D9B">
            <w:pPr>
              <w:jc w:val="right"/>
              <w:rPr>
                <w:rFonts w:ascii="Arial" w:hAnsi="Arial" w:cs="Arial"/>
                <w:sz w:val="18"/>
                <w:szCs w:val="18"/>
              </w:rPr>
            </w:pPr>
            <w:r w:rsidRPr="0089457A">
              <w:rPr>
                <w:rFonts w:ascii="Arial" w:hAnsi="Arial" w:cs="Arial"/>
                <w:sz w:val="18"/>
                <w:szCs w:val="18"/>
              </w:rPr>
              <w:t>Restated</w:t>
            </w:r>
          </w:p>
        </w:tc>
      </w:tr>
      <w:tr w:rsidR="00804C2E" w:rsidRPr="00CD2D62" w14:paraId="788A4E83" w14:textId="77777777" w:rsidTr="00C7644D">
        <w:trPr>
          <w:trHeight w:val="240"/>
        </w:trPr>
        <w:tc>
          <w:tcPr>
            <w:tcW w:w="1690" w:type="pct"/>
            <w:tcBorders>
              <w:top w:val="single" w:sz="4" w:space="0" w:color="auto"/>
              <w:left w:val="nil"/>
              <w:bottom w:val="nil"/>
              <w:right w:val="nil"/>
            </w:tcBorders>
            <w:noWrap/>
            <w:vAlign w:val="center"/>
          </w:tcPr>
          <w:p w14:paraId="6E2F9167" w14:textId="77777777" w:rsidR="00804C2E" w:rsidRPr="00CD2D62" w:rsidRDefault="00804C2E" w:rsidP="00804C2E">
            <w:pPr>
              <w:rPr>
                <w:rFonts w:ascii="Arial" w:hAnsi="Arial" w:cs="Arial"/>
                <w:b/>
                <w:bCs/>
                <w:sz w:val="18"/>
                <w:szCs w:val="18"/>
              </w:rPr>
            </w:pPr>
            <w:r w:rsidRPr="00CD2D62">
              <w:rPr>
                <w:rFonts w:ascii="Arial" w:hAnsi="Arial" w:cs="Arial"/>
                <w:b/>
                <w:bCs/>
                <w:sz w:val="18"/>
                <w:szCs w:val="18"/>
              </w:rPr>
              <w:t>Operating activities</w:t>
            </w:r>
          </w:p>
        </w:tc>
        <w:tc>
          <w:tcPr>
            <w:tcW w:w="551" w:type="pct"/>
            <w:tcBorders>
              <w:top w:val="single" w:sz="4" w:space="0" w:color="auto"/>
              <w:left w:val="nil"/>
              <w:bottom w:val="nil"/>
              <w:right w:val="nil"/>
            </w:tcBorders>
            <w:vAlign w:val="bottom"/>
          </w:tcPr>
          <w:p w14:paraId="6887D039" w14:textId="77777777" w:rsidR="00804C2E" w:rsidRPr="00CD2D62" w:rsidRDefault="00804C2E" w:rsidP="00804C2E">
            <w:pPr>
              <w:jc w:val="center"/>
              <w:rPr>
                <w:rFonts w:ascii="Arial" w:hAnsi="Arial" w:cs="Arial"/>
                <w:sz w:val="18"/>
                <w:szCs w:val="18"/>
              </w:rPr>
            </w:pPr>
          </w:p>
        </w:tc>
        <w:tc>
          <w:tcPr>
            <w:tcW w:w="552" w:type="pct"/>
            <w:tcBorders>
              <w:top w:val="single" w:sz="4" w:space="0" w:color="auto"/>
              <w:left w:val="nil"/>
              <w:bottom w:val="nil"/>
              <w:right w:val="nil"/>
            </w:tcBorders>
            <w:vAlign w:val="bottom"/>
          </w:tcPr>
          <w:p w14:paraId="24E23B13" w14:textId="6F0D33C4" w:rsidR="00804C2E" w:rsidRPr="00CD2D62" w:rsidRDefault="00804C2E" w:rsidP="00804C2E">
            <w:pPr>
              <w:jc w:val="center"/>
              <w:rPr>
                <w:rFonts w:ascii="Arial" w:hAnsi="Arial" w:cs="Arial"/>
                <w:sz w:val="18"/>
                <w:szCs w:val="18"/>
              </w:rPr>
            </w:pPr>
          </w:p>
        </w:tc>
        <w:tc>
          <w:tcPr>
            <w:tcW w:w="552" w:type="pct"/>
            <w:tcBorders>
              <w:top w:val="single" w:sz="4" w:space="0" w:color="auto"/>
              <w:left w:val="nil"/>
              <w:bottom w:val="nil"/>
              <w:right w:val="single" w:sz="4" w:space="0" w:color="BFBFBF" w:themeColor="background1" w:themeShade="BF"/>
            </w:tcBorders>
            <w:noWrap/>
            <w:vAlign w:val="bottom"/>
          </w:tcPr>
          <w:p w14:paraId="31EA02D9" w14:textId="34E734D2" w:rsidR="00804C2E" w:rsidRPr="00CD2D62" w:rsidRDefault="00804C2E" w:rsidP="00804C2E">
            <w:pPr>
              <w:jc w:val="center"/>
              <w:rPr>
                <w:rFonts w:ascii="Arial" w:hAnsi="Arial" w:cs="Arial"/>
                <w:sz w:val="18"/>
                <w:szCs w:val="18"/>
              </w:rPr>
            </w:pPr>
          </w:p>
        </w:tc>
        <w:tc>
          <w:tcPr>
            <w:tcW w:w="552" w:type="pct"/>
            <w:tcBorders>
              <w:top w:val="single" w:sz="4" w:space="0" w:color="auto"/>
              <w:left w:val="single" w:sz="4" w:space="0" w:color="BFBFBF" w:themeColor="background1" w:themeShade="BF"/>
              <w:bottom w:val="nil"/>
              <w:right w:val="nil"/>
            </w:tcBorders>
            <w:noWrap/>
            <w:vAlign w:val="bottom"/>
          </w:tcPr>
          <w:p w14:paraId="797BFDFE" w14:textId="77777777" w:rsidR="00804C2E" w:rsidRPr="00CD2D62" w:rsidRDefault="00804C2E" w:rsidP="00804C2E">
            <w:pPr>
              <w:jc w:val="right"/>
              <w:rPr>
                <w:rFonts w:ascii="Arial" w:hAnsi="Arial" w:cs="Arial"/>
                <w:b/>
                <w:bCs/>
                <w:sz w:val="18"/>
                <w:szCs w:val="18"/>
              </w:rPr>
            </w:pPr>
          </w:p>
        </w:tc>
        <w:tc>
          <w:tcPr>
            <w:tcW w:w="552" w:type="pct"/>
            <w:tcBorders>
              <w:top w:val="single" w:sz="4" w:space="0" w:color="auto"/>
              <w:left w:val="nil"/>
              <w:bottom w:val="nil"/>
              <w:right w:val="nil"/>
            </w:tcBorders>
            <w:vAlign w:val="bottom"/>
          </w:tcPr>
          <w:p w14:paraId="24CBFE33" w14:textId="77777777" w:rsidR="00804C2E" w:rsidRPr="00CD2D62" w:rsidRDefault="00804C2E" w:rsidP="00804C2E">
            <w:pPr>
              <w:jc w:val="right"/>
              <w:rPr>
                <w:rFonts w:ascii="Arial" w:hAnsi="Arial" w:cs="Arial"/>
                <w:bCs/>
                <w:sz w:val="18"/>
                <w:szCs w:val="18"/>
              </w:rPr>
            </w:pPr>
          </w:p>
        </w:tc>
        <w:tc>
          <w:tcPr>
            <w:tcW w:w="551" w:type="pct"/>
            <w:tcBorders>
              <w:top w:val="single" w:sz="4" w:space="0" w:color="auto"/>
              <w:left w:val="nil"/>
              <w:bottom w:val="nil"/>
              <w:right w:val="nil"/>
            </w:tcBorders>
            <w:noWrap/>
            <w:vAlign w:val="bottom"/>
          </w:tcPr>
          <w:p w14:paraId="40E3A6FF" w14:textId="77777777" w:rsidR="00804C2E" w:rsidRPr="00CD2D62" w:rsidRDefault="00804C2E" w:rsidP="00804C2E">
            <w:pPr>
              <w:jc w:val="right"/>
              <w:rPr>
                <w:rFonts w:ascii="Arial" w:hAnsi="Arial" w:cs="Arial"/>
                <w:bCs/>
                <w:sz w:val="18"/>
                <w:szCs w:val="18"/>
              </w:rPr>
            </w:pPr>
          </w:p>
        </w:tc>
      </w:tr>
      <w:tr w:rsidR="00860EBB" w:rsidRPr="00CD2D62" w14:paraId="4D24A8D5" w14:textId="77777777" w:rsidTr="00C7644D">
        <w:trPr>
          <w:trHeight w:val="240"/>
        </w:trPr>
        <w:tc>
          <w:tcPr>
            <w:tcW w:w="1690" w:type="pct"/>
            <w:tcBorders>
              <w:top w:val="nil"/>
              <w:left w:val="nil"/>
              <w:right w:val="nil"/>
            </w:tcBorders>
            <w:noWrap/>
            <w:vAlign w:val="center"/>
          </w:tcPr>
          <w:p w14:paraId="6CF2FB89" w14:textId="77777777" w:rsidR="00860EBB" w:rsidRPr="00CD2D62" w:rsidRDefault="00860EBB" w:rsidP="00860EBB">
            <w:pPr>
              <w:rPr>
                <w:rFonts w:ascii="Arial" w:hAnsi="Arial" w:cs="Arial"/>
                <w:sz w:val="18"/>
                <w:szCs w:val="18"/>
              </w:rPr>
            </w:pPr>
            <w:r w:rsidRPr="00CD2D62">
              <w:rPr>
                <w:rFonts w:ascii="Arial" w:hAnsi="Arial" w:cs="Arial"/>
                <w:sz w:val="18"/>
                <w:szCs w:val="18"/>
              </w:rPr>
              <w:t>Cash generated by operations</w:t>
            </w:r>
          </w:p>
        </w:tc>
        <w:tc>
          <w:tcPr>
            <w:tcW w:w="551" w:type="pct"/>
            <w:tcBorders>
              <w:top w:val="nil"/>
              <w:left w:val="nil"/>
              <w:right w:val="nil"/>
            </w:tcBorders>
            <w:vAlign w:val="bottom"/>
          </w:tcPr>
          <w:p w14:paraId="2BD3ACC4" w14:textId="4572E785" w:rsidR="00860EBB" w:rsidRPr="00CD2D62" w:rsidRDefault="00860EBB" w:rsidP="00C7644D">
            <w:pPr>
              <w:jc w:val="right"/>
              <w:rPr>
                <w:rFonts w:ascii="Arial" w:hAnsi="Arial" w:cs="Arial"/>
                <w:sz w:val="18"/>
                <w:szCs w:val="18"/>
              </w:rPr>
            </w:pPr>
            <w:r>
              <w:rPr>
                <w:rFonts w:ascii="Arial" w:hAnsi="Arial" w:cs="Arial"/>
                <w:sz w:val="18"/>
                <w:szCs w:val="18"/>
              </w:rPr>
              <w:t>503</w:t>
            </w:r>
          </w:p>
        </w:tc>
        <w:tc>
          <w:tcPr>
            <w:tcW w:w="552" w:type="pct"/>
            <w:tcBorders>
              <w:top w:val="nil"/>
              <w:left w:val="nil"/>
              <w:right w:val="nil"/>
            </w:tcBorders>
            <w:vAlign w:val="bottom"/>
          </w:tcPr>
          <w:p w14:paraId="432DB691" w14:textId="78EABB56" w:rsidR="00860EBB" w:rsidRPr="00CD2D62" w:rsidRDefault="00AF4108" w:rsidP="00C7644D">
            <w:pPr>
              <w:jc w:val="right"/>
              <w:rPr>
                <w:rFonts w:ascii="Arial" w:hAnsi="Arial" w:cs="Arial"/>
                <w:sz w:val="18"/>
                <w:szCs w:val="18"/>
              </w:rPr>
            </w:pPr>
            <w:r>
              <w:rPr>
                <w:rFonts w:ascii="Arial" w:hAnsi="Arial" w:cs="Arial"/>
                <w:sz w:val="18"/>
                <w:szCs w:val="18"/>
              </w:rPr>
              <w:t>213</w:t>
            </w:r>
          </w:p>
        </w:tc>
        <w:tc>
          <w:tcPr>
            <w:tcW w:w="552" w:type="pct"/>
            <w:tcBorders>
              <w:top w:val="nil"/>
              <w:left w:val="nil"/>
              <w:right w:val="single" w:sz="4" w:space="0" w:color="BFBFBF" w:themeColor="background1" w:themeShade="BF"/>
            </w:tcBorders>
            <w:noWrap/>
            <w:vAlign w:val="bottom"/>
          </w:tcPr>
          <w:p w14:paraId="40A8B207" w14:textId="5E675B8C" w:rsidR="00860EBB" w:rsidRPr="00C7644D" w:rsidRDefault="00860EBB" w:rsidP="00C7644D">
            <w:pPr>
              <w:jc w:val="right"/>
              <w:rPr>
                <w:rFonts w:ascii="Arial" w:hAnsi="Arial" w:cs="Arial"/>
                <w:b/>
                <w:sz w:val="18"/>
                <w:szCs w:val="18"/>
              </w:rPr>
            </w:pPr>
            <w:r w:rsidRPr="00C7644D">
              <w:rPr>
                <w:rFonts w:ascii="Arial" w:hAnsi="Arial" w:cs="Arial"/>
                <w:b/>
                <w:sz w:val="18"/>
                <w:szCs w:val="18"/>
              </w:rPr>
              <w:t>716</w:t>
            </w:r>
          </w:p>
        </w:tc>
        <w:tc>
          <w:tcPr>
            <w:tcW w:w="552" w:type="pct"/>
            <w:tcBorders>
              <w:top w:val="nil"/>
              <w:left w:val="single" w:sz="4" w:space="0" w:color="BFBFBF" w:themeColor="background1" w:themeShade="BF"/>
              <w:right w:val="nil"/>
            </w:tcBorders>
            <w:noWrap/>
            <w:vAlign w:val="bottom"/>
          </w:tcPr>
          <w:p w14:paraId="22C288BE" w14:textId="6EAFDF00" w:rsidR="00860EBB" w:rsidRPr="00C7644D" w:rsidRDefault="00C7644D" w:rsidP="00C7644D">
            <w:pPr>
              <w:jc w:val="right"/>
              <w:rPr>
                <w:rFonts w:ascii="Arial" w:hAnsi="Arial" w:cs="Arial"/>
                <w:sz w:val="18"/>
                <w:szCs w:val="18"/>
              </w:rPr>
            </w:pPr>
            <w:r w:rsidRPr="00C7644D">
              <w:rPr>
                <w:rFonts w:ascii="Arial" w:hAnsi="Arial" w:cs="Arial"/>
                <w:sz w:val="18"/>
                <w:szCs w:val="18"/>
              </w:rPr>
              <w:t>781</w:t>
            </w:r>
          </w:p>
        </w:tc>
        <w:tc>
          <w:tcPr>
            <w:tcW w:w="552" w:type="pct"/>
            <w:tcBorders>
              <w:top w:val="nil"/>
              <w:left w:val="nil"/>
              <w:right w:val="nil"/>
            </w:tcBorders>
            <w:vAlign w:val="bottom"/>
          </w:tcPr>
          <w:p w14:paraId="1C049E78" w14:textId="31F63354" w:rsidR="00860EBB" w:rsidRPr="00CD2D62" w:rsidRDefault="00C9466F" w:rsidP="00C7644D">
            <w:pPr>
              <w:jc w:val="right"/>
              <w:rPr>
                <w:rFonts w:ascii="Arial" w:hAnsi="Arial" w:cs="Arial"/>
                <w:bCs/>
                <w:sz w:val="18"/>
                <w:szCs w:val="18"/>
              </w:rPr>
            </w:pPr>
            <w:r>
              <w:rPr>
                <w:rFonts w:ascii="Arial" w:hAnsi="Arial" w:cs="Arial"/>
                <w:bCs/>
                <w:sz w:val="18"/>
                <w:szCs w:val="18"/>
              </w:rPr>
              <w:t>462</w:t>
            </w:r>
          </w:p>
        </w:tc>
        <w:tc>
          <w:tcPr>
            <w:tcW w:w="551" w:type="pct"/>
            <w:tcBorders>
              <w:top w:val="nil"/>
              <w:left w:val="nil"/>
              <w:right w:val="nil"/>
            </w:tcBorders>
            <w:noWrap/>
            <w:vAlign w:val="bottom"/>
          </w:tcPr>
          <w:p w14:paraId="784012F8" w14:textId="77777777" w:rsidR="00860EBB" w:rsidRPr="00C7644D" w:rsidRDefault="00860EBB" w:rsidP="00C7644D">
            <w:pPr>
              <w:jc w:val="right"/>
              <w:rPr>
                <w:rFonts w:ascii="Arial" w:hAnsi="Arial" w:cs="Arial"/>
                <w:b/>
                <w:sz w:val="18"/>
                <w:szCs w:val="18"/>
              </w:rPr>
            </w:pPr>
            <w:r w:rsidRPr="00C7644D">
              <w:rPr>
                <w:rFonts w:ascii="Arial" w:hAnsi="Arial" w:cs="Arial"/>
                <w:b/>
                <w:sz w:val="18"/>
                <w:szCs w:val="18"/>
              </w:rPr>
              <w:t>1,243</w:t>
            </w:r>
          </w:p>
        </w:tc>
      </w:tr>
      <w:tr w:rsidR="00860EBB" w:rsidRPr="00CD2D62" w14:paraId="43C811D9" w14:textId="77777777" w:rsidTr="00C7644D">
        <w:trPr>
          <w:trHeight w:val="240"/>
        </w:trPr>
        <w:tc>
          <w:tcPr>
            <w:tcW w:w="1690" w:type="pct"/>
            <w:tcBorders>
              <w:top w:val="nil"/>
              <w:left w:val="nil"/>
              <w:right w:val="nil"/>
            </w:tcBorders>
            <w:noWrap/>
            <w:vAlign w:val="center"/>
          </w:tcPr>
          <w:p w14:paraId="126DCD39" w14:textId="77777777" w:rsidR="00860EBB" w:rsidRPr="00CD2D62" w:rsidRDefault="00860EBB" w:rsidP="00860EBB">
            <w:pPr>
              <w:rPr>
                <w:rFonts w:ascii="Arial" w:hAnsi="Arial" w:cs="Arial"/>
                <w:sz w:val="18"/>
                <w:szCs w:val="18"/>
              </w:rPr>
            </w:pPr>
            <w:r w:rsidRPr="00CD2D62">
              <w:rPr>
                <w:rFonts w:ascii="Arial" w:hAnsi="Arial" w:cs="Arial"/>
                <w:sz w:val="18"/>
                <w:szCs w:val="18"/>
              </w:rPr>
              <w:t>Income tax paid</w:t>
            </w:r>
          </w:p>
        </w:tc>
        <w:tc>
          <w:tcPr>
            <w:tcW w:w="551" w:type="pct"/>
            <w:tcBorders>
              <w:top w:val="nil"/>
              <w:left w:val="nil"/>
              <w:right w:val="nil"/>
            </w:tcBorders>
            <w:vAlign w:val="bottom"/>
          </w:tcPr>
          <w:p w14:paraId="3F4E8C96" w14:textId="239413AE" w:rsidR="00860EBB" w:rsidRPr="00CD2D62" w:rsidRDefault="00860EBB" w:rsidP="00C7644D">
            <w:pPr>
              <w:jc w:val="right"/>
              <w:rPr>
                <w:rFonts w:ascii="Arial" w:hAnsi="Arial" w:cs="Arial"/>
                <w:sz w:val="18"/>
                <w:szCs w:val="18"/>
              </w:rPr>
            </w:pPr>
            <w:r>
              <w:rPr>
                <w:rFonts w:ascii="Arial" w:hAnsi="Arial" w:cs="Arial"/>
                <w:sz w:val="18"/>
                <w:szCs w:val="18"/>
              </w:rPr>
              <w:t>(77)</w:t>
            </w:r>
          </w:p>
        </w:tc>
        <w:tc>
          <w:tcPr>
            <w:tcW w:w="552" w:type="pct"/>
            <w:tcBorders>
              <w:top w:val="nil"/>
              <w:left w:val="nil"/>
              <w:right w:val="nil"/>
            </w:tcBorders>
            <w:vAlign w:val="bottom"/>
          </w:tcPr>
          <w:p w14:paraId="62E14CFE" w14:textId="6021CB40" w:rsidR="00860EBB" w:rsidRPr="00CD2D62" w:rsidRDefault="00AF4108" w:rsidP="00C7644D">
            <w:pPr>
              <w:jc w:val="right"/>
              <w:rPr>
                <w:rFonts w:ascii="Arial" w:hAnsi="Arial" w:cs="Arial"/>
                <w:sz w:val="18"/>
                <w:szCs w:val="18"/>
              </w:rPr>
            </w:pPr>
            <w:r w:rsidRPr="00CD2D62">
              <w:rPr>
                <w:rFonts w:ascii="Arial" w:hAnsi="Arial" w:cs="Arial"/>
                <w:bCs/>
                <w:sz w:val="18"/>
                <w:szCs w:val="18"/>
              </w:rPr>
              <w:t>–</w:t>
            </w:r>
          </w:p>
        </w:tc>
        <w:tc>
          <w:tcPr>
            <w:tcW w:w="552" w:type="pct"/>
            <w:tcBorders>
              <w:top w:val="nil"/>
              <w:left w:val="nil"/>
              <w:right w:val="single" w:sz="4" w:space="0" w:color="BFBFBF" w:themeColor="background1" w:themeShade="BF"/>
            </w:tcBorders>
            <w:noWrap/>
            <w:vAlign w:val="bottom"/>
          </w:tcPr>
          <w:p w14:paraId="1966AF05" w14:textId="3E2FFFDF" w:rsidR="00860EBB" w:rsidRPr="00C7644D" w:rsidRDefault="00860EBB" w:rsidP="00C7644D">
            <w:pPr>
              <w:jc w:val="right"/>
              <w:rPr>
                <w:rFonts w:ascii="Arial" w:hAnsi="Arial" w:cs="Arial"/>
                <w:b/>
                <w:sz w:val="18"/>
                <w:szCs w:val="18"/>
              </w:rPr>
            </w:pPr>
            <w:r w:rsidRPr="00C7644D">
              <w:rPr>
                <w:rFonts w:ascii="Arial" w:hAnsi="Arial" w:cs="Arial"/>
                <w:b/>
                <w:sz w:val="18"/>
                <w:szCs w:val="18"/>
              </w:rPr>
              <w:t>(77)</w:t>
            </w:r>
          </w:p>
        </w:tc>
        <w:tc>
          <w:tcPr>
            <w:tcW w:w="552" w:type="pct"/>
            <w:tcBorders>
              <w:top w:val="nil"/>
              <w:left w:val="single" w:sz="4" w:space="0" w:color="BFBFBF" w:themeColor="background1" w:themeShade="BF"/>
              <w:right w:val="nil"/>
            </w:tcBorders>
            <w:noWrap/>
            <w:vAlign w:val="bottom"/>
          </w:tcPr>
          <w:p w14:paraId="135505D8" w14:textId="33E40C2B" w:rsidR="00860EBB" w:rsidRPr="00C7644D" w:rsidRDefault="00C7644D" w:rsidP="00C7644D">
            <w:pPr>
              <w:jc w:val="right"/>
              <w:rPr>
                <w:rFonts w:ascii="Arial" w:hAnsi="Arial" w:cs="Arial"/>
                <w:sz w:val="18"/>
                <w:szCs w:val="18"/>
              </w:rPr>
            </w:pPr>
            <w:r w:rsidRPr="00C7644D">
              <w:rPr>
                <w:rFonts w:ascii="Arial" w:hAnsi="Arial" w:cs="Arial"/>
                <w:sz w:val="18"/>
                <w:szCs w:val="18"/>
              </w:rPr>
              <w:t>(132)</w:t>
            </w:r>
          </w:p>
        </w:tc>
        <w:tc>
          <w:tcPr>
            <w:tcW w:w="552" w:type="pct"/>
            <w:tcBorders>
              <w:top w:val="nil"/>
              <w:left w:val="nil"/>
              <w:right w:val="nil"/>
            </w:tcBorders>
            <w:vAlign w:val="bottom"/>
          </w:tcPr>
          <w:p w14:paraId="3FCDFDB2" w14:textId="4D1BE3A6" w:rsidR="00860EBB" w:rsidRPr="00CD2D62" w:rsidRDefault="00C9466F" w:rsidP="00C7644D">
            <w:pPr>
              <w:jc w:val="right"/>
              <w:rPr>
                <w:rFonts w:ascii="Arial" w:hAnsi="Arial" w:cs="Arial"/>
                <w:bCs/>
                <w:sz w:val="18"/>
                <w:szCs w:val="18"/>
              </w:rPr>
            </w:pPr>
            <w:r w:rsidRPr="00CD2D62">
              <w:rPr>
                <w:rFonts w:ascii="Arial" w:hAnsi="Arial" w:cs="Arial"/>
                <w:bCs/>
                <w:sz w:val="18"/>
                <w:szCs w:val="18"/>
              </w:rPr>
              <w:t>–</w:t>
            </w:r>
          </w:p>
        </w:tc>
        <w:tc>
          <w:tcPr>
            <w:tcW w:w="551" w:type="pct"/>
            <w:tcBorders>
              <w:top w:val="nil"/>
              <w:left w:val="nil"/>
              <w:right w:val="nil"/>
            </w:tcBorders>
            <w:noWrap/>
            <w:vAlign w:val="bottom"/>
          </w:tcPr>
          <w:p w14:paraId="5C8A616A" w14:textId="77777777" w:rsidR="00860EBB" w:rsidRPr="00C7644D" w:rsidRDefault="00860EBB" w:rsidP="00C7644D">
            <w:pPr>
              <w:jc w:val="right"/>
              <w:rPr>
                <w:rFonts w:ascii="Arial" w:hAnsi="Arial" w:cs="Arial"/>
                <w:b/>
                <w:sz w:val="18"/>
                <w:szCs w:val="18"/>
              </w:rPr>
            </w:pPr>
            <w:r w:rsidRPr="00C7644D">
              <w:rPr>
                <w:rFonts w:ascii="Arial" w:hAnsi="Arial" w:cs="Arial"/>
                <w:b/>
                <w:sz w:val="18"/>
                <w:szCs w:val="18"/>
              </w:rPr>
              <w:t>(132)</w:t>
            </w:r>
          </w:p>
        </w:tc>
      </w:tr>
      <w:tr w:rsidR="00860EBB" w:rsidRPr="00CD2D62" w14:paraId="73B12471" w14:textId="77777777" w:rsidTr="00C7644D">
        <w:trPr>
          <w:trHeight w:val="240"/>
        </w:trPr>
        <w:tc>
          <w:tcPr>
            <w:tcW w:w="1690" w:type="pct"/>
            <w:tcBorders>
              <w:top w:val="single" w:sz="4" w:space="0" w:color="auto"/>
              <w:left w:val="nil"/>
              <w:bottom w:val="nil"/>
              <w:right w:val="nil"/>
            </w:tcBorders>
            <w:noWrap/>
            <w:vAlign w:val="center"/>
          </w:tcPr>
          <w:p w14:paraId="6D6192B6" w14:textId="77777777" w:rsidR="00860EBB" w:rsidRPr="00CD2D62" w:rsidRDefault="00860EBB" w:rsidP="00860EBB">
            <w:pPr>
              <w:rPr>
                <w:rFonts w:ascii="Arial" w:hAnsi="Arial" w:cs="Arial"/>
                <w:b/>
                <w:bCs/>
                <w:sz w:val="18"/>
                <w:szCs w:val="18"/>
              </w:rPr>
            </w:pPr>
            <w:r w:rsidRPr="00CD2D62">
              <w:rPr>
                <w:rFonts w:ascii="Arial" w:hAnsi="Arial" w:cs="Arial"/>
                <w:b/>
                <w:bCs/>
                <w:sz w:val="18"/>
                <w:szCs w:val="18"/>
              </w:rPr>
              <w:t>Net cash flows from operating activities</w:t>
            </w:r>
          </w:p>
        </w:tc>
        <w:tc>
          <w:tcPr>
            <w:tcW w:w="551" w:type="pct"/>
            <w:tcBorders>
              <w:top w:val="single" w:sz="4" w:space="0" w:color="auto"/>
              <w:left w:val="nil"/>
              <w:bottom w:val="nil"/>
              <w:right w:val="nil"/>
            </w:tcBorders>
            <w:vAlign w:val="bottom"/>
          </w:tcPr>
          <w:p w14:paraId="58BD1D96" w14:textId="34108149" w:rsidR="00860EBB" w:rsidRPr="00CD2D62" w:rsidRDefault="00860EBB" w:rsidP="00C7644D">
            <w:pPr>
              <w:jc w:val="right"/>
              <w:rPr>
                <w:rFonts w:ascii="Arial" w:hAnsi="Arial" w:cs="Arial"/>
                <w:sz w:val="18"/>
                <w:szCs w:val="18"/>
              </w:rPr>
            </w:pPr>
            <w:r>
              <w:rPr>
                <w:rFonts w:ascii="Arial" w:hAnsi="Arial" w:cs="Arial"/>
                <w:sz w:val="18"/>
                <w:szCs w:val="18"/>
              </w:rPr>
              <w:t>426</w:t>
            </w:r>
          </w:p>
        </w:tc>
        <w:tc>
          <w:tcPr>
            <w:tcW w:w="552" w:type="pct"/>
            <w:tcBorders>
              <w:top w:val="single" w:sz="4" w:space="0" w:color="auto"/>
              <w:left w:val="nil"/>
              <w:bottom w:val="nil"/>
              <w:right w:val="nil"/>
            </w:tcBorders>
            <w:vAlign w:val="bottom"/>
          </w:tcPr>
          <w:p w14:paraId="3863ABAA" w14:textId="20DDBE41" w:rsidR="00860EBB" w:rsidRPr="00CD2D62" w:rsidRDefault="00AF4108" w:rsidP="00C7644D">
            <w:pPr>
              <w:jc w:val="right"/>
              <w:rPr>
                <w:rFonts w:ascii="Arial" w:hAnsi="Arial" w:cs="Arial"/>
                <w:sz w:val="18"/>
                <w:szCs w:val="18"/>
              </w:rPr>
            </w:pPr>
            <w:r>
              <w:rPr>
                <w:rFonts w:ascii="Arial" w:hAnsi="Arial" w:cs="Arial"/>
                <w:sz w:val="18"/>
                <w:szCs w:val="18"/>
              </w:rPr>
              <w:t>213</w:t>
            </w:r>
          </w:p>
        </w:tc>
        <w:tc>
          <w:tcPr>
            <w:tcW w:w="552" w:type="pct"/>
            <w:tcBorders>
              <w:top w:val="single" w:sz="4" w:space="0" w:color="auto"/>
              <w:left w:val="nil"/>
              <w:bottom w:val="nil"/>
              <w:right w:val="single" w:sz="4" w:space="0" w:color="BFBFBF" w:themeColor="background1" w:themeShade="BF"/>
            </w:tcBorders>
            <w:noWrap/>
            <w:vAlign w:val="bottom"/>
          </w:tcPr>
          <w:p w14:paraId="53464B00" w14:textId="5277EB12" w:rsidR="00860EBB" w:rsidRPr="00C7644D" w:rsidRDefault="00860EBB" w:rsidP="00C7644D">
            <w:pPr>
              <w:jc w:val="right"/>
              <w:rPr>
                <w:rFonts w:ascii="Arial" w:hAnsi="Arial" w:cs="Arial"/>
                <w:b/>
                <w:sz w:val="18"/>
                <w:szCs w:val="18"/>
              </w:rPr>
            </w:pPr>
            <w:r w:rsidRPr="00C7644D">
              <w:rPr>
                <w:rFonts w:ascii="Arial" w:hAnsi="Arial" w:cs="Arial"/>
                <w:b/>
                <w:sz w:val="18"/>
                <w:szCs w:val="18"/>
              </w:rPr>
              <w:t>639</w:t>
            </w:r>
          </w:p>
        </w:tc>
        <w:tc>
          <w:tcPr>
            <w:tcW w:w="552" w:type="pct"/>
            <w:tcBorders>
              <w:top w:val="single" w:sz="4" w:space="0" w:color="auto"/>
              <w:left w:val="single" w:sz="4" w:space="0" w:color="BFBFBF" w:themeColor="background1" w:themeShade="BF"/>
              <w:bottom w:val="nil"/>
              <w:right w:val="nil"/>
            </w:tcBorders>
            <w:noWrap/>
            <w:vAlign w:val="bottom"/>
          </w:tcPr>
          <w:p w14:paraId="4AB814A5" w14:textId="32F13AFC" w:rsidR="00860EBB" w:rsidRPr="00C7644D" w:rsidRDefault="00AF4108" w:rsidP="00C7644D">
            <w:pPr>
              <w:jc w:val="right"/>
              <w:rPr>
                <w:rFonts w:ascii="Arial" w:hAnsi="Arial" w:cs="Arial"/>
                <w:sz w:val="18"/>
                <w:szCs w:val="18"/>
              </w:rPr>
            </w:pPr>
            <w:r>
              <w:rPr>
                <w:rFonts w:ascii="Arial" w:hAnsi="Arial" w:cs="Arial"/>
                <w:sz w:val="18"/>
                <w:szCs w:val="18"/>
              </w:rPr>
              <w:t>649</w:t>
            </w:r>
          </w:p>
        </w:tc>
        <w:tc>
          <w:tcPr>
            <w:tcW w:w="552" w:type="pct"/>
            <w:tcBorders>
              <w:top w:val="single" w:sz="4" w:space="0" w:color="auto"/>
              <w:left w:val="nil"/>
              <w:bottom w:val="nil"/>
              <w:right w:val="nil"/>
            </w:tcBorders>
            <w:vAlign w:val="bottom"/>
          </w:tcPr>
          <w:p w14:paraId="12FCC906" w14:textId="7192C30C" w:rsidR="00860EBB" w:rsidRPr="00CD2D62" w:rsidRDefault="00C9466F" w:rsidP="00C7644D">
            <w:pPr>
              <w:jc w:val="right"/>
              <w:rPr>
                <w:rFonts w:ascii="Arial" w:hAnsi="Arial" w:cs="Arial"/>
                <w:bCs/>
                <w:sz w:val="18"/>
                <w:szCs w:val="18"/>
              </w:rPr>
            </w:pPr>
            <w:r>
              <w:rPr>
                <w:rFonts w:ascii="Arial" w:hAnsi="Arial" w:cs="Arial"/>
                <w:bCs/>
                <w:sz w:val="18"/>
                <w:szCs w:val="18"/>
              </w:rPr>
              <w:t>462</w:t>
            </w:r>
          </w:p>
        </w:tc>
        <w:tc>
          <w:tcPr>
            <w:tcW w:w="551" w:type="pct"/>
            <w:tcBorders>
              <w:top w:val="single" w:sz="4" w:space="0" w:color="auto"/>
              <w:left w:val="nil"/>
              <w:bottom w:val="nil"/>
              <w:right w:val="nil"/>
            </w:tcBorders>
            <w:noWrap/>
            <w:vAlign w:val="bottom"/>
          </w:tcPr>
          <w:p w14:paraId="06B89ECF" w14:textId="77777777" w:rsidR="00860EBB" w:rsidRPr="00C7644D" w:rsidRDefault="00860EBB" w:rsidP="00C7644D">
            <w:pPr>
              <w:jc w:val="right"/>
              <w:rPr>
                <w:rFonts w:ascii="Arial" w:hAnsi="Arial" w:cs="Arial"/>
                <w:b/>
                <w:sz w:val="18"/>
                <w:szCs w:val="18"/>
              </w:rPr>
            </w:pPr>
            <w:r w:rsidRPr="00C7644D">
              <w:rPr>
                <w:rFonts w:ascii="Arial" w:hAnsi="Arial" w:cs="Arial"/>
                <w:b/>
                <w:sz w:val="18"/>
                <w:szCs w:val="18"/>
              </w:rPr>
              <w:t>1,111</w:t>
            </w:r>
          </w:p>
        </w:tc>
      </w:tr>
      <w:tr w:rsidR="00860EBB" w:rsidRPr="00CD2D62" w14:paraId="3C178A9B" w14:textId="77777777" w:rsidTr="00C7644D">
        <w:trPr>
          <w:trHeight w:val="240"/>
        </w:trPr>
        <w:tc>
          <w:tcPr>
            <w:tcW w:w="1690" w:type="pct"/>
            <w:tcBorders>
              <w:top w:val="nil"/>
              <w:left w:val="nil"/>
              <w:bottom w:val="nil"/>
              <w:right w:val="nil"/>
            </w:tcBorders>
            <w:noWrap/>
            <w:vAlign w:val="center"/>
          </w:tcPr>
          <w:p w14:paraId="6DCFFA8F" w14:textId="77777777" w:rsidR="00860EBB" w:rsidRPr="00CD2D62" w:rsidRDefault="00860EBB" w:rsidP="00860EBB">
            <w:pPr>
              <w:rPr>
                <w:rFonts w:ascii="Arial" w:hAnsi="Arial" w:cs="Arial"/>
                <w:sz w:val="18"/>
                <w:szCs w:val="18"/>
              </w:rPr>
            </w:pPr>
          </w:p>
        </w:tc>
        <w:tc>
          <w:tcPr>
            <w:tcW w:w="551" w:type="pct"/>
            <w:tcBorders>
              <w:top w:val="nil"/>
              <w:left w:val="nil"/>
              <w:bottom w:val="nil"/>
              <w:right w:val="nil"/>
            </w:tcBorders>
            <w:vAlign w:val="bottom"/>
          </w:tcPr>
          <w:p w14:paraId="27B86499" w14:textId="77777777" w:rsidR="00860EBB" w:rsidRPr="00CD2D62" w:rsidRDefault="00860EBB" w:rsidP="00C7644D">
            <w:pPr>
              <w:jc w:val="right"/>
              <w:rPr>
                <w:rFonts w:ascii="Arial" w:hAnsi="Arial" w:cs="Arial"/>
                <w:sz w:val="18"/>
                <w:szCs w:val="18"/>
              </w:rPr>
            </w:pPr>
          </w:p>
        </w:tc>
        <w:tc>
          <w:tcPr>
            <w:tcW w:w="552" w:type="pct"/>
            <w:tcBorders>
              <w:top w:val="nil"/>
              <w:left w:val="nil"/>
              <w:bottom w:val="nil"/>
              <w:right w:val="nil"/>
            </w:tcBorders>
            <w:vAlign w:val="bottom"/>
          </w:tcPr>
          <w:p w14:paraId="1669C5B5" w14:textId="6A24FADA" w:rsidR="00860EBB" w:rsidRPr="00CD2D62" w:rsidRDefault="00860EBB" w:rsidP="00C7644D">
            <w:pPr>
              <w:jc w:val="right"/>
              <w:rPr>
                <w:rFonts w:ascii="Arial" w:hAnsi="Arial" w:cs="Arial"/>
                <w:sz w:val="18"/>
                <w:szCs w:val="18"/>
              </w:rPr>
            </w:pPr>
          </w:p>
        </w:tc>
        <w:tc>
          <w:tcPr>
            <w:tcW w:w="552" w:type="pct"/>
            <w:tcBorders>
              <w:top w:val="nil"/>
              <w:left w:val="nil"/>
              <w:bottom w:val="nil"/>
              <w:right w:val="single" w:sz="4" w:space="0" w:color="BFBFBF" w:themeColor="background1" w:themeShade="BF"/>
            </w:tcBorders>
            <w:noWrap/>
            <w:vAlign w:val="bottom"/>
          </w:tcPr>
          <w:p w14:paraId="5ECC355C" w14:textId="62BD621C" w:rsidR="00860EBB" w:rsidRPr="00C7644D" w:rsidRDefault="00860EBB" w:rsidP="00C7644D">
            <w:pPr>
              <w:jc w:val="right"/>
              <w:rPr>
                <w:rFonts w:ascii="Arial" w:hAnsi="Arial" w:cs="Arial"/>
                <w:b/>
                <w:sz w:val="18"/>
                <w:szCs w:val="18"/>
              </w:rPr>
            </w:pPr>
          </w:p>
        </w:tc>
        <w:tc>
          <w:tcPr>
            <w:tcW w:w="552" w:type="pct"/>
            <w:tcBorders>
              <w:top w:val="nil"/>
              <w:left w:val="single" w:sz="4" w:space="0" w:color="BFBFBF" w:themeColor="background1" w:themeShade="BF"/>
              <w:bottom w:val="nil"/>
              <w:right w:val="nil"/>
            </w:tcBorders>
            <w:noWrap/>
            <w:vAlign w:val="bottom"/>
          </w:tcPr>
          <w:p w14:paraId="5B27FC89" w14:textId="77777777" w:rsidR="00860EBB" w:rsidRPr="00C7644D" w:rsidRDefault="00860EBB" w:rsidP="00C7644D">
            <w:pPr>
              <w:jc w:val="right"/>
              <w:rPr>
                <w:rFonts w:ascii="Arial" w:hAnsi="Arial" w:cs="Arial"/>
                <w:sz w:val="18"/>
                <w:szCs w:val="18"/>
              </w:rPr>
            </w:pPr>
          </w:p>
        </w:tc>
        <w:tc>
          <w:tcPr>
            <w:tcW w:w="552" w:type="pct"/>
            <w:tcBorders>
              <w:top w:val="nil"/>
              <w:left w:val="nil"/>
              <w:bottom w:val="nil"/>
              <w:right w:val="nil"/>
            </w:tcBorders>
            <w:vAlign w:val="bottom"/>
          </w:tcPr>
          <w:p w14:paraId="2810061D" w14:textId="77777777" w:rsidR="00860EBB" w:rsidRPr="00CD2D62" w:rsidRDefault="00860EBB" w:rsidP="00C7644D">
            <w:pPr>
              <w:jc w:val="right"/>
              <w:rPr>
                <w:rFonts w:ascii="Arial" w:hAnsi="Arial" w:cs="Arial"/>
                <w:bCs/>
                <w:sz w:val="18"/>
                <w:szCs w:val="18"/>
              </w:rPr>
            </w:pPr>
          </w:p>
        </w:tc>
        <w:tc>
          <w:tcPr>
            <w:tcW w:w="551" w:type="pct"/>
            <w:tcBorders>
              <w:top w:val="nil"/>
              <w:left w:val="nil"/>
              <w:bottom w:val="nil"/>
              <w:right w:val="nil"/>
            </w:tcBorders>
            <w:noWrap/>
            <w:vAlign w:val="bottom"/>
          </w:tcPr>
          <w:p w14:paraId="09C7410F" w14:textId="77777777" w:rsidR="00860EBB" w:rsidRPr="00C7644D" w:rsidRDefault="00860EBB" w:rsidP="00C7644D">
            <w:pPr>
              <w:jc w:val="right"/>
              <w:rPr>
                <w:rFonts w:ascii="Arial" w:hAnsi="Arial" w:cs="Arial"/>
                <w:b/>
                <w:sz w:val="18"/>
                <w:szCs w:val="18"/>
              </w:rPr>
            </w:pPr>
          </w:p>
        </w:tc>
      </w:tr>
      <w:tr w:rsidR="00860EBB" w:rsidRPr="00CD2D62" w14:paraId="3508FBD5" w14:textId="77777777" w:rsidTr="00C7644D">
        <w:trPr>
          <w:trHeight w:val="240"/>
        </w:trPr>
        <w:tc>
          <w:tcPr>
            <w:tcW w:w="1690" w:type="pct"/>
            <w:tcBorders>
              <w:top w:val="nil"/>
              <w:left w:val="nil"/>
              <w:bottom w:val="nil"/>
              <w:right w:val="nil"/>
            </w:tcBorders>
            <w:noWrap/>
            <w:vAlign w:val="center"/>
          </w:tcPr>
          <w:p w14:paraId="6E2D31F3" w14:textId="77777777" w:rsidR="00860EBB" w:rsidRPr="00CD2D62" w:rsidRDefault="00860EBB" w:rsidP="00860EBB">
            <w:pPr>
              <w:rPr>
                <w:rFonts w:ascii="Arial" w:hAnsi="Arial" w:cs="Arial"/>
                <w:b/>
                <w:bCs/>
                <w:sz w:val="18"/>
                <w:szCs w:val="18"/>
              </w:rPr>
            </w:pPr>
            <w:r w:rsidRPr="00CD2D62">
              <w:rPr>
                <w:rFonts w:ascii="Arial" w:hAnsi="Arial" w:cs="Arial"/>
                <w:b/>
                <w:bCs/>
                <w:sz w:val="18"/>
                <w:szCs w:val="18"/>
              </w:rPr>
              <w:t>Investing activities</w:t>
            </w:r>
          </w:p>
        </w:tc>
        <w:tc>
          <w:tcPr>
            <w:tcW w:w="551" w:type="pct"/>
            <w:tcBorders>
              <w:top w:val="nil"/>
              <w:left w:val="nil"/>
              <w:bottom w:val="nil"/>
              <w:right w:val="nil"/>
            </w:tcBorders>
            <w:vAlign w:val="bottom"/>
          </w:tcPr>
          <w:p w14:paraId="32526627" w14:textId="77777777" w:rsidR="00860EBB" w:rsidRPr="00CD2D62" w:rsidRDefault="00860EBB" w:rsidP="00C7644D">
            <w:pPr>
              <w:jc w:val="right"/>
              <w:rPr>
                <w:rFonts w:ascii="Arial" w:hAnsi="Arial" w:cs="Arial"/>
                <w:sz w:val="18"/>
                <w:szCs w:val="18"/>
              </w:rPr>
            </w:pPr>
          </w:p>
        </w:tc>
        <w:tc>
          <w:tcPr>
            <w:tcW w:w="552" w:type="pct"/>
            <w:tcBorders>
              <w:top w:val="nil"/>
              <w:left w:val="nil"/>
              <w:bottom w:val="nil"/>
              <w:right w:val="nil"/>
            </w:tcBorders>
            <w:vAlign w:val="bottom"/>
          </w:tcPr>
          <w:p w14:paraId="0FEE13FC" w14:textId="67F80E88" w:rsidR="00860EBB" w:rsidRPr="00CD2D62" w:rsidRDefault="00860EBB" w:rsidP="00C7644D">
            <w:pPr>
              <w:jc w:val="right"/>
              <w:rPr>
                <w:rFonts w:ascii="Arial" w:hAnsi="Arial" w:cs="Arial"/>
                <w:sz w:val="18"/>
                <w:szCs w:val="18"/>
              </w:rPr>
            </w:pPr>
          </w:p>
        </w:tc>
        <w:tc>
          <w:tcPr>
            <w:tcW w:w="552" w:type="pct"/>
            <w:tcBorders>
              <w:top w:val="nil"/>
              <w:left w:val="nil"/>
              <w:bottom w:val="nil"/>
              <w:right w:val="single" w:sz="4" w:space="0" w:color="BFBFBF" w:themeColor="background1" w:themeShade="BF"/>
            </w:tcBorders>
            <w:noWrap/>
            <w:vAlign w:val="bottom"/>
          </w:tcPr>
          <w:p w14:paraId="56E228B8" w14:textId="72D27C0E" w:rsidR="00860EBB" w:rsidRPr="00C7644D" w:rsidRDefault="00860EBB" w:rsidP="00C7644D">
            <w:pPr>
              <w:jc w:val="right"/>
              <w:rPr>
                <w:rFonts w:ascii="Arial" w:hAnsi="Arial" w:cs="Arial"/>
                <w:b/>
                <w:sz w:val="18"/>
                <w:szCs w:val="18"/>
              </w:rPr>
            </w:pPr>
          </w:p>
        </w:tc>
        <w:tc>
          <w:tcPr>
            <w:tcW w:w="552" w:type="pct"/>
            <w:tcBorders>
              <w:top w:val="nil"/>
              <w:left w:val="single" w:sz="4" w:space="0" w:color="BFBFBF" w:themeColor="background1" w:themeShade="BF"/>
              <w:bottom w:val="nil"/>
              <w:right w:val="nil"/>
            </w:tcBorders>
            <w:noWrap/>
            <w:vAlign w:val="bottom"/>
          </w:tcPr>
          <w:p w14:paraId="3D40F4FC" w14:textId="77777777" w:rsidR="00860EBB" w:rsidRPr="00C7644D" w:rsidRDefault="00860EBB" w:rsidP="00C7644D">
            <w:pPr>
              <w:jc w:val="right"/>
              <w:rPr>
                <w:rFonts w:ascii="Arial" w:hAnsi="Arial" w:cs="Arial"/>
                <w:sz w:val="18"/>
                <w:szCs w:val="18"/>
              </w:rPr>
            </w:pPr>
          </w:p>
        </w:tc>
        <w:tc>
          <w:tcPr>
            <w:tcW w:w="552" w:type="pct"/>
            <w:tcBorders>
              <w:top w:val="nil"/>
              <w:left w:val="nil"/>
              <w:bottom w:val="nil"/>
              <w:right w:val="nil"/>
            </w:tcBorders>
            <w:vAlign w:val="bottom"/>
          </w:tcPr>
          <w:p w14:paraId="00032EBC" w14:textId="77777777" w:rsidR="00860EBB" w:rsidRPr="00CD2D62" w:rsidRDefault="00860EBB" w:rsidP="00C7644D">
            <w:pPr>
              <w:jc w:val="right"/>
              <w:rPr>
                <w:rFonts w:ascii="Arial" w:hAnsi="Arial" w:cs="Arial"/>
                <w:bCs/>
                <w:sz w:val="18"/>
                <w:szCs w:val="18"/>
              </w:rPr>
            </w:pPr>
          </w:p>
        </w:tc>
        <w:tc>
          <w:tcPr>
            <w:tcW w:w="551" w:type="pct"/>
            <w:tcBorders>
              <w:top w:val="nil"/>
              <w:left w:val="nil"/>
              <w:bottom w:val="nil"/>
              <w:right w:val="nil"/>
            </w:tcBorders>
            <w:noWrap/>
            <w:vAlign w:val="bottom"/>
          </w:tcPr>
          <w:p w14:paraId="152484D7" w14:textId="77777777" w:rsidR="00860EBB" w:rsidRPr="00C7644D" w:rsidRDefault="00860EBB" w:rsidP="00C7644D">
            <w:pPr>
              <w:jc w:val="right"/>
              <w:rPr>
                <w:rFonts w:ascii="Arial" w:hAnsi="Arial" w:cs="Arial"/>
                <w:b/>
                <w:sz w:val="18"/>
                <w:szCs w:val="18"/>
              </w:rPr>
            </w:pPr>
          </w:p>
        </w:tc>
      </w:tr>
      <w:tr w:rsidR="00860EBB" w:rsidRPr="00CD2D62" w14:paraId="63069033" w14:textId="77777777" w:rsidTr="00C7644D">
        <w:trPr>
          <w:trHeight w:val="240"/>
        </w:trPr>
        <w:tc>
          <w:tcPr>
            <w:tcW w:w="1690" w:type="pct"/>
            <w:tcBorders>
              <w:top w:val="nil"/>
              <w:left w:val="nil"/>
              <w:bottom w:val="nil"/>
              <w:right w:val="nil"/>
            </w:tcBorders>
            <w:noWrap/>
            <w:vAlign w:val="center"/>
          </w:tcPr>
          <w:p w14:paraId="34B1E5DF" w14:textId="77777777" w:rsidR="00860EBB" w:rsidRPr="00CD2D62" w:rsidRDefault="00860EBB" w:rsidP="00860EBB">
            <w:pPr>
              <w:rPr>
                <w:rFonts w:ascii="Arial" w:hAnsi="Arial" w:cs="Arial"/>
                <w:sz w:val="18"/>
                <w:szCs w:val="18"/>
              </w:rPr>
            </w:pPr>
            <w:r w:rsidRPr="00CD2D62">
              <w:rPr>
                <w:rFonts w:ascii="Arial" w:hAnsi="Arial" w:cs="Arial"/>
                <w:sz w:val="18"/>
                <w:szCs w:val="18"/>
              </w:rPr>
              <w:t>Purchase of property, plant and equipment and intangible assets</w:t>
            </w:r>
          </w:p>
        </w:tc>
        <w:tc>
          <w:tcPr>
            <w:tcW w:w="551" w:type="pct"/>
            <w:tcBorders>
              <w:top w:val="nil"/>
              <w:left w:val="nil"/>
              <w:bottom w:val="nil"/>
              <w:right w:val="nil"/>
            </w:tcBorders>
            <w:vAlign w:val="bottom"/>
          </w:tcPr>
          <w:p w14:paraId="263041D6" w14:textId="1F44E45C" w:rsidR="00860EBB" w:rsidRPr="00CD2D62" w:rsidRDefault="00860EBB" w:rsidP="00C7644D">
            <w:pPr>
              <w:jc w:val="right"/>
              <w:rPr>
                <w:rFonts w:ascii="Arial" w:hAnsi="Arial" w:cs="Arial"/>
                <w:sz w:val="18"/>
                <w:szCs w:val="18"/>
              </w:rPr>
            </w:pPr>
            <w:r>
              <w:rPr>
                <w:rFonts w:ascii="Arial" w:hAnsi="Arial" w:cs="Arial"/>
                <w:sz w:val="18"/>
                <w:szCs w:val="18"/>
              </w:rPr>
              <w:t>(165)</w:t>
            </w:r>
          </w:p>
        </w:tc>
        <w:tc>
          <w:tcPr>
            <w:tcW w:w="552" w:type="pct"/>
            <w:tcBorders>
              <w:top w:val="nil"/>
              <w:left w:val="nil"/>
              <w:bottom w:val="nil"/>
              <w:right w:val="nil"/>
            </w:tcBorders>
            <w:vAlign w:val="bottom"/>
          </w:tcPr>
          <w:p w14:paraId="6C03E93B" w14:textId="75D8888B" w:rsidR="00860EBB" w:rsidRPr="00CD2D62" w:rsidRDefault="00AF4108" w:rsidP="00C7644D">
            <w:pPr>
              <w:jc w:val="right"/>
              <w:rPr>
                <w:rFonts w:ascii="Arial" w:hAnsi="Arial" w:cs="Arial"/>
                <w:sz w:val="18"/>
                <w:szCs w:val="18"/>
              </w:rPr>
            </w:pPr>
            <w:r>
              <w:rPr>
                <w:rFonts w:ascii="Arial" w:hAnsi="Arial" w:cs="Arial"/>
                <w:sz w:val="18"/>
                <w:szCs w:val="18"/>
              </w:rPr>
              <w:t>1</w:t>
            </w:r>
          </w:p>
        </w:tc>
        <w:tc>
          <w:tcPr>
            <w:tcW w:w="552" w:type="pct"/>
            <w:tcBorders>
              <w:top w:val="nil"/>
              <w:left w:val="nil"/>
              <w:bottom w:val="nil"/>
              <w:right w:val="single" w:sz="4" w:space="0" w:color="BFBFBF" w:themeColor="background1" w:themeShade="BF"/>
            </w:tcBorders>
            <w:noWrap/>
            <w:vAlign w:val="bottom"/>
          </w:tcPr>
          <w:p w14:paraId="27CC62C9" w14:textId="5D82024E" w:rsidR="00860EBB" w:rsidRPr="00C7644D" w:rsidRDefault="00860EBB" w:rsidP="00C7644D">
            <w:pPr>
              <w:jc w:val="right"/>
              <w:rPr>
                <w:rFonts w:ascii="Arial" w:hAnsi="Arial" w:cs="Arial"/>
                <w:b/>
                <w:sz w:val="18"/>
                <w:szCs w:val="18"/>
              </w:rPr>
            </w:pPr>
            <w:r w:rsidRPr="00C7644D">
              <w:rPr>
                <w:rFonts w:ascii="Arial" w:hAnsi="Arial" w:cs="Arial"/>
                <w:b/>
                <w:sz w:val="18"/>
                <w:szCs w:val="18"/>
              </w:rPr>
              <w:t>(164)</w:t>
            </w:r>
          </w:p>
        </w:tc>
        <w:tc>
          <w:tcPr>
            <w:tcW w:w="552" w:type="pct"/>
            <w:tcBorders>
              <w:top w:val="nil"/>
              <w:left w:val="single" w:sz="4" w:space="0" w:color="BFBFBF" w:themeColor="background1" w:themeShade="BF"/>
              <w:bottom w:val="nil"/>
              <w:right w:val="nil"/>
            </w:tcBorders>
            <w:noWrap/>
            <w:vAlign w:val="bottom"/>
          </w:tcPr>
          <w:p w14:paraId="66F66EC7" w14:textId="735CF635" w:rsidR="00860EBB" w:rsidRPr="00C7644D" w:rsidRDefault="00AF4108" w:rsidP="00C7644D">
            <w:pPr>
              <w:jc w:val="right"/>
              <w:rPr>
                <w:rFonts w:ascii="Arial" w:hAnsi="Arial" w:cs="Arial"/>
                <w:sz w:val="18"/>
                <w:szCs w:val="18"/>
              </w:rPr>
            </w:pPr>
            <w:r>
              <w:rPr>
                <w:rFonts w:ascii="Arial" w:hAnsi="Arial" w:cs="Arial"/>
                <w:sz w:val="18"/>
                <w:szCs w:val="18"/>
              </w:rPr>
              <w:t>(339)</w:t>
            </w:r>
          </w:p>
        </w:tc>
        <w:tc>
          <w:tcPr>
            <w:tcW w:w="552" w:type="pct"/>
            <w:tcBorders>
              <w:top w:val="nil"/>
              <w:left w:val="nil"/>
              <w:bottom w:val="nil"/>
              <w:right w:val="nil"/>
            </w:tcBorders>
            <w:vAlign w:val="bottom"/>
          </w:tcPr>
          <w:p w14:paraId="1704C1DE" w14:textId="26519AF2" w:rsidR="00860EBB" w:rsidRPr="00CD2D62" w:rsidRDefault="00C9466F" w:rsidP="00C7644D">
            <w:pPr>
              <w:jc w:val="right"/>
              <w:rPr>
                <w:rFonts w:ascii="Arial" w:hAnsi="Arial" w:cs="Arial"/>
                <w:bCs/>
                <w:sz w:val="18"/>
                <w:szCs w:val="18"/>
              </w:rPr>
            </w:pPr>
            <w:r>
              <w:rPr>
                <w:rFonts w:ascii="Arial" w:hAnsi="Arial" w:cs="Arial"/>
                <w:bCs/>
                <w:sz w:val="18"/>
                <w:szCs w:val="18"/>
              </w:rPr>
              <w:t>7</w:t>
            </w:r>
          </w:p>
        </w:tc>
        <w:tc>
          <w:tcPr>
            <w:tcW w:w="551" w:type="pct"/>
            <w:tcBorders>
              <w:top w:val="nil"/>
              <w:left w:val="nil"/>
              <w:bottom w:val="nil"/>
              <w:right w:val="nil"/>
            </w:tcBorders>
            <w:noWrap/>
            <w:vAlign w:val="bottom"/>
          </w:tcPr>
          <w:p w14:paraId="2C8E1D4B" w14:textId="77777777" w:rsidR="00860EBB" w:rsidRPr="00C7644D" w:rsidRDefault="00860EBB" w:rsidP="00C7644D">
            <w:pPr>
              <w:jc w:val="right"/>
              <w:rPr>
                <w:rFonts w:ascii="Arial" w:hAnsi="Arial" w:cs="Arial"/>
                <w:b/>
                <w:sz w:val="18"/>
                <w:szCs w:val="18"/>
              </w:rPr>
            </w:pPr>
            <w:r w:rsidRPr="00C7644D">
              <w:rPr>
                <w:rFonts w:ascii="Arial" w:hAnsi="Arial" w:cs="Arial"/>
                <w:b/>
                <w:sz w:val="18"/>
                <w:szCs w:val="18"/>
              </w:rPr>
              <w:t>(332)</w:t>
            </w:r>
          </w:p>
        </w:tc>
      </w:tr>
      <w:tr w:rsidR="00860EBB" w:rsidRPr="00CD2D62" w14:paraId="7FC969A5" w14:textId="77777777" w:rsidTr="00C7644D">
        <w:trPr>
          <w:trHeight w:val="238"/>
        </w:trPr>
        <w:tc>
          <w:tcPr>
            <w:tcW w:w="1690" w:type="pct"/>
            <w:tcBorders>
              <w:top w:val="nil"/>
              <w:left w:val="nil"/>
              <w:bottom w:val="nil"/>
              <w:right w:val="nil"/>
            </w:tcBorders>
            <w:noWrap/>
            <w:vAlign w:val="center"/>
          </w:tcPr>
          <w:p w14:paraId="0DD6D916" w14:textId="77777777" w:rsidR="00860EBB" w:rsidRPr="008C4568" w:rsidRDefault="00860EBB" w:rsidP="00860EBB">
            <w:pPr>
              <w:rPr>
                <w:rFonts w:ascii="Arial" w:hAnsi="Arial" w:cs="Arial"/>
                <w:sz w:val="18"/>
                <w:szCs w:val="18"/>
              </w:rPr>
            </w:pPr>
            <w:r w:rsidRPr="008C4568">
              <w:rPr>
                <w:rFonts w:ascii="Arial" w:hAnsi="Arial" w:cs="Arial"/>
                <w:sz w:val="18"/>
                <w:szCs w:val="18"/>
              </w:rPr>
              <w:t>Disposal of property, plant and equipment, investment property,</w:t>
            </w:r>
            <w:r>
              <w:rPr>
                <w:rFonts w:ascii="Arial" w:hAnsi="Arial" w:cs="Arial"/>
                <w:sz w:val="18"/>
                <w:szCs w:val="18"/>
              </w:rPr>
              <w:t xml:space="preserve"> </w:t>
            </w:r>
            <w:r w:rsidRPr="008C4568">
              <w:rPr>
                <w:rFonts w:ascii="Arial" w:hAnsi="Arial" w:cs="Arial"/>
                <w:sz w:val="18"/>
                <w:szCs w:val="18"/>
              </w:rPr>
              <w:t xml:space="preserve">assets held for sale and intangible assets </w:t>
            </w:r>
          </w:p>
        </w:tc>
        <w:tc>
          <w:tcPr>
            <w:tcW w:w="551" w:type="pct"/>
            <w:tcBorders>
              <w:top w:val="nil"/>
              <w:left w:val="nil"/>
              <w:bottom w:val="nil"/>
              <w:right w:val="nil"/>
            </w:tcBorders>
            <w:vAlign w:val="bottom"/>
          </w:tcPr>
          <w:p w14:paraId="3CE3B415" w14:textId="30F963DB" w:rsidR="00860EBB" w:rsidRPr="008C4568" w:rsidRDefault="00860EBB" w:rsidP="00C7644D">
            <w:pPr>
              <w:jc w:val="right"/>
              <w:rPr>
                <w:rFonts w:ascii="Arial" w:hAnsi="Arial" w:cs="Arial"/>
                <w:sz w:val="18"/>
                <w:szCs w:val="18"/>
              </w:rPr>
            </w:pPr>
            <w:r>
              <w:rPr>
                <w:rFonts w:ascii="Arial" w:hAnsi="Arial" w:cs="Arial"/>
                <w:sz w:val="18"/>
                <w:szCs w:val="18"/>
              </w:rPr>
              <w:t>4</w:t>
            </w:r>
          </w:p>
        </w:tc>
        <w:tc>
          <w:tcPr>
            <w:tcW w:w="552" w:type="pct"/>
            <w:tcBorders>
              <w:top w:val="nil"/>
              <w:left w:val="nil"/>
              <w:bottom w:val="nil"/>
              <w:right w:val="nil"/>
            </w:tcBorders>
            <w:vAlign w:val="bottom"/>
          </w:tcPr>
          <w:p w14:paraId="35DF2FF3" w14:textId="0EFB40E6" w:rsidR="00860EBB" w:rsidRPr="008C4568" w:rsidRDefault="00AF4108" w:rsidP="00C7644D">
            <w:pPr>
              <w:jc w:val="right"/>
              <w:rPr>
                <w:rFonts w:ascii="Arial" w:hAnsi="Arial" w:cs="Arial"/>
                <w:sz w:val="18"/>
                <w:szCs w:val="18"/>
              </w:rPr>
            </w:pPr>
            <w:r w:rsidRPr="00CD2D62">
              <w:rPr>
                <w:rFonts w:ascii="Arial" w:hAnsi="Arial" w:cs="Arial"/>
                <w:bCs/>
                <w:sz w:val="18"/>
                <w:szCs w:val="18"/>
              </w:rPr>
              <w:t>–</w:t>
            </w:r>
          </w:p>
        </w:tc>
        <w:tc>
          <w:tcPr>
            <w:tcW w:w="552" w:type="pct"/>
            <w:tcBorders>
              <w:top w:val="nil"/>
              <w:left w:val="nil"/>
              <w:bottom w:val="nil"/>
              <w:right w:val="single" w:sz="4" w:space="0" w:color="BFBFBF" w:themeColor="background1" w:themeShade="BF"/>
            </w:tcBorders>
            <w:noWrap/>
            <w:vAlign w:val="bottom"/>
          </w:tcPr>
          <w:p w14:paraId="0652CB55" w14:textId="5F9F5256" w:rsidR="00860EBB" w:rsidRPr="00C7644D" w:rsidRDefault="00860EBB" w:rsidP="00C7644D">
            <w:pPr>
              <w:jc w:val="right"/>
              <w:rPr>
                <w:rFonts w:ascii="Arial" w:hAnsi="Arial" w:cs="Arial"/>
                <w:b/>
                <w:sz w:val="18"/>
                <w:szCs w:val="18"/>
              </w:rPr>
            </w:pPr>
            <w:r w:rsidRPr="00C7644D">
              <w:rPr>
                <w:rFonts w:ascii="Arial" w:hAnsi="Arial" w:cs="Arial"/>
                <w:b/>
                <w:sz w:val="18"/>
                <w:szCs w:val="18"/>
              </w:rPr>
              <w:t>4</w:t>
            </w:r>
          </w:p>
        </w:tc>
        <w:tc>
          <w:tcPr>
            <w:tcW w:w="552" w:type="pct"/>
            <w:tcBorders>
              <w:top w:val="nil"/>
              <w:left w:val="single" w:sz="4" w:space="0" w:color="BFBFBF" w:themeColor="background1" w:themeShade="BF"/>
              <w:bottom w:val="nil"/>
              <w:right w:val="nil"/>
            </w:tcBorders>
            <w:noWrap/>
            <w:vAlign w:val="bottom"/>
          </w:tcPr>
          <w:p w14:paraId="314F210B" w14:textId="4DB4D65E" w:rsidR="00860EBB" w:rsidRPr="00C7644D" w:rsidRDefault="00AF4108" w:rsidP="00C7644D">
            <w:pPr>
              <w:jc w:val="right"/>
              <w:rPr>
                <w:rFonts w:ascii="Arial" w:hAnsi="Arial" w:cs="Arial"/>
                <w:sz w:val="18"/>
                <w:szCs w:val="18"/>
              </w:rPr>
            </w:pPr>
            <w:r>
              <w:rPr>
                <w:rFonts w:ascii="Arial" w:hAnsi="Arial" w:cs="Arial"/>
                <w:sz w:val="18"/>
                <w:szCs w:val="18"/>
              </w:rPr>
              <w:t>45</w:t>
            </w:r>
          </w:p>
        </w:tc>
        <w:tc>
          <w:tcPr>
            <w:tcW w:w="552" w:type="pct"/>
            <w:tcBorders>
              <w:top w:val="nil"/>
              <w:left w:val="nil"/>
              <w:bottom w:val="nil"/>
              <w:right w:val="nil"/>
            </w:tcBorders>
            <w:vAlign w:val="bottom"/>
          </w:tcPr>
          <w:p w14:paraId="43B3806F" w14:textId="23B20BDC" w:rsidR="00860EBB" w:rsidRPr="008C4568" w:rsidRDefault="00C9466F" w:rsidP="00C7644D">
            <w:pPr>
              <w:jc w:val="right"/>
              <w:rPr>
                <w:rFonts w:ascii="Arial" w:hAnsi="Arial" w:cs="Arial"/>
                <w:bCs/>
                <w:sz w:val="18"/>
                <w:szCs w:val="18"/>
              </w:rPr>
            </w:pPr>
            <w:r w:rsidRPr="00CD2D62">
              <w:rPr>
                <w:rFonts w:ascii="Arial" w:hAnsi="Arial" w:cs="Arial"/>
                <w:bCs/>
                <w:sz w:val="18"/>
                <w:szCs w:val="18"/>
              </w:rPr>
              <w:t>–</w:t>
            </w:r>
          </w:p>
        </w:tc>
        <w:tc>
          <w:tcPr>
            <w:tcW w:w="551" w:type="pct"/>
            <w:tcBorders>
              <w:top w:val="nil"/>
              <w:left w:val="nil"/>
              <w:bottom w:val="nil"/>
              <w:right w:val="nil"/>
            </w:tcBorders>
            <w:noWrap/>
            <w:vAlign w:val="bottom"/>
          </w:tcPr>
          <w:p w14:paraId="5852E935" w14:textId="77777777" w:rsidR="00860EBB" w:rsidRPr="00C7644D" w:rsidRDefault="00860EBB" w:rsidP="00C7644D">
            <w:pPr>
              <w:jc w:val="right"/>
              <w:rPr>
                <w:rFonts w:ascii="Arial" w:hAnsi="Arial" w:cs="Arial"/>
                <w:b/>
                <w:sz w:val="18"/>
                <w:szCs w:val="18"/>
              </w:rPr>
            </w:pPr>
            <w:r w:rsidRPr="00C7644D">
              <w:rPr>
                <w:rFonts w:ascii="Arial" w:hAnsi="Arial" w:cs="Arial"/>
                <w:b/>
                <w:sz w:val="18"/>
                <w:szCs w:val="18"/>
              </w:rPr>
              <w:t>45</w:t>
            </w:r>
          </w:p>
        </w:tc>
      </w:tr>
      <w:tr w:rsidR="00860EBB" w:rsidRPr="00CD2D62" w14:paraId="46A4A766" w14:textId="77777777" w:rsidTr="00C7644D">
        <w:trPr>
          <w:trHeight w:val="238"/>
        </w:trPr>
        <w:tc>
          <w:tcPr>
            <w:tcW w:w="1690" w:type="pct"/>
            <w:tcBorders>
              <w:top w:val="nil"/>
              <w:left w:val="nil"/>
              <w:bottom w:val="nil"/>
              <w:right w:val="nil"/>
            </w:tcBorders>
            <w:noWrap/>
            <w:vAlign w:val="center"/>
          </w:tcPr>
          <w:p w14:paraId="6CE6E583" w14:textId="77777777" w:rsidR="00860EBB" w:rsidRPr="00CD2D62" w:rsidRDefault="00860EBB" w:rsidP="00860EBB">
            <w:pPr>
              <w:rPr>
                <w:rFonts w:ascii="Arial" w:hAnsi="Arial" w:cs="Arial"/>
                <w:sz w:val="18"/>
                <w:szCs w:val="18"/>
              </w:rPr>
            </w:pPr>
            <w:r w:rsidRPr="00CD2D62">
              <w:rPr>
                <w:rFonts w:ascii="Arial" w:hAnsi="Arial" w:cs="Arial"/>
                <w:sz w:val="18"/>
                <w:szCs w:val="18"/>
              </w:rPr>
              <w:t>Interest received</w:t>
            </w:r>
          </w:p>
        </w:tc>
        <w:tc>
          <w:tcPr>
            <w:tcW w:w="551" w:type="pct"/>
            <w:tcBorders>
              <w:top w:val="nil"/>
              <w:left w:val="nil"/>
              <w:bottom w:val="nil"/>
              <w:right w:val="nil"/>
            </w:tcBorders>
            <w:vAlign w:val="bottom"/>
          </w:tcPr>
          <w:p w14:paraId="0538927F" w14:textId="6A789881" w:rsidR="00860EBB" w:rsidRPr="00CD2D62" w:rsidRDefault="00860EBB" w:rsidP="00C7644D">
            <w:pPr>
              <w:jc w:val="right"/>
              <w:rPr>
                <w:rFonts w:ascii="Arial" w:hAnsi="Arial" w:cs="Arial"/>
                <w:sz w:val="18"/>
                <w:szCs w:val="18"/>
              </w:rPr>
            </w:pPr>
            <w:r>
              <w:rPr>
                <w:rFonts w:ascii="Arial" w:hAnsi="Arial" w:cs="Arial"/>
                <w:sz w:val="18"/>
                <w:szCs w:val="18"/>
              </w:rPr>
              <w:t>4</w:t>
            </w:r>
          </w:p>
        </w:tc>
        <w:tc>
          <w:tcPr>
            <w:tcW w:w="552" w:type="pct"/>
            <w:tcBorders>
              <w:top w:val="nil"/>
              <w:left w:val="nil"/>
              <w:bottom w:val="nil"/>
              <w:right w:val="nil"/>
            </w:tcBorders>
            <w:vAlign w:val="bottom"/>
          </w:tcPr>
          <w:p w14:paraId="6E62B28D" w14:textId="57F56988" w:rsidR="00860EBB" w:rsidRPr="00CD2D62" w:rsidRDefault="00AF4108" w:rsidP="00C7644D">
            <w:pPr>
              <w:jc w:val="right"/>
              <w:rPr>
                <w:rFonts w:ascii="Arial" w:hAnsi="Arial" w:cs="Arial"/>
                <w:sz w:val="18"/>
                <w:szCs w:val="18"/>
              </w:rPr>
            </w:pPr>
            <w:r w:rsidRPr="00CD2D62">
              <w:rPr>
                <w:rFonts w:ascii="Arial" w:hAnsi="Arial" w:cs="Arial"/>
                <w:bCs/>
                <w:sz w:val="18"/>
                <w:szCs w:val="18"/>
              </w:rPr>
              <w:t>–</w:t>
            </w:r>
          </w:p>
        </w:tc>
        <w:tc>
          <w:tcPr>
            <w:tcW w:w="552" w:type="pct"/>
            <w:tcBorders>
              <w:top w:val="nil"/>
              <w:left w:val="nil"/>
              <w:bottom w:val="nil"/>
              <w:right w:val="single" w:sz="4" w:space="0" w:color="BFBFBF" w:themeColor="background1" w:themeShade="BF"/>
            </w:tcBorders>
            <w:noWrap/>
            <w:vAlign w:val="bottom"/>
          </w:tcPr>
          <w:p w14:paraId="70FFB51E" w14:textId="7E268B93" w:rsidR="00860EBB" w:rsidRPr="00C7644D" w:rsidRDefault="00860EBB" w:rsidP="00C7644D">
            <w:pPr>
              <w:jc w:val="right"/>
              <w:rPr>
                <w:rFonts w:ascii="Arial" w:hAnsi="Arial" w:cs="Arial"/>
                <w:b/>
                <w:sz w:val="18"/>
                <w:szCs w:val="18"/>
              </w:rPr>
            </w:pPr>
            <w:r w:rsidRPr="00C7644D">
              <w:rPr>
                <w:rFonts w:ascii="Arial" w:hAnsi="Arial" w:cs="Arial"/>
                <w:b/>
                <w:sz w:val="18"/>
                <w:szCs w:val="18"/>
              </w:rPr>
              <w:t>4</w:t>
            </w:r>
          </w:p>
        </w:tc>
        <w:tc>
          <w:tcPr>
            <w:tcW w:w="552" w:type="pct"/>
            <w:tcBorders>
              <w:top w:val="nil"/>
              <w:left w:val="single" w:sz="4" w:space="0" w:color="BFBFBF" w:themeColor="background1" w:themeShade="BF"/>
              <w:bottom w:val="nil"/>
              <w:right w:val="nil"/>
            </w:tcBorders>
            <w:noWrap/>
            <w:vAlign w:val="bottom"/>
          </w:tcPr>
          <w:p w14:paraId="1CD43AB5" w14:textId="25639292" w:rsidR="00860EBB" w:rsidRPr="00C7644D" w:rsidRDefault="00AF4108" w:rsidP="00C7644D">
            <w:pPr>
              <w:jc w:val="right"/>
              <w:rPr>
                <w:rFonts w:ascii="Arial" w:hAnsi="Arial" w:cs="Arial"/>
                <w:sz w:val="18"/>
                <w:szCs w:val="18"/>
              </w:rPr>
            </w:pPr>
            <w:r>
              <w:rPr>
                <w:rFonts w:ascii="Arial" w:hAnsi="Arial" w:cs="Arial"/>
                <w:sz w:val="18"/>
                <w:szCs w:val="18"/>
              </w:rPr>
              <w:t>11</w:t>
            </w:r>
          </w:p>
        </w:tc>
        <w:tc>
          <w:tcPr>
            <w:tcW w:w="552" w:type="pct"/>
            <w:tcBorders>
              <w:top w:val="nil"/>
              <w:left w:val="nil"/>
              <w:bottom w:val="nil"/>
              <w:right w:val="nil"/>
            </w:tcBorders>
            <w:vAlign w:val="bottom"/>
          </w:tcPr>
          <w:p w14:paraId="14DD0082" w14:textId="007DB784" w:rsidR="00860EBB" w:rsidRPr="00CD2D62" w:rsidRDefault="00C9466F" w:rsidP="00C7644D">
            <w:pPr>
              <w:jc w:val="right"/>
              <w:rPr>
                <w:rFonts w:ascii="Arial" w:hAnsi="Arial" w:cs="Arial"/>
                <w:bCs/>
                <w:sz w:val="18"/>
                <w:szCs w:val="18"/>
              </w:rPr>
            </w:pPr>
            <w:r w:rsidRPr="00CD2D62">
              <w:rPr>
                <w:rFonts w:ascii="Arial" w:hAnsi="Arial" w:cs="Arial"/>
                <w:bCs/>
                <w:sz w:val="18"/>
                <w:szCs w:val="18"/>
              </w:rPr>
              <w:t>–</w:t>
            </w:r>
          </w:p>
        </w:tc>
        <w:tc>
          <w:tcPr>
            <w:tcW w:w="551" w:type="pct"/>
            <w:tcBorders>
              <w:top w:val="nil"/>
              <w:left w:val="nil"/>
              <w:bottom w:val="nil"/>
              <w:right w:val="nil"/>
            </w:tcBorders>
            <w:noWrap/>
            <w:vAlign w:val="bottom"/>
          </w:tcPr>
          <w:p w14:paraId="7D692B07" w14:textId="77777777" w:rsidR="00860EBB" w:rsidRPr="00C7644D" w:rsidRDefault="00860EBB" w:rsidP="00C7644D">
            <w:pPr>
              <w:jc w:val="right"/>
              <w:rPr>
                <w:rFonts w:ascii="Arial" w:hAnsi="Arial" w:cs="Arial"/>
                <w:b/>
                <w:sz w:val="18"/>
                <w:szCs w:val="18"/>
              </w:rPr>
            </w:pPr>
            <w:r w:rsidRPr="00C7644D">
              <w:rPr>
                <w:rFonts w:ascii="Arial" w:hAnsi="Arial" w:cs="Arial"/>
                <w:b/>
                <w:sz w:val="18"/>
                <w:szCs w:val="18"/>
              </w:rPr>
              <w:t>11</w:t>
            </w:r>
          </w:p>
        </w:tc>
      </w:tr>
      <w:tr w:rsidR="00AF4108" w:rsidRPr="00CD2D62" w14:paraId="3160B7D9" w14:textId="77777777" w:rsidTr="00C7644D">
        <w:trPr>
          <w:trHeight w:val="238"/>
        </w:trPr>
        <w:tc>
          <w:tcPr>
            <w:tcW w:w="1690" w:type="pct"/>
            <w:tcBorders>
              <w:top w:val="nil"/>
              <w:left w:val="nil"/>
              <w:bottom w:val="nil"/>
              <w:right w:val="nil"/>
            </w:tcBorders>
            <w:noWrap/>
            <w:vAlign w:val="center"/>
          </w:tcPr>
          <w:p w14:paraId="35B6D7A3" w14:textId="77777777" w:rsidR="00AF4108" w:rsidRPr="00CD2D62" w:rsidRDefault="00AF4108" w:rsidP="00AF4108">
            <w:pPr>
              <w:rPr>
                <w:rFonts w:ascii="Arial" w:hAnsi="Arial" w:cs="Arial"/>
                <w:sz w:val="18"/>
                <w:szCs w:val="18"/>
              </w:rPr>
            </w:pPr>
            <w:r w:rsidRPr="00CD2D62">
              <w:rPr>
                <w:rFonts w:ascii="Arial" w:hAnsi="Arial" w:cs="Arial"/>
                <w:sz w:val="18"/>
                <w:szCs w:val="18"/>
              </w:rPr>
              <w:t>Interest element of lease rental receipts</w:t>
            </w:r>
          </w:p>
        </w:tc>
        <w:tc>
          <w:tcPr>
            <w:tcW w:w="551" w:type="pct"/>
            <w:tcBorders>
              <w:top w:val="nil"/>
              <w:left w:val="nil"/>
              <w:bottom w:val="nil"/>
              <w:right w:val="nil"/>
            </w:tcBorders>
            <w:vAlign w:val="bottom"/>
          </w:tcPr>
          <w:p w14:paraId="758276A3" w14:textId="78E6B5C8" w:rsidR="00AF4108" w:rsidRPr="00CD2D62" w:rsidRDefault="00AF4108" w:rsidP="00AF4108">
            <w:pPr>
              <w:jc w:val="right"/>
              <w:rPr>
                <w:rFonts w:ascii="Arial" w:hAnsi="Arial" w:cs="Arial"/>
                <w:sz w:val="18"/>
                <w:szCs w:val="18"/>
              </w:rPr>
            </w:pPr>
            <w:r w:rsidRPr="00CD2D62">
              <w:rPr>
                <w:rFonts w:ascii="Arial" w:hAnsi="Arial" w:cs="Arial"/>
                <w:bCs/>
                <w:sz w:val="18"/>
                <w:szCs w:val="18"/>
              </w:rPr>
              <w:t>–</w:t>
            </w:r>
          </w:p>
        </w:tc>
        <w:tc>
          <w:tcPr>
            <w:tcW w:w="552" w:type="pct"/>
            <w:tcBorders>
              <w:top w:val="nil"/>
              <w:left w:val="nil"/>
              <w:bottom w:val="nil"/>
              <w:right w:val="nil"/>
            </w:tcBorders>
            <w:vAlign w:val="bottom"/>
          </w:tcPr>
          <w:p w14:paraId="5D1A744F" w14:textId="7CDE6629" w:rsidR="00AF4108" w:rsidRPr="00CD2D62" w:rsidRDefault="00AF4108" w:rsidP="00AF4108">
            <w:pPr>
              <w:jc w:val="right"/>
              <w:rPr>
                <w:rFonts w:ascii="Arial" w:hAnsi="Arial" w:cs="Arial"/>
                <w:sz w:val="18"/>
                <w:szCs w:val="18"/>
              </w:rPr>
            </w:pPr>
            <w:r>
              <w:rPr>
                <w:rFonts w:ascii="Arial" w:hAnsi="Arial" w:cs="Arial"/>
                <w:sz w:val="18"/>
                <w:szCs w:val="18"/>
              </w:rPr>
              <w:t>2</w:t>
            </w:r>
          </w:p>
        </w:tc>
        <w:tc>
          <w:tcPr>
            <w:tcW w:w="552" w:type="pct"/>
            <w:tcBorders>
              <w:top w:val="nil"/>
              <w:left w:val="nil"/>
              <w:bottom w:val="nil"/>
              <w:right w:val="single" w:sz="4" w:space="0" w:color="BFBFBF" w:themeColor="background1" w:themeShade="BF"/>
            </w:tcBorders>
            <w:noWrap/>
            <w:vAlign w:val="bottom"/>
          </w:tcPr>
          <w:p w14:paraId="427B4B0D" w14:textId="27C57A8B" w:rsidR="00AF4108" w:rsidRPr="00C7644D" w:rsidRDefault="00AF4108" w:rsidP="00AF4108">
            <w:pPr>
              <w:jc w:val="right"/>
              <w:rPr>
                <w:rFonts w:ascii="Arial" w:hAnsi="Arial" w:cs="Arial"/>
                <w:b/>
                <w:sz w:val="18"/>
                <w:szCs w:val="18"/>
              </w:rPr>
            </w:pPr>
            <w:r w:rsidRPr="00C7644D">
              <w:rPr>
                <w:rFonts w:ascii="Arial" w:hAnsi="Arial" w:cs="Arial"/>
                <w:b/>
                <w:sz w:val="18"/>
                <w:szCs w:val="18"/>
              </w:rPr>
              <w:t>2</w:t>
            </w:r>
          </w:p>
        </w:tc>
        <w:tc>
          <w:tcPr>
            <w:tcW w:w="552" w:type="pct"/>
            <w:tcBorders>
              <w:top w:val="nil"/>
              <w:left w:val="single" w:sz="4" w:space="0" w:color="BFBFBF" w:themeColor="background1" w:themeShade="BF"/>
              <w:bottom w:val="nil"/>
              <w:right w:val="nil"/>
            </w:tcBorders>
            <w:noWrap/>
            <w:vAlign w:val="bottom"/>
          </w:tcPr>
          <w:p w14:paraId="0EFB0C77" w14:textId="7D9A89DA" w:rsidR="00AF4108" w:rsidRPr="00C7644D" w:rsidRDefault="00AF4108" w:rsidP="00AF4108">
            <w:pPr>
              <w:jc w:val="right"/>
              <w:rPr>
                <w:rFonts w:ascii="Arial" w:hAnsi="Arial" w:cs="Arial"/>
                <w:sz w:val="18"/>
                <w:szCs w:val="18"/>
              </w:rPr>
            </w:pPr>
            <w:r w:rsidRPr="00CD2D62">
              <w:rPr>
                <w:rFonts w:ascii="Arial" w:hAnsi="Arial" w:cs="Arial"/>
                <w:bCs/>
                <w:sz w:val="18"/>
                <w:szCs w:val="18"/>
              </w:rPr>
              <w:t>–</w:t>
            </w:r>
          </w:p>
        </w:tc>
        <w:tc>
          <w:tcPr>
            <w:tcW w:w="552" w:type="pct"/>
            <w:tcBorders>
              <w:top w:val="nil"/>
              <w:left w:val="nil"/>
              <w:bottom w:val="nil"/>
              <w:right w:val="nil"/>
            </w:tcBorders>
            <w:vAlign w:val="bottom"/>
          </w:tcPr>
          <w:p w14:paraId="5019E36F" w14:textId="71F5E617" w:rsidR="00AF4108" w:rsidRPr="00CD2D62" w:rsidRDefault="00C9466F" w:rsidP="00AF4108">
            <w:pPr>
              <w:jc w:val="right"/>
              <w:rPr>
                <w:rFonts w:ascii="Arial" w:hAnsi="Arial" w:cs="Arial"/>
                <w:bCs/>
                <w:sz w:val="18"/>
                <w:szCs w:val="18"/>
              </w:rPr>
            </w:pPr>
            <w:r>
              <w:rPr>
                <w:rFonts w:ascii="Arial" w:hAnsi="Arial" w:cs="Arial"/>
                <w:bCs/>
                <w:sz w:val="18"/>
                <w:szCs w:val="18"/>
              </w:rPr>
              <w:t>3</w:t>
            </w:r>
          </w:p>
        </w:tc>
        <w:tc>
          <w:tcPr>
            <w:tcW w:w="551" w:type="pct"/>
            <w:tcBorders>
              <w:top w:val="nil"/>
              <w:left w:val="nil"/>
              <w:bottom w:val="nil"/>
              <w:right w:val="nil"/>
            </w:tcBorders>
            <w:noWrap/>
            <w:vAlign w:val="bottom"/>
          </w:tcPr>
          <w:p w14:paraId="0C36E7A1" w14:textId="77777777" w:rsidR="00AF4108" w:rsidRPr="00C7644D" w:rsidRDefault="00AF4108" w:rsidP="00AF4108">
            <w:pPr>
              <w:jc w:val="right"/>
              <w:rPr>
                <w:rFonts w:ascii="Arial" w:hAnsi="Arial" w:cs="Arial"/>
                <w:b/>
                <w:sz w:val="18"/>
                <w:szCs w:val="18"/>
              </w:rPr>
            </w:pPr>
            <w:r w:rsidRPr="00C7644D">
              <w:rPr>
                <w:rFonts w:ascii="Arial" w:hAnsi="Arial" w:cs="Arial"/>
                <w:b/>
                <w:sz w:val="18"/>
                <w:szCs w:val="18"/>
              </w:rPr>
              <w:t>3</w:t>
            </w:r>
          </w:p>
        </w:tc>
      </w:tr>
      <w:tr w:rsidR="00AF4108" w:rsidRPr="00CD2D62" w14:paraId="770E0FB1" w14:textId="77777777" w:rsidTr="00C7644D">
        <w:trPr>
          <w:trHeight w:val="238"/>
        </w:trPr>
        <w:tc>
          <w:tcPr>
            <w:tcW w:w="1690" w:type="pct"/>
            <w:tcBorders>
              <w:top w:val="nil"/>
              <w:left w:val="nil"/>
              <w:bottom w:val="nil"/>
              <w:right w:val="nil"/>
            </w:tcBorders>
            <w:noWrap/>
            <w:vAlign w:val="center"/>
          </w:tcPr>
          <w:p w14:paraId="6679C7B0" w14:textId="77777777" w:rsidR="00AF4108" w:rsidRPr="00CD2D62" w:rsidRDefault="00AF4108" w:rsidP="00AF4108">
            <w:pPr>
              <w:rPr>
                <w:rFonts w:ascii="Arial" w:hAnsi="Arial" w:cs="Arial"/>
                <w:sz w:val="18"/>
                <w:szCs w:val="18"/>
              </w:rPr>
            </w:pPr>
            <w:r w:rsidRPr="00CD2D62">
              <w:rPr>
                <w:rFonts w:ascii="Arial" w:hAnsi="Arial" w:cs="Arial"/>
                <w:sz w:val="18"/>
                <w:szCs w:val="18"/>
              </w:rPr>
              <w:t>Principal element of lease rental receipts</w:t>
            </w:r>
          </w:p>
        </w:tc>
        <w:tc>
          <w:tcPr>
            <w:tcW w:w="551" w:type="pct"/>
            <w:tcBorders>
              <w:top w:val="nil"/>
              <w:left w:val="nil"/>
              <w:bottom w:val="nil"/>
              <w:right w:val="nil"/>
            </w:tcBorders>
            <w:vAlign w:val="bottom"/>
          </w:tcPr>
          <w:p w14:paraId="22E36B78" w14:textId="3AF8E144" w:rsidR="00AF4108" w:rsidRPr="00CD2D62" w:rsidRDefault="00AF4108" w:rsidP="00AF4108">
            <w:pPr>
              <w:jc w:val="right"/>
              <w:rPr>
                <w:rFonts w:ascii="Arial" w:hAnsi="Arial" w:cs="Arial"/>
                <w:sz w:val="18"/>
                <w:szCs w:val="18"/>
              </w:rPr>
            </w:pPr>
            <w:r w:rsidRPr="00CD2D62">
              <w:rPr>
                <w:rFonts w:ascii="Arial" w:hAnsi="Arial" w:cs="Arial"/>
                <w:bCs/>
                <w:sz w:val="18"/>
                <w:szCs w:val="18"/>
              </w:rPr>
              <w:t>–</w:t>
            </w:r>
          </w:p>
        </w:tc>
        <w:tc>
          <w:tcPr>
            <w:tcW w:w="552" w:type="pct"/>
            <w:tcBorders>
              <w:top w:val="nil"/>
              <w:left w:val="nil"/>
              <w:bottom w:val="nil"/>
              <w:right w:val="nil"/>
            </w:tcBorders>
            <w:vAlign w:val="bottom"/>
          </w:tcPr>
          <w:p w14:paraId="4F11F0B8" w14:textId="7B023857" w:rsidR="00AF4108" w:rsidRPr="00CD2D62" w:rsidRDefault="00AF4108" w:rsidP="00AF4108">
            <w:pPr>
              <w:jc w:val="right"/>
              <w:rPr>
                <w:rFonts w:ascii="Arial" w:hAnsi="Arial" w:cs="Arial"/>
                <w:sz w:val="18"/>
                <w:szCs w:val="18"/>
              </w:rPr>
            </w:pPr>
            <w:r>
              <w:rPr>
                <w:rFonts w:ascii="Arial" w:hAnsi="Arial" w:cs="Arial"/>
                <w:sz w:val="18"/>
                <w:szCs w:val="18"/>
              </w:rPr>
              <w:t>3</w:t>
            </w:r>
          </w:p>
        </w:tc>
        <w:tc>
          <w:tcPr>
            <w:tcW w:w="552" w:type="pct"/>
            <w:tcBorders>
              <w:top w:val="nil"/>
              <w:left w:val="nil"/>
              <w:bottom w:val="nil"/>
              <w:right w:val="single" w:sz="4" w:space="0" w:color="BFBFBF" w:themeColor="background1" w:themeShade="BF"/>
            </w:tcBorders>
            <w:noWrap/>
            <w:vAlign w:val="bottom"/>
          </w:tcPr>
          <w:p w14:paraId="68EE8C31" w14:textId="5DFAEEF3" w:rsidR="00AF4108" w:rsidRPr="00C7644D" w:rsidRDefault="00AF4108" w:rsidP="00AF4108">
            <w:pPr>
              <w:jc w:val="right"/>
              <w:rPr>
                <w:rFonts w:ascii="Arial" w:hAnsi="Arial" w:cs="Arial"/>
                <w:b/>
                <w:sz w:val="18"/>
                <w:szCs w:val="18"/>
              </w:rPr>
            </w:pPr>
            <w:r w:rsidRPr="00C7644D">
              <w:rPr>
                <w:rFonts w:ascii="Arial" w:hAnsi="Arial" w:cs="Arial"/>
                <w:b/>
                <w:sz w:val="18"/>
                <w:szCs w:val="18"/>
              </w:rPr>
              <w:t>3</w:t>
            </w:r>
          </w:p>
        </w:tc>
        <w:tc>
          <w:tcPr>
            <w:tcW w:w="552" w:type="pct"/>
            <w:tcBorders>
              <w:top w:val="nil"/>
              <w:left w:val="single" w:sz="4" w:space="0" w:color="BFBFBF" w:themeColor="background1" w:themeShade="BF"/>
              <w:bottom w:val="nil"/>
              <w:right w:val="nil"/>
            </w:tcBorders>
            <w:noWrap/>
            <w:vAlign w:val="bottom"/>
          </w:tcPr>
          <w:p w14:paraId="22852B2A" w14:textId="2CA75F77" w:rsidR="00AF4108" w:rsidRPr="00C7644D" w:rsidRDefault="00AF4108" w:rsidP="00AF4108">
            <w:pPr>
              <w:jc w:val="right"/>
              <w:rPr>
                <w:rFonts w:ascii="Arial" w:hAnsi="Arial" w:cs="Arial"/>
                <w:sz w:val="18"/>
                <w:szCs w:val="18"/>
              </w:rPr>
            </w:pPr>
            <w:r w:rsidRPr="00CD2D62">
              <w:rPr>
                <w:rFonts w:ascii="Arial" w:hAnsi="Arial" w:cs="Arial"/>
                <w:bCs/>
                <w:sz w:val="18"/>
                <w:szCs w:val="18"/>
              </w:rPr>
              <w:t>–</w:t>
            </w:r>
          </w:p>
        </w:tc>
        <w:tc>
          <w:tcPr>
            <w:tcW w:w="552" w:type="pct"/>
            <w:tcBorders>
              <w:top w:val="nil"/>
              <w:left w:val="nil"/>
              <w:bottom w:val="nil"/>
              <w:right w:val="nil"/>
            </w:tcBorders>
            <w:vAlign w:val="bottom"/>
          </w:tcPr>
          <w:p w14:paraId="69D5AB4B" w14:textId="018907D5" w:rsidR="00AF4108" w:rsidRPr="00CD2D62" w:rsidRDefault="00C9466F" w:rsidP="00AF4108">
            <w:pPr>
              <w:jc w:val="right"/>
              <w:rPr>
                <w:rFonts w:ascii="Arial" w:hAnsi="Arial" w:cs="Arial"/>
                <w:bCs/>
                <w:sz w:val="18"/>
                <w:szCs w:val="18"/>
              </w:rPr>
            </w:pPr>
            <w:r>
              <w:rPr>
                <w:rFonts w:ascii="Arial" w:hAnsi="Arial" w:cs="Arial"/>
                <w:bCs/>
                <w:sz w:val="18"/>
                <w:szCs w:val="18"/>
              </w:rPr>
              <w:t>6</w:t>
            </w:r>
          </w:p>
        </w:tc>
        <w:tc>
          <w:tcPr>
            <w:tcW w:w="551" w:type="pct"/>
            <w:tcBorders>
              <w:top w:val="nil"/>
              <w:left w:val="nil"/>
              <w:bottom w:val="nil"/>
              <w:right w:val="nil"/>
            </w:tcBorders>
            <w:noWrap/>
            <w:vAlign w:val="bottom"/>
          </w:tcPr>
          <w:p w14:paraId="45194F90" w14:textId="77777777" w:rsidR="00AF4108" w:rsidRPr="00C7644D" w:rsidRDefault="00AF4108" w:rsidP="00AF4108">
            <w:pPr>
              <w:jc w:val="right"/>
              <w:rPr>
                <w:rFonts w:ascii="Arial" w:hAnsi="Arial" w:cs="Arial"/>
                <w:b/>
                <w:sz w:val="18"/>
                <w:szCs w:val="18"/>
              </w:rPr>
            </w:pPr>
            <w:r w:rsidRPr="00C7644D">
              <w:rPr>
                <w:rFonts w:ascii="Arial" w:hAnsi="Arial" w:cs="Arial"/>
                <w:b/>
                <w:sz w:val="18"/>
                <w:szCs w:val="18"/>
              </w:rPr>
              <w:t>6</w:t>
            </w:r>
          </w:p>
        </w:tc>
      </w:tr>
      <w:tr w:rsidR="00AF4108" w:rsidRPr="00CD2D62" w14:paraId="187138A4" w14:textId="77777777" w:rsidTr="00C7644D">
        <w:trPr>
          <w:trHeight w:val="238"/>
        </w:trPr>
        <w:tc>
          <w:tcPr>
            <w:tcW w:w="1690" w:type="pct"/>
            <w:tcBorders>
              <w:top w:val="nil"/>
              <w:left w:val="nil"/>
              <w:bottom w:val="nil"/>
              <w:right w:val="nil"/>
            </w:tcBorders>
            <w:noWrap/>
            <w:vAlign w:val="center"/>
          </w:tcPr>
          <w:p w14:paraId="717CE4F8" w14:textId="29C48661" w:rsidR="00AF4108" w:rsidRPr="00CD2D62" w:rsidRDefault="00AF4108" w:rsidP="00AF4108">
            <w:pPr>
              <w:rPr>
                <w:rFonts w:ascii="Arial" w:hAnsi="Arial" w:cs="Arial"/>
                <w:sz w:val="18"/>
                <w:szCs w:val="18"/>
              </w:rPr>
            </w:pPr>
            <w:r w:rsidRPr="00CD2D62">
              <w:rPr>
                <w:rFonts w:ascii="Arial" w:hAnsi="Arial" w:cs="Arial"/>
                <w:sz w:val="18"/>
                <w:szCs w:val="18"/>
              </w:rPr>
              <w:t>Advance payments on right-of-use assets</w:t>
            </w:r>
          </w:p>
        </w:tc>
        <w:tc>
          <w:tcPr>
            <w:tcW w:w="551" w:type="pct"/>
            <w:tcBorders>
              <w:top w:val="nil"/>
              <w:left w:val="nil"/>
              <w:bottom w:val="nil"/>
              <w:right w:val="nil"/>
            </w:tcBorders>
            <w:vAlign w:val="bottom"/>
          </w:tcPr>
          <w:p w14:paraId="22B47A9A" w14:textId="1820BCD4" w:rsidR="00AF4108" w:rsidRPr="00CD2D62" w:rsidRDefault="00AF4108" w:rsidP="00AF4108">
            <w:pPr>
              <w:jc w:val="right"/>
              <w:rPr>
                <w:rFonts w:ascii="Arial" w:hAnsi="Arial" w:cs="Arial"/>
                <w:sz w:val="18"/>
                <w:szCs w:val="18"/>
              </w:rPr>
            </w:pPr>
            <w:r w:rsidRPr="00CD2D62">
              <w:rPr>
                <w:rFonts w:ascii="Arial" w:hAnsi="Arial" w:cs="Arial"/>
                <w:bCs/>
                <w:sz w:val="18"/>
                <w:szCs w:val="18"/>
              </w:rPr>
              <w:t>–</w:t>
            </w:r>
          </w:p>
        </w:tc>
        <w:tc>
          <w:tcPr>
            <w:tcW w:w="552" w:type="pct"/>
            <w:tcBorders>
              <w:top w:val="nil"/>
              <w:left w:val="nil"/>
              <w:bottom w:val="nil"/>
              <w:right w:val="nil"/>
            </w:tcBorders>
            <w:vAlign w:val="bottom"/>
          </w:tcPr>
          <w:p w14:paraId="5F56F263" w14:textId="13E5FB0C" w:rsidR="00AF4108" w:rsidRPr="00CD2D62" w:rsidRDefault="00AF4108" w:rsidP="00AF4108">
            <w:pPr>
              <w:jc w:val="right"/>
              <w:rPr>
                <w:rFonts w:ascii="Arial" w:hAnsi="Arial" w:cs="Arial"/>
                <w:sz w:val="18"/>
                <w:szCs w:val="18"/>
              </w:rPr>
            </w:pPr>
            <w:r>
              <w:rPr>
                <w:rFonts w:ascii="Arial" w:hAnsi="Arial" w:cs="Arial"/>
                <w:sz w:val="18"/>
                <w:szCs w:val="18"/>
              </w:rPr>
              <w:t>(1)</w:t>
            </w:r>
          </w:p>
        </w:tc>
        <w:tc>
          <w:tcPr>
            <w:tcW w:w="552" w:type="pct"/>
            <w:tcBorders>
              <w:top w:val="nil"/>
              <w:left w:val="nil"/>
              <w:bottom w:val="nil"/>
              <w:right w:val="single" w:sz="4" w:space="0" w:color="BFBFBF" w:themeColor="background1" w:themeShade="BF"/>
            </w:tcBorders>
            <w:noWrap/>
            <w:vAlign w:val="bottom"/>
          </w:tcPr>
          <w:p w14:paraId="5F68FF0B" w14:textId="7EADD2EA" w:rsidR="00AF4108" w:rsidRPr="00C7644D" w:rsidRDefault="00AF4108" w:rsidP="00AF4108">
            <w:pPr>
              <w:jc w:val="right"/>
              <w:rPr>
                <w:rFonts w:ascii="Arial" w:hAnsi="Arial" w:cs="Arial"/>
                <w:b/>
                <w:sz w:val="18"/>
                <w:szCs w:val="18"/>
              </w:rPr>
            </w:pPr>
            <w:r w:rsidRPr="00C7644D">
              <w:rPr>
                <w:rFonts w:ascii="Arial" w:hAnsi="Arial" w:cs="Arial"/>
                <w:b/>
                <w:sz w:val="18"/>
                <w:szCs w:val="18"/>
              </w:rPr>
              <w:t>(1)</w:t>
            </w:r>
          </w:p>
        </w:tc>
        <w:tc>
          <w:tcPr>
            <w:tcW w:w="552" w:type="pct"/>
            <w:tcBorders>
              <w:top w:val="nil"/>
              <w:left w:val="single" w:sz="4" w:space="0" w:color="BFBFBF" w:themeColor="background1" w:themeShade="BF"/>
              <w:bottom w:val="nil"/>
              <w:right w:val="nil"/>
            </w:tcBorders>
            <w:noWrap/>
            <w:vAlign w:val="bottom"/>
          </w:tcPr>
          <w:p w14:paraId="5A0D3A10" w14:textId="2C062808" w:rsidR="00AF4108" w:rsidRPr="00C7644D" w:rsidRDefault="00AF4108" w:rsidP="00AF4108">
            <w:pPr>
              <w:jc w:val="right"/>
              <w:rPr>
                <w:rFonts w:ascii="Arial" w:hAnsi="Arial" w:cs="Arial"/>
                <w:sz w:val="18"/>
                <w:szCs w:val="18"/>
              </w:rPr>
            </w:pPr>
            <w:r w:rsidRPr="00CD2D62">
              <w:rPr>
                <w:rFonts w:ascii="Arial" w:hAnsi="Arial" w:cs="Arial"/>
                <w:bCs/>
                <w:sz w:val="18"/>
                <w:szCs w:val="18"/>
              </w:rPr>
              <w:t>–</w:t>
            </w:r>
          </w:p>
        </w:tc>
        <w:tc>
          <w:tcPr>
            <w:tcW w:w="552" w:type="pct"/>
            <w:tcBorders>
              <w:top w:val="nil"/>
              <w:left w:val="nil"/>
              <w:bottom w:val="nil"/>
              <w:right w:val="nil"/>
            </w:tcBorders>
            <w:vAlign w:val="bottom"/>
          </w:tcPr>
          <w:p w14:paraId="48795553" w14:textId="266D18BA" w:rsidR="00AF4108" w:rsidRPr="00CD2D62" w:rsidRDefault="00C9466F" w:rsidP="00AF4108">
            <w:pPr>
              <w:jc w:val="right"/>
              <w:rPr>
                <w:rFonts w:ascii="Arial" w:hAnsi="Arial" w:cs="Arial"/>
                <w:bCs/>
                <w:sz w:val="18"/>
                <w:szCs w:val="18"/>
              </w:rPr>
            </w:pPr>
            <w:r>
              <w:rPr>
                <w:rFonts w:ascii="Arial" w:hAnsi="Arial" w:cs="Arial"/>
                <w:bCs/>
                <w:sz w:val="18"/>
                <w:szCs w:val="18"/>
              </w:rPr>
              <w:t>(4)</w:t>
            </w:r>
          </w:p>
        </w:tc>
        <w:tc>
          <w:tcPr>
            <w:tcW w:w="551" w:type="pct"/>
            <w:tcBorders>
              <w:top w:val="nil"/>
              <w:left w:val="nil"/>
              <w:bottom w:val="nil"/>
              <w:right w:val="nil"/>
            </w:tcBorders>
            <w:noWrap/>
            <w:vAlign w:val="bottom"/>
          </w:tcPr>
          <w:p w14:paraId="71CB1F00" w14:textId="77777777" w:rsidR="00AF4108" w:rsidRPr="00C7644D" w:rsidRDefault="00AF4108" w:rsidP="00AF4108">
            <w:pPr>
              <w:jc w:val="right"/>
              <w:rPr>
                <w:rFonts w:ascii="Arial" w:hAnsi="Arial" w:cs="Arial"/>
                <w:b/>
                <w:sz w:val="18"/>
                <w:szCs w:val="18"/>
              </w:rPr>
            </w:pPr>
            <w:r w:rsidRPr="00C7644D">
              <w:rPr>
                <w:rFonts w:ascii="Arial" w:hAnsi="Arial" w:cs="Arial"/>
                <w:b/>
                <w:sz w:val="18"/>
                <w:szCs w:val="18"/>
              </w:rPr>
              <w:t>(4)</w:t>
            </w:r>
          </w:p>
        </w:tc>
      </w:tr>
      <w:tr w:rsidR="00AF4108" w:rsidRPr="00CD2D62" w14:paraId="35DF885C" w14:textId="77777777" w:rsidTr="00C7644D">
        <w:trPr>
          <w:trHeight w:val="238"/>
        </w:trPr>
        <w:tc>
          <w:tcPr>
            <w:tcW w:w="1690" w:type="pct"/>
            <w:tcBorders>
              <w:top w:val="nil"/>
              <w:left w:val="nil"/>
              <w:bottom w:val="nil"/>
              <w:right w:val="nil"/>
            </w:tcBorders>
            <w:noWrap/>
            <w:vAlign w:val="center"/>
          </w:tcPr>
          <w:p w14:paraId="4A96A5F2" w14:textId="77777777" w:rsidR="00AF4108" w:rsidRPr="00CD2D62" w:rsidRDefault="00AF4108" w:rsidP="00AF4108">
            <w:pPr>
              <w:rPr>
                <w:rFonts w:ascii="Arial" w:hAnsi="Arial" w:cs="Arial"/>
                <w:sz w:val="18"/>
                <w:szCs w:val="18"/>
              </w:rPr>
            </w:pPr>
            <w:r w:rsidRPr="00CD2D62">
              <w:rPr>
                <w:rFonts w:ascii="Arial" w:hAnsi="Arial" w:cs="Arial"/>
                <w:sz w:val="18"/>
                <w:szCs w:val="18"/>
              </w:rPr>
              <w:t>Dividends received from joint ventures and associates</w:t>
            </w:r>
          </w:p>
        </w:tc>
        <w:tc>
          <w:tcPr>
            <w:tcW w:w="551" w:type="pct"/>
            <w:tcBorders>
              <w:top w:val="nil"/>
              <w:left w:val="nil"/>
              <w:bottom w:val="nil"/>
              <w:right w:val="nil"/>
            </w:tcBorders>
            <w:vAlign w:val="bottom"/>
          </w:tcPr>
          <w:p w14:paraId="4C352158" w14:textId="2F7F85CD" w:rsidR="00AF4108" w:rsidRPr="00CD2D62" w:rsidRDefault="00AF4108" w:rsidP="00AF4108">
            <w:pPr>
              <w:jc w:val="right"/>
              <w:rPr>
                <w:rFonts w:ascii="Arial" w:hAnsi="Arial" w:cs="Arial"/>
                <w:sz w:val="18"/>
                <w:szCs w:val="18"/>
              </w:rPr>
            </w:pPr>
            <w:r>
              <w:rPr>
                <w:rFonts w:ascii="Arial" w:hAnsi="Arial" w:cs="Arial"/>
                <w:sz w:val="18"/>
                <w:szCs w:val="18"/>
              </w:rPr>
              <w:t>5</w:t>
            </w:r>
          </w:p>
        </w:tc>
        <w:tc>
          <w:tcPr>
            <w:tcW w:w="552" w:type="pct"/>
            <w:tcBorders>
              <w:top w:val="nil"/>
              <w:left w:val="nil"/>
              <w:bottom w:val="nil"/>
              <w:right w:val="nil"/>
            </w:tcBorders>
            <w:vAlign w:val="bottom"/>
          </w:tcPr>
          <w:p w14:paraId="2C4A2CAE" w14:textId="78DCB307" w:rsidR="00AF4108" w:rsidRPr="00CD2D62" w:rsidRDefault="00AF4108" w:rsidP="00AF4108">
            <w:pPr>
              <w:jc w:val="right"/>
              <w:rPr>
                <w:rFonts w:ascii="Arial" w:hAnsi="Arial" w:cs="Arial"/>
                <w:sz w:val="18"/>
                <w:szCs w:val="18"/>
              </w:rPr>
            </w:pPr>
            <w:r w:rsidRPr="00CD2D62">
              <w:rPr>
                <w:rFonts w:ascii="Arial" w:hAnsi="Arial" w:cs="Arial"/>
                <w:bCs/>
                <w:sz w:val="18"/>
                <w:szCs w:val="18"/>
              </w:rPr>
              <w:t>–</w:t>
            </w:r>
          </w:p>
        </w:tc>
        <w:tc>
          <w:tcPr>
            <w:tcW w:w="552" w:type="pct"/>
            <w:tcBorders>
              <w:top w:val="nil"/>
              <w:left w:val="nil"/>
              <w:bottom w:val="nil"/>
              <w:right w:val="single" w:sz="4" w:space="0" w:color="BFBFBF" w:themeColor="background1" w:themeShade="BF"/>
            </w:tcBorders>
            <w:noWrap/>
            <w:vAlign w:val="bottom"/>
          </w:tcPr>
          <w:p w14:paraId="106921DD" w14:textId="6D8157C3" w:rsidR="00AF4108" w:rsidRPr="00C7644D" w:rsidRDefault="00AF4108" w:rsidP="00AF4108">
            <w:pPr>
              <w:jc w:val="right"/>
              <w:rPr>
                <w:rFonts w:ascii="Arial" w:hAnsi="Arial" w:cs="Arial"/>
                <w:b/>
                <w:sz w:val="18"/>
                <w:szCs w:val="18"/>
              </w:rPr>
            </w:pPr>
            <w:r w:rsidRPr="00C7644D">
              <w:rPr>
                <w:rFonts w:ascii="Arial" w:hAnsi="Arial" w:cs="Arial"/>
                <w:b/>
                <w:sz w:val="18"/>
                <w:szCs w:val="18"/>
              </w:rPr>
              <w:t>5</w:t>
            </w:r>
          </w:p>
        </w:tc>
        <w:tc>
          <w:tcPr>
            <w:tcW w:w="552" w:type="pct"/>
            <w:tcBorders>
              <w:top w:val="nil"/>
              <w:left w:val="single" w:sz="4" w:space="0" w:color="BFBFBF" w:themeColor="background1" w:themeShade="BF"/>
              <w:bottom w:val="nil"/>
              <w:right w:val="nil"/>
            </w:tcBorders>
            <w:noWrap/>
            <w:vAlign w:val="bottom"/>
          </w:tcPr>
          <w:p w14:paraId="2C44D2CF" w14:textId="033A7F8B" w:rsidR="00AF4108" w:rsidRPr="00C7644D" w:rsidRDefault="00AF4108" w:rsidP="00AF4108">
            <w:pPr>
              <w:jc w:val="right"/>
              <w:rPr>
                <w:rFonts w:ascii="Arial" w:hAnsi="Arial" w:cs="Arial"/>
                <w:sz w:val="18"/>
                <w:szCs w:val="18"/>
              </w:rPr>
            </w:pPr>
            <w:r>
              <w:rPr>
                <w:rFonts w:ascii="Arial" w:hAnsi="Arial" w:cs="Arial"/>
                <w:sz w:val="18"/>
                <w:szCs w:val="18"/>
              </w:rPr>
              <w:t>5</w:t>
            </w:r>
          </w:p>
        </w:tc>
        <w:tc>
          <w:tcPr>
            <w:tcW w:w="552" w:type="pct"/>
            <w:tcBorders>
              <w:top w:val="nil"/>
              <w:left w:val="nil"/>
              <w:bottom w:val="nil"/>
              <w:right w:val="nil"/>
            </w:tcBorders>
            <w:vAlign w:val="bottom"/>
          </w:tcPr>
          <w:p w14:paraId="67581987" w14:textId="425A4B9C" w:rsidR="00AF4108" w:rsidRPr="00CD2D62" w:rsidRDefault="00C9466F" w:rsidP="00AF4108">
            <w:pPr>
              <w:jc w:val="right"/>
              <w:rPr>
                <w:rFonts w:ascii="Arial" w:hAnsi="Arial" w:cs="Arial"/>
                <w:bCs/>
                <w:sz w:val="18"/>
                <w:szCs w:val="18"/>
              </w:rPr>
            </w:pPr>
            <w:r w:rsidRPr="00CD2D62">
              <w:rPr>
                <w:rFonts w:ascii="Arial" w:hAnsi="Arial" w:cs="Arial"/>
                <w:bCs/>
                <w:sz w:val="18"/>
                <w:szCs w:val="18"/>
              </w:rPr>
              <w:t>–</w:t>
            </w:r>
          </w:p>
        </w:tc>
        <w:tc>
          <w:tcPr>
            <w:tcW w:w="551" w:type="pct"/>
            <w:tcBorders>
              <w:top w:val="nil"/>
              <w:left w:val="nil"/>
              <w:bottom w:val="nil"/>
              <w:right w:val="nil"/>
            </w:tcBorders>
            <w:noWrap/>
            <w:vAlign w:val="bottom"/>
          </w:tcPr>
          <w:p w14:paraId="39D83113" w14:textId="77777777" w:rsidR="00AF4108" w:rsidRPr="00C7644D" w:rsidRDefault="00AF4108" w:rsidP="00AF4108">
            <w:pPr>
              <w:jc w:val="right"/>
              <w:rPr>
                <w:rFonts w:ascii="Arial" w:hAnsi="Arial" w:cs="Arial"/>
                <w:b/>
                <w:sz w:val="18"/>
                <w:szCs w:val="18"/>
              </w:rPr>
            </w:pPr>
            <w:r w:rsidRPr="00C7644D">
              <w:rPr>
                <w:rFonts w:ascii="Arial" w:hAnsi="Arial" w:cs="Arial"/>
                <w:b/>
                <w:sz w:val="18"/>
                <w:szCs w:val="18"/>
              </w:rPr>
              <w:t>5</w:t>
            </w:r>
          </w:p>
        </w:tc>
      </w:tr>
      <w:tr w:rsidR="00AF4108" w:rsidRPr="00CD2D62" w14:paraId="16793391" w14:textId="77777777" w:rsidTr="00C7644D">
        <w:trPr>
          <w:trHeight w:val="240"/>
        </w:trPr>
        <w:tc>
          <w:tcPr>
            <w:tcW w:w="1690" w:type="pct"/>
            <w:tcBorders>
              <w:top w:val="single" w:sz="4" w:space="0" w:color="auto"/>
              <w:left w:val="nil"/>
              <w:bottom w:val="nil"/>
              <w:right w:val="nil"/>
            </w:tcBorders>
            <w:noWrap/>
            <w:vAlign w:val="center"/>
          </w:tcPr>
          <w:p w14:paraId="5B7EFED2" w14:textId="77777777" w:rsidR="00AF4108" w:rsidRPr="00CD2D62" w:rsidRDefault="00AF4108" w:rsidP="00AF4108">
            <w:pPr>
              <w:rPr>
                <w:rFonts w:ascii="Arial" w:hAnsi="Arial" w:cs="Arial"/>
                <w:b/>
                <w:bCs/>
                <w:sz w:val="18"/>
                <w:szCs w:val="18"/>
              </w:rPr>
            </w:pPr>
            <w:r w:rsidRPr="00CD2D62">
              <w:rPr>
                <w:rFonts w:ascii="Arial" w:hAnsi="Arial" w:cs="Arial"/>
                <w:b/>
                <w:bCs/>
                <w:sz w:val="18"/>
                <w:szCs w:val="18"/>
              </w:rPr>
              <w:t>Net cash flows used in investing activities</w:t>
            </w:r>
          </w:p>
        </w:tc>
        <w:tc>
          <w:tcPr>
            <w:tcW w:w="551" w:type="pct"/>
            <w:tcBorders>
              <w:top w:val="single" w:sz="4" w:space="0" w:color="auto"/>
              <w:left w:val="nil"/>
              <w:bottom w:val="nil"/>
              <w:right w:val="nil"/>
            </w:tcBorders>
            <w:vAlign w:val="bottom"/>
          </w:tcPr>
          <w:p w14:paraId="7E83F669" w14:textId="2DA72424" w:rsidR="00AF4108" w:rsidRPr="00CD2D62" w:rsidRDefault="00AF4108" w:rsidP="00AF4108">
            <w:pPr>
              <w:jc w:val="right"/>
              <w:rPr>
                <w:rFonts w:ascii="Arial" w:hAnsi="Arial" w:cs="Arial"/>
                <w:bCs/>
                <w:sz w:val="18"/>
                <w:szCs w:val="18"/>
              </w:rPr>
            </w:pPr>
            <w:r>
              <w:rPr>
                <w:rFonts w:ascii="Arial" w:hAnsi="Arial" w:cs="Arial"/>
                <w:bCs/>
                <w:sz w:val="18"/>
                <w:szCs w:val="18"/>
              </w:rPr>
              <w:t>(152)</w:t>
            </w:r>
          </w:p>
        </w:tc>
        <w:tc>
          <w:tcPr>
            <w:tcW w:w="552" w:type="pct"/>
            <w:tcBorders>
              <w:top w:val="single" w:sz="4" w:space="0" w:color="auto"/>
              <w:left w:val="nil"/>
              <w:bottom w:val="nil"/>
              <w:right w:val="nil"/>
            </w:tcBorders>
            <w:vAlign w:val="bottom"/>
          </w:tcPr>
          <w:p w14:paraId="1870538F" w14:textId="45CD122C" w:rsidR="00AF4108" w:rsidRPr="00CD2D62" w:rsidRDefault="00AF4108" w:rsidP="00AF4108">
            <w:pPr>
              <w:jc w:val="right"/>
              <w:rPr>
                <w:rFonts w:ascii="Arial" w:hAnsi="Arial" w:cs="Arial"/>
                <w:bCs/>
                <w:sz w:val="18"/>
                <w:szCs w:val="18"/>
              </w:rPr>
            </w:pPr>
            <w:r>
              <w:rPr>
                <w:rFonts w:ascii="Arial" w:hAnsi="Arial" w:cs="Arial"/>
                <w:bCs/>
                <w:sz w:val="18"/>
                <w:szCs w:val="18"/>
              </w:rPr>
              <w:t>5</w:t>
            </w:r>
          </w:p>
        </w:tc>
        <w:tc>
          <w:tcPr>
            <w:tcW w:w="552" w:type="pct"/>
            <w:tcBorders>
              <w:top w:val="single" w:sz="4" w:space="0" w:color="auto"/>
              <w:left w:val="nil"/>
              <w:bottom w:val="nil"/>
              <w:right w:val="single" w:sz="4" w:space="0" w:color="BFBFBF" w:themeColor="background1" w:themeShade="BF"/>
            </w:tcBorders>
            <w:noWrap/>
            <w:vAlign w:val="bottom"/>
          </w:tcPr>
          <w:p w14:paraId="3202B07B" w14:textId="1610BE51" w:rsidR="00AF4108" w:rsidRPr="00C7644D" w:rsidRDefault="00AF4108" w:rsidP="00AF4108">
            <w:pPr>
              <w:jc w:val="right"/>
              <w:rPr>
                <w:rFonts w:ascii="Arial" w:hAnsi="Arial" w:cs="Arial"/>
                <w:b/>
                <w:sz w:val="18"/>
                <w:szCs w:val="18"/>
              </w:rPr>
            </w:pPr>
            <w:r w:rsidRPr="00C7644D">
              <w:rPr>
                <w:rFonts w:ascii="Arial" w:hAnsi="Arial" w:cs="Arial"/>
                <w:b/>
                <w:sz w:val="18"/>
                <w:szCs w:val="18"/>
              </w:rPr>
              <w:t>(147)</w:t>
            </w:r>
          </w:p>
        </w:tc>
        <w:tc>
          <w:tcPr>
            <w:tcW w:w="552" w:type="pct"/>
            <w:tcBorders>
              <w:top w:val="single" w:sz="4" w:space="0" w:color="auto"/>
              <w:left w:val="single" w:sz="4" w:space="0" w:color="BFBFBF" w:themeColor="background1" w:themeShade="BF"/>
              <w:bottom w:val="nil"/>
              <w:right w:val="nil"/>
            </w:tcBorders>
            <w:noWrap/>
            <w:vAlign w:val="bottom"/>
          </w:tcPr>
          <w:p w14:paraId="2C3931A1" w14:textId="1C543D81" w:rsidR="00AF4108" w:rsidRPr="00C7644D" w:rsidRDefault="00AF4108" w:rsidP="00AF4108">
            <w:pPr>
              <w:jc w:val="right"/>
              <w:rPr>
                <w:rFonts w:ascii="Arial" w:hAnsi="Arial" w:cs="Arial"/>
                <w:sz w:val="18"/>
                <w:szCs w:val="18"/>
              </w:rPr>
            </w:pPr>
            <w:r>
              <w:rPr>
                <w:rFonts w:ascii="Arial" w:hAnsi="Arial" w:cs="Arial"/>
                <w:sz w:val="18"/>
                <w:szCs w:val="18"/>
              </w:rPr>
              <w:t>(278)</w:t>
            </w:r>
          </w:p>
        </w:tc>
        <w:tc>
          <w:tcPr>
            <w:tcW w:w="552" w:type="pct"/>
            <w:tcBorders>
              <w:top w:val="single" w:sz="4" w:space="0" w:color="auto"/>
              <w:left w:val="nil"/>
              <w:bottom w:val="nil"/>
              <w:right w:val="nil"/>
            </w:tcBorders>
            <w:vAlign w:val="bottom"/>
          </w:tcPr>
          <w:p w14:paraId="2931CA40" w14:textId="0D256F71" w:rsidR="00AF4108" w:rsidRPr="00CD2D62" w:rsidRDefault="00C9466F" w:rsidP="00AF4108">
            <w:pPr>
              <w:jc w:val="right"/>
              <w:rPr>
                <w:rFonts w:ascii="Arial" w:hAnsi="Arial" w:cs="Arial"/>
                <w:bCs/>
                <w:sz w:val="18"/>
                <w:szCs w:val="18"/>
              </w:rPr>
            </w:pPr>
            <w:r>
              <w:rPr>
                <w:rFonts w:ascii="Arial" w:hAnsi="Arial" w:cs="Arial"/>
                <w:bCs/>
                <w:sz w:val="18"/>
                <w:szCs w:val="18"/>
              </w:rPr>
              <w:t>12</w:t>
            </w:r>
          </w:p>
        </w:tc>
        <w:tc>
          <w:tcPr>
            <w:tcW w:w="551" w:type="pct"/>
            <w:tcBorders>
              <w:top w:val="single" w:sz="4" w:space="0" w:color="auto"/>
              <w:left w:val="nil"/>
              <w:bottom w:val="nil"/>
              <w:right w:val="nil"/>
            </w:tcBorders>
            <w:noWrap/>
            <w:vAlign w:val="bottom"/>
          </w:tcPr>
          <w:p w14:paraId="7628CE24" w14:textId="77777777" w:rsidR="00AF4108" w:rsidRPr="00C7644D" w:rsidRDefault="00AF4108" w:rsidP="00AF4108">
            <w:pPr>
              <w:jc w:val="right"/>
              <w:rPr>
                <w:rFonts w:ascii="Arial" w:hAnsi="Arial" w:cs="Arial"/>
                <w:b/>
                <w:sz w:val="18"/>
                <w:szCs w:val="18"/>
              </w:rPr>
            </w:pPr>
            <w:r w:rsidRPr="00C7644D">
              <w:rPr>
                <w:rFonts w:ascii="Arial" w:hAnsi="Arial" w:cs="Arial"/>
                <w:b/>
                <w:sz w:val="18"/>
                <w:szCs w:val="18"/>
              </w:rPr>
              <w:t>(266)</w:t>
            </w:r>
          </w:p>
        </w:tc>
      </w:tr>
      <w:tr w:rsidR="00AF4108" w:rsidRPr="00CD2D62" w14:paraId="04E3025F" w14:textId="77777777" w:rsidTr="00C7644D">
        <w:trPr>
          <w:trHeight w:val="240"/>
        </w:trPr>
        <w:tc>
          <w:tcPr>
            <w:tcW w:w="1690" w:type="pct"/>
            <w:tcBorders>
              <w:top w:val="nil"/>
              <w:left w:val="nil"/>
              <w:bottom w:val="nil"/>
              <w:right w:val="nil"/>
            </w:tcBorders>
            <w:noWrap/>
            <w:vAlign w:val="center"/>
          </w:tcPr>
          <w:p w14:paraId="42BBF826" w14:textId="77777777" w:rsidR="00AF4108" w:rsidRPr="00CD2D62" w:rsidRDefault="00AF4108" w:rsidP="00AF4108">
            <w:pPr>
              <w:rPr>
                <w:rFonts w:ascii="Arial" w:hAnsi="Arial" w:cs="Arial"/>
                <w:sz w:val="18"/>
                <w:szCs w:val="18"/>
              </w:rPr>
            </w:pPr>
          </w:p>
        </w:tc>
        <w:tc>
          <w:tcPr>
            <w:tcW w:w="551" w:type="pct"/>
            <w:tcBorders>
              <w:top w:val="nil"/>
              <w:left w:val="nil"/>
              <w:bottom w:val="nil"/>
              <w:right w:val="nil"/>
            </w:tcBorders>
            <w:vAlign w:val="bottom"/>
          </w:tcPr>
          <w:p w14:paraId="03AFA577" w14:textId="77777777" w:rsidR="00AF4108" w:rsidRPr="00CD2D62" w:rsidRDefault="00AF4108" w:rsidP="00AF4108">
            <w:pPr>
              <w:jc w:val="right"/>
              <w:rPr>
                <w:rFonts w:ascii="Arial" w:hAnsi="Arial" w:cs="Arial"/>
                <w:sz w:val="18"/>
                <w:szCs w:val="18"/>
              </w:rPr>
            </w:pPr>
          </w:p>
        </w:tc>
        <w:tc>
          <w:tcPr>
            <w:tcW w:w="552" w:type="pct"/>
            <w:tcBorders>
              <w:top w:val="nil"/>
              <w:left w:val="nil"/>
              <w:bottom w:val="nil"/>
              <w:right w:val="nil"/>
            </w:tcBorders>
            <w:vAlign w:val="bottom"/>
          </w:tcPr>
          <w:p w14:paraId="11ECCEC1" w14:textId="279113C1" w:rsidR="00AF4108" w:rsidRPr="00CD2D62" w:rsidRDefault="00AF4108" w:rsidP="00AF4108">
            <w:pPr>
              <w:jc w:val="right"/>
              <w:rPr>
                <w:rFonts w:ascii="Arial" w:hAnsi="Arial" w:cs="Arial"/>
                <w:sz w:val="18"/>
                <w:szCs w:val="18"/>
              </w:rPr>
            </w:pPr>
          </w:p>
        </w:tc>
        <w:tc>
          <w:tcPr>
            <w:tcW w:w="552" w:type="pct"/>
            <w:tcBorders>
              <w:top w:val="nil"/>
              <w:left w:val="nil"/>
              <w:bottom w:val="nil"/>
              <w:right w:val="single" w:sz="4" w:space="0" w:color="BFBFBF" w:themeColor="background1" w:themeShade="BF"/>
            </w:tcBorders>
            <w:noWrap/>
            <w:vAlign w:val="bottom"/>
          </w:tcPr>
          <w:p w14:paraId="402BA5AB" w14:textId="284248BA" w:rsidR="00AF4108" w:rsidRPr="00C7644D" w:rsidRDefault="00AF4108" w:rsidP="00AF4108">
            <w:pPr>
              <w:jc w:val="right"/>
              <w:rPr>
                <w:rFonts w:ascii="Arial" w:hAnsi="Arial" w:cs="Arial"/>
                <w:b/>
                <w:sz w:val="18"/>
                <w:szCs w:val="18"/>
              </w:rPr>
            </w:pPr>
          </w:p>
        </w:tc>
        <w:tc>
          <w:tcPr>
            <w:tcW w:w="552" w:type="pct"/>
            <w:tcBorders>
              <w:top w:val="nil"/>
              <w:left w:val="single" w:sz="4" w:space="0" w:color="BFBFBF" w:themeColor="background1" w:themeShade="BF"/>
              <w:bottom w:val="nil"/>
              <w:right w:val="nil"/>
            </w:tcBorders>
            <w:noWrap/>
            <w:vAlign w:val="bottom"/>
          </w:tcPr>
          <w:p w14:paraId="657F5F1F" w14:textId="77777777" w:rsidR="00AF4108" w:rsidRPr="00C7644D" w:rsidRDefault="00AF4108" w:rsidP="00AF4108">
            <w:pPr>
              <w:jc w:val="right"/>
              <w:rPr>
                <w:rFonts w:ascii="Arial" w:hAnsi="Arial" w:cs="Arial"/>
                <w:sz w:val="18"/>
                <w:szCs w:val="18"/>
              </w:rPr>
            </w:pPr>
          </w:p>
        </w:tc>
        <w:tc>
          <w:tcPr>
            <w:tcW w:w="552" w:type="pct"/>
            <w:tcBorders>
              <w:top w:val="nil"/>
              <w:left w:val="nil"/>
              <w:bottom w:val="nil"/>
              <w:right w:val="nil"/>
            </w:tcBorders>
            <w:vAlign w:val="bottom"/>
          </w:tcPr>
          <w:p w14:paraId="62710579" w14:textId="77777777" w:rsidR="00AF4108" w:rsidRPr="00CD2D62" w:rsidRDefault="00AF4108" w:rsidP="00AF4108">
            <w:pPr>
              <w:jc w:val="right"/>
              <w:rPr>
                <w:rFonts w:ascii="Arial" w:hAnsi="Arial" w:cs="Arial"/>
                <w:bCs/>
                <w:sz w:val="18"/>
                <w:szCs w:val="18"/>
              </w:rPr>
            </w:pPr>
          </w:p>
        </w:tc>
        <w:tc>
          <w:tcPr>
            <w:tcW w:w="551" w:type="pct"/>
            <w:tcBorders>
              <w:top w:val="nil"/>
              <w:left w:val="nil"/>
              <w:bottom w:val="nil"/>
              <w:right w:val="nil"/>
            </w:tcBorders>
            <w:noWrap/>
            <w:vAlign w:val="bottom"/>
          </w:tcPr>
          <w:p w14:paraId="24EBCB4D" w14:textId="77777777" w:rsidR="00AF4108" w:rsidRPr="00C7644D" w:rsidRDefault="00AF4108" w:rsidP="00AF4108">
            <w:pPr>
              <w:jc w:val="right"/>
              <w:rPr>
                <w:rFonts w:ascii="Arial" w:hAnsi="Arial" w:cs="Arial"/>
                <w:b/>
                <w:sz w:val="18"/>
                <w:szCs w:val="18"/>
              </w:rPr>
            </w:pPr>
          </w:p>
        </w:tc>
      </w:tr>
      <w:tr w:rsidR="00AF4108" w:rsidRPr="00CD2D62" w14:paraId="5A416BAD" w14:textId="77777777" w:rsidTr="00C7644D">
        <w:trPr>
          <w:trHeight w:val="240"/>
        </w:trPr>
        <w:tc>
          <w:tcPr>
            <w:tcW w:w="1690" w:type="pct"/>
            <w:tcBorders>
              <w:top w:val="nil"/>
              <w:left w:val="nil"/>
              <w:bottom w:val="nil"/>
              <w:right w:val="nil"/>
            </w:tcBorders>
            <w:noWrap/>
            <w:vAlign w:val="center"/>
          </w:tcPr>
          <w:p w14:paraId="13DEAF3C" w14:textId="77777777" w:rsidR="00AF4108" w:rsidRPr="00CD2D62" w:rsidRDefault="00AF4108" w:rsidP="00AF4108">
            <w:pPr>
              <w:rPr>
                <w:rFonts w:ascii="Arial" w:hAnsi="Arial" w:cs="Arial"/>
                <w:b/>
                <w:bCs/>
                <w:sz w:val="18"/>
                <w:szCs w:val="18"/>
              </w:rPr>
            </w:pPr>
            <w:r w:rsidRPr="00CD2D62">
              <w:rPr>
                <w:rFonts w:ascii="Arial" w:hAnsi="Arial" w:cs="Arial"/>
                <w:b/>
                <w:bCs/>
                <w:sz w:val="18"/>
                <w:szCs w:val="18"/>
              </w:rPr>
              <w:t>Financing activities</w:t>
            </w:r>
          </w:p>
        </w:tc>
        <w:tc>
          <w:tcPr>
            <w:tcW w:w="551" w:type="pct"/>
            <w:tcBorders>
              <w:top w:val="nil"/>
              <w:left w:val="nil"/>
              <w:bottom w:val="nil"/>
              <w:right w:val="nil"/>
            </w:tcBorders>
            <w:vAlign w:val="bottom"/>
          </w:tcPr>
          <w:p w14:paraId="27FE1F63" w14:textId="77777777" w:rsidR="00AF4108" w:rsidRPr="00CD2D62" w:rsidRDefault="00AF4108" w:rsidP="00AF4108">
            <w:pPr>
              <w:jc w:val="right"/>
              <w:rPr>
                <w:rFonts w:ascii="Arial" w:hAnsi="Arial" w:cs="Arial"/>
                <w:sz w:val="18"/>
                <w:szCs w:val="18"/>
              </w:rPr>
            </w:pPr>
          </w:p>
        </w:tc>
        <w:tc>
          <w:tcPr>
            <w:tcW w:w="552" w:type="pct"/>
            <w:tcBorders>
              <w:top w:val="nil"/>
              <w:left w:val="nil"/>
              <w:bottom w:val="nil"/>
              <w:right w:val="nil"/>
            </w:tcBorders>
            <w:vAlign w:val="bottom"/>
          </w:tcPr>
          <w:p w14:paraId="43160E8A" w14:textId="046B6B40" w:rsidR="00AF4108" w:rsidRPr="00CD2D62" w:rsidRDefault="00AF4108" w:rsidP="00AF4108">
            <w:pPr>
              <w:jc w:val="right"/>
              <w:rPr>
                <w:rFonts w:ascii="Arial" w:hAnsi="Arial" w:cs="Arial"/>
                <w:sz w:val="18"/>
                <w:szCs w:val="18"/>
              </w:rPr>
            </w:pPr>
          </w:p>
        </w:tc>
        <w:tc>
          <w:tcPr>
            <w:tcW w:w="552" w:type="pct"/>
            <w:tcBorders>
              <w:top w:val="nil"/>
              <w:left w:val="nil"/>
              <w:bottom w:val="nil"/>
              <w:right w:val="single" w:sz="4" w:space="0" w:color="BFBFBF" w:themeColor="background1" w:themeShade="BF"/>
            </w:tcBorders>
            <w:noWrap/>
            <w:vAlign w:val="bottom"/>
          </w:tcPr>
          <w:p w14:paraId="60F55787" w14:textId="44C48B05" w:rsidR="00AF4108" w:rsidRPr="00C7644D" w:rsidRDefault="00AF4108" w:rsidP="00AF4108">
            <w:pPr>
              <w:jc w:val="right"/>
              <w:rPr>
                <w:rFonts w:ascii="Arial" w:hAnsi="Arial" w:cs="Arial"/>
                <w:b/>
                <w:sz w:val="18"/>
                <w:szCs w:val="18"/>
              </w:rPr>
            </w:pPr>
          </w:p>
        </w:tc>
        <w:tc>
          <w:tcPr>
            <w:tcW w:w="552" w:type="pct"/>
            <w:tcBorders>
              <w:top w:val="nil"/>
              <w:left w:val="single" w:sz="4" w:space="0" w:color="BFBFBF" w:themeColor="background1" w:themeShade="BF"/>
              <w:bottom w:val="nil"/>
              <w:right w:val="nil"/>
            </w:tcBorders>
            <w:noWrap/>
            <w:vAlign w:val="bottom"/>
          </w:tcPr>
          <w:p w14:paraId="3F2BC1DD" w14:textId="77777777" w:rsidR="00AF4108" w:rsidRPr="00C7644D" w:rsidRDefault="00AF4108" w:rsidP="00AF4108">
            <w:pPr>
              <w:jc w:val="right"/>
              <w:rPr>
                <w:rFonts w:ascii="Arial" w:hAnsi="Arial" w:cs="Arial"/>
                <w:sz w:val="18"/>
                <w:szCs w:val="18"/>
              </w:rPr>
            </w:pPr>
          </w:p>
        </w:tc>
        <w:tc>
          <w:tcPr>
            <w:tcW w:w="552" w:type="pct"/>
            <w:tcBorders>
              <w:top w:val="nil"/>
              <w:left w:val="nil"/>
              <w:bottom w:val="nil"/>
              <w:right w:val="nil"/>
            </w:tcBorders>
            <w:vAlign w:val="bottom"/>
          </w:tcPr>
          <w:p w14:paraId="0CB923BD" w14:textId="77777777" w:rsidR="00AF4108" w:rsidRPr="00CD2D62" w:rsidRDefault="00AF4108" w:rsidP="00AF4108">
            <w:pPr>
              <w:jc w:val="right"/>
              <w:rPr>
                <w:rFonts w:ascii="Arial" w:hAnsi="Arial" w:cs="Arial"/>
                <w:bCs/>
                <w:sz w:val="18"/>
                <w:szCs w:val="18"/>
              </w:rPr>
            </w:pPr>
          </w:p>
        </w:tc>
        <w:tc>
          <w:tcPr>
            <w:tcW w:w="551" w:type="pct"/>
            <w:tcBorders>
              <w:top w:val="nil"/>
              <w:left w:val="nil"/>
              <w:bottom w:val="nil"/>
              <w:right w:val="nil"/>
            </w:tcBorders>
            <w:noWrap/>
            <w:vAlign w:val="bottom"/>
          </w:tcPr>
          <w:p w14:paraId="359CC514" w14:textId="77777777" w:rsidR="00AF4108" w:rsidRPr="00C7644D" w:rsidRDefault="00AF4108" w:rsidP="00AF4108">
            <w:pPr>
              <w:jc w:val="right"/>
              <w:rPr>
                <w:rFonts w:ascii="Arial" w:hAnsi="Arial" w:cs="Arial"/>
                <w:b/>
                <w:sz w:val="18"/>
                <w:szCs w:val="18"/>
              </w:rPr>
            </w:pPr>
          </w:p>
        </w:tc>
      </w:tr>
      <w:tr w:rsidR="00AF4108" w:rsidRPr="00CD2D62" w14:paraId="5F271820" w14:textId="77777777" w:rsidTr="00C7644D">
        <w:trPr>
          <w:trHeight w:val="240"/>
        </w:trPr>
        <w:tc>
          <w:tcPr>
            <w:tcW w:w="1690" w:type="pct"/>
            <w:tcBorders>
              <w:top w:val="nil"/>
              <w:left w:val="nil"/>
              <w:bottom w:val="nil"/>
              <w:right w:val="nil"/>
            </w:tcBorders>
            <w:noWrap/>
            <w:vAlign w:val="center"/>
          </w:tcPr>
          <w:p w14:paraId="1ACCBCC4" w14:textId="77777777" w:rsidR="00AF4108" w:rsidRPr="00CD2D62" w:rsidRDefault="00AF4108" w:rsidP="00AF4108">
            <w:pPr>
              <w:rPr>
                <w:rFonts w:ascii="Arial" w:hAnsi="Arial" w:cs="Arial"/>
                <w:sz w:val="18"/>
                <w:szCs w:val="18"/>
              </w:rPr>
            </w:pPr>
            <w:r w:rsidRPr="00CD2D62">
              <w:rPr>
                <w:rFonts w:ascii="Arial" w:hAnsi="Arial" w:cs="Arial"/>
                <w:sz w:val="18"/>
                <w:szCs w:val="18"/>
              </w:rPr>
              <w:t>Interest paid</w:t>
            </w:r>
          </w:p>
        </w:tc>
        <w:tc>
          <w:tcPr>
            <w:tcW w:w="551" w:type="pct"/>
            <w:tcBorders>
              <w:top w:val="nil"/>
              <w:left w:val="nil"/>
              <w:bottom w:val="nil"/>
              <w:right w:val="nil"/>
            </w:tcBorders>
            <w:vAlign w:val="bottom"/>
          </w:tcPr>
          <w:p w14:paraId="33028D01" w14:textId="543EDD1D" w:rsidR="00AF4108" w:rsidRPr="00CD2D62" w:rsidRDefault="00AF4108" w:rsidP="00AF4108">
            <w:pPr>
              <w:jc w:val="right"/>
              <w:rPr>
                <w:rFonts w:ascii="Arial" w:hAnsi="Arial" w:cs="Arial"/>
                <w:sz w:val="18"/>
                <w:szCs w:val="18"/>
              </w:rPr>
            </w:pPr>
            <w:r>
              <w:rPr>
                <w:rFonts w:ascii="Arial" w:hAnsi="Arial" w:cs="Arial"/>
                <w:sz w:val="18"/>
                <w:szCs w:val="18"/>
              </w:rPr>
              <w:t>(7)</w:t>
            </w:r>
          </w:p>
        </w:tc>
        <w:tc>
          <w:tcPr>
            <w:tcW w:w="552" w:type="pct"/>
            <w:tcBorders>
              <w:top w:val="nil"/>
              <w:left w:val="nil"/>
              <w:bottom w:val="nil"/>
              <w:right w:val="nil"/>
            </w:tcBorders>
            <w:vAlign w:val="bottom"/>
          </w:tcPr>
          <w:p w14:paraId="5898198A" w14:textId="673EFAEC" w:rsidR="00AF4108" w:rsidRPr="00CD2D62" w:rsidRDefault="00AF4108" w:rsidP="00AF4108">
            <w:pPr>
              <w:jc w:val="right"/>
              <w:rPr>
                <w:rFonts w:ascii="Arial" w:hAnsi="Arial" w:cs="Arial"/>
                <w:sz w:val="18"/>
                <w:szCs w:val="18"/>
              </w:rPr>
            </w:pPr>
            <w:r w:rsidRPr="00CD2D62">
              <w:rPr>
                <w:rFonts w:ascii="Arial" w:hAnsi="Arial" w:cs="Arial"/>
                <w:bCs/>
                <w:sz w:val="18"/>
                <w:szCs w:val="18"/>
              </w:rPr>
              <w:t>–</w:t>
            </w:r>
          </w:p>
        </w:tc>
        <w:tc>
          <w:tcPr>
            <w:tcW w:w="552" w:type="pct"/>
            <w:tcBorders>
              <w:top w:val="nil"/>
              <w:left w:val="nil"/>
              <w:bottom w:val="nil"/>
              <w:right w:val="single" w:sz="4" w:space="0" w:color="BFBFBF" w:themeColor="background1" w:themeShade="BF"/>
            </w:tcBorders>
            <w:noWrap/>
            <w:vAlign w:val="bottom"/>
          </w:tcPr>
          <w:p w14:paraId="3B727AC7" w14:textId="1B61E140" w:rsidR="00AF4108" w:rsidRPr="00C7644D" w:rsidRDefault="00AF4108" w:rsidP="00AF4108">
            <w:pPr>
              <w:jc w:val="right"/>
              <w:rPr>
                <w:rFonts w:ascii="Arial" w:hAnsi="Arial" w:cs="Arial"/>
                <w:b/>
                <w:sz w:val="18"/>
                <w:szCs w:val="18"/>
              </w:rPr>
            </w:pPr>
            <w:r w:rsidRPr="00C7644D">
              <w:rPr>
                <w:rFonts w:ascii="Arial" w:hAnsi="Arial" w:cs="Arial"/>
                <w:b/>
                <w:sz w:val="18"/>
                <w:szCs w:val="18"/>
              </w:rPr>
              <w:t>(7)</w:t>
            </w:r>
          </w:p>
        </w:tc>
        <w:tc>
          <w:tcPr>
            <w:tcW w:w="552" w:type="pct"/>
            <w:tcBorders>
              <w:top w:val="nil"/>
              <w:left w:val="single" w:sz="4" w:space="0" w:color="BFBFBF" w:themeColor="background1" w:themeShade="BF"/>
              <w:bottom w:val="nil"/>
              <w:right w:val="nil"/>
            </w:tcBorders>
            <w:noWrap/>
            <w:vAlign w:val="bottom"/>
          </w:tcPr>
          <w:p w14:paraId="31DCFA63" w14:textId="3C6CE931" w:rsidR="00AF4108" w:rsidRPr="00C7644D" w:rsidRDefault="00AF4108" w:rsidP="00AF4108">
            <w:pPr>
              <w:jc w:val="right"/>
              <w:rPr>
                <w:rFonts w:ascii="Arial" w:hAnsi="Arial" w:cs="Arial"/>
                <w:sz w:val="18"/>
                <w:szCs w:val="18"/>
              </w:rPr>
            </w:pPr>
            <w:r>
              <w:rPr>
                <w:rFonts w:ascii="Arial" w:hAnsi="Arial" w:cs="Arial"/>
                <w:sz w:val="18"/>
                <w:szCs w:val="18"/>
              </w:rPr>
              <w:t>(19)</w:t>
            </w:r>
          </w:p>
        </w:tc>
        <w:tc>
          <w:tcPr>
            <w:tcW w:w="552" w:type="pct"/>
            <w:tcBorders>
              <w:top w:val="nil"/>
              <w:left w:val="nil"/>
              <w:bottom w:val="nil"/>
              <w:right w:val="nil"/>
            </w:tcBorders>
            <w:vAlign w:val="bottom"/>
          </w:tcPr>
          <w:p w14:paraId="057E767E" w14:textId="7030FC6B" w:rsidR="00AF4108" w:rsidRPr="00CD2D62" w:rsidRDefault="00C9466F" w:rsidP="00AF4108">
            <w:pPr>
              <w:jc w:val="right"/>
              <w:rPr>
                <w:rFonts w:ascii="Arial" w:hAnsi="Arial" w:cs="Arial"/>
                <w:bCs/>
                <w:sz w:val="18"/>
                <w:szCs w:val="18"/>
              </w:rPr>
            </w:pPr>
            <w:r w:rsidRPr="00CD2D62">
              <w:rPr>
                <w:rFonts w:ascii="Arial" w:hAnsi="Arial" w:cs="Arial"/>
                <w:bCs/>
                <w:sz w:val="18"/>
                <w:szCs w:val="18"/>
              </w:rPr>
              <w:t>–</w:t>
            </w:r>
          </w:p>
        </w:tc>
        <w:tc>
          <w:tcPr>
            <w:tcW w:w="551" w:type="pct"/>
            <w:tcBorders>
              <w:top w:val="nil"/>
              <w:left w:val="nil"/>
              <w:bottom w:val="nil"/>
              <w:right w:val="nil"/>
            </w:tcBorders>
            <w:noWrap/>
            <w:vAlign w:val="bottom"/>
          </w:tcPr>
          <w:p w14:paraId="5F948109" w14:textId="77777777" w:rsidR="00AF4108" w:rsidRPr="00C7644D" w:rsidDel="000C6980" w:rsidRDefault="00AF4108" w:rsidP="00AF4108">
            <w:pPr>
              <w:jc w:val="right"/>
              <w:rPr>
                <w:rFonts w:ascii="Arial" w:hAnsi="Arial" w:cs="Arial"/>
                <w:b/>
                <w:sz w:val="18"/>
                <w:szCs w:val="18"/>
              </w:rPr>
            </w:pPr>
            <w:r w:rsidRPr="00C7644D">
              <w:rPr>
                <w:rFonts w:ascii="Arial" w:hAnsi="Arial" w:cs="Arial"/>
                <w:b/>
                <w:sz w:val="18"/>
                <w:szCs w:val="18"/>
              </w:rPr>
              <w:t>(19)</w:t>
            </w:r>
          </w:p>
        </w:tc>
      </w:tr>
      <w:tr w:rsidR="00AF4108" w:rsidRPr="00CD2D62" w14:paraId="53F2AB95" w14:textId="77777777" w:rsidTr="00C7644D">
        <w:trPr>
          <w:trHeight w:val="240"/>
        </w:trPr>
        <w:tc>
          <w:tcPr>
            <w:tcW w:w="1690" w:type="pct"/>
            <w:tcBorders>
              <w:top w:val="nil"/>
              <w:left w:val="nil"/>
              <w:bottom w:val="nil"/>
              <w:right w:val="nil"/>
            </w:tcBorders>
            <w:noWrap/>
            <w:vAlign w:val="center"/>
          </w:tcPr>
          <w:p w14:paraId="79D56601" w14:textId="77777777" w:rsidR="00AF4108" w:rsidRPr="00CD2D62" w:rsidRDefault="00AF4108" w:rsidP="00AF4108">
            <w:pPr>
              <w:rPr>
                <w:rFonts w:ascii="Arial" w:hAnsi="Arial" w:cs="Arial"/>
                <w:sz w:val="18"/>
                <w:szCs w:val="18"/>
              </w:rPr>
            </w:pPr>
            <w:r w:rsidRPr="00CD2D62">
              <w:rPr>
                <w:rFonts w:ascii="Arial" w:hAnsi="Arial" w:cs="Arial"/>
                <w:sz w:val="18"/>
                <w:szCs w:val="18"/>
              </w:rPr>
              <w:t>Interest element of lease rental payments</w:t>
            </w:r>
          </w:p>
        </w:tc>
        <w:tc>
          <w:tcPr>
            <w:tcW w:w="551" w:type="pct"/>
            <w:tcBorders>
              <w:top w:val="nil"/>
              <w:left w:val="nil"/>
              <w:bottom w:val="nil"/>
              <w:right w:val="nil"/>
            </w:tcBorders>
            <w:vAlign w:val="bottom"/>
          </w:tcPr>
          <w:p w14:paraId="7B2A1CA0" w14:textId="1CA6B50A" w:rsidR="00AF4108" w:rsidRPr="00CD2D62" w:rsidRDefault="00AF4108" w:rsidP="00AF4108">
            <w:pPr>
              <w:jc w:val="right"/>
              <w:rPr>
                <w:rFonts w:ascii="Arial" w:hAnsi="Arial" w:cs="Arial"/>
                <w:sz w:val="18"/>
                <w:szCs w:val="18"/>
              </w:rPr>
            </w:pPr>
            <w:r>
              <w:rPr>
                <w:rFonts w:ascii="Arial" w:hAnsi="Arial" w:cs="Arial"/>
                <w:sz w:val="18"/>
                <w:szCs w:val="18"/>
              </w:rPr>
              <w:t>(1)</w:t>
            </w:r>
          </w:p>
        </w:tc>
        <w:tc>
          <w:tcPr>
            <w:tcW w:w="552" w:type="pct"/>
            <w:tcBorders>
              <w:top w:val="nil"/>
              <w:left w:val="nil"/>
              <w:bottom w:val="nil"/>
              <w:right w:val="nil"/>
            </w:tcBorders>
            <w:vAlign w:val="bottom"/>
          </w:tcPr>
          <w:p w14:paraId="73787509" w14:textId="7D88B0E4" w:rsidR="00AF4108" w:rsidRPr="00CD2D62" w:rsidRDefault="00AC7B8E" w:rsidP="00AF4108">
            <w:pPr>
              <w:jc w:val="right"/>
              <w:rPr>
                <w:rFonts w:ascii="Arial" w:hAnsi="Arial" w:cs="Arial"/>
                <w:sz w:val="18"/>
                <w:szCs w:val="18"/>
              </w:rPr>
            </w:pPr>
            <w:r>
              <w:rPr>
                <w:rFonts w:ascii="Arial" w:hAnsi="Arial" w:cs="Arial"/>
                <w:sz w:val="18"/>
                <w:szCs w:val="18"/>
              </w:rPr>
              <w:t>(86)</w:t>
            </w:r>
          </w:p>
        </w:tc>
        <w:tc>
          <w:tcPr>
            <w:tcW w:w="552" w:type="pct"/>
            <w:tcBorders>
              <w:top w:val="nil"/>
              <w:left w:val="nil"/>
              <w:bottom w:val="nil"/>
              <w:right w:val="single" w:sz="4" w:space="0" w:color="BFBFBF" w:themeColor="background1" w:themeShade="BF"/>
            </w:tcBorders>
            <w:noWrap/>
            <w:vAlign w:val="bottom"/>
          </w:tcPr>
          <w:p w14:paraId="0AB7212A" w14:textId="150B1418" w:rsidR="00AF4108" w:rsidRPr="00C7644D" w:rsidRDefault="00AF4108" w:rsidP="00AF4108">
            <w:pPr>
              <w:jc w:val="right"/>
              <w:rPr>
                <w:rFonts w:ascii="Arial" w:hAnsi="Arial" w:cs="Arial"/>
                <w:b/>
                <w:sz w:val="18"/>
                <w:szCs w:val="18"/>
              </w:rPr>
            </w:pPr>
            <w:r w:rsidRPr="00C7644D">
              <w:rPr>
                <w:rFonts w:ascii="Arial" w:hAnsi="Arial" w:cs="Arial"/>
                <w:b/>
                <w:sz w:val="18"/>
                <w:szCs w:val="18"/>
              </w:rPr>
              <w:t>(87)</w:t>
            </w:r>
          </w:p>
        </w:tc>
        <w:tc>
          <w:tcPr>
            <w:tcW w:w="552" w:type="pct"/>
            <w:tcBorders>
              <w:top w:val="nil"/>
              <w:left w:val="single" w:sz="4" w:space="0" w:color="BFBFBF" w:themeColor="background1" w:themeShade="BF"/>
              <w:bottom w:val="nil"/>
              <w:right w:val="nil"/>
            </w:tcBorders>
            <w:noWrap/>
            <w:vAlign w:val="bottom"/>
          </w:tcPr>
          <w:p w14:paraId="2E7FF1D8" w14:textId="6699334A" w:rsidR="00AF4108" w:rsidRPr="00C7644D" w:rsidRDefault="00AF4108" w:rsidP="00AF4108">
            <w:pPr>
              <w:jc w:val="right"/>
              <w:rPr>
                <w:rFonts w:ascii="Arial" w:hAnsi="Arial" w:cs="Arial"/>
                <w:sz w:val="18"/>
                <w:szCs w:val="18"/>
              </w:rPr>
            </w:pPr>
            <w:r>
              <w:rPr>
                <w:rFonts w:ascii="Arial" w:hAnsi="Arial" w:cs="Arial"/>
                <w:sz w:val="18"/>
                <w:szCs w:val="18"/>
              </w:rPr>
              <w:t>(2)</w:t>
            </w:r>
          </w:p>
        </w:tc>
        <w:tc>
          <w:tcPr>
            <w:tcW w:w="552" w:type="pct"/>
            <w:tcBorders>
              <w:top w:val="nil"/>
              <w:left w:val="nil"/>
              <w:bottom w:val="nil"/>
              <w:right w:val="nil"/>
            </w:tcBorders>
            <w:vAlign w:val="bottom"/>
          </w:tcPr>
          <w:p w14:paraId="7D6DBE09" w14:textId="631912C8" w:rsidR="00AF4108" w:rsidRPr="00CD2D62" w:rsidRDefault="00C9466F" w:rsidP="00AF4108">
            <w:pPr>
              <w:jc w:val="right"/>
              <w:rPr>
                <w:rFonts w:ascii="Arial" w:hAnsi="Arial" w:cs="Arial"/>
                <w:bCs/>
                <w:sz w:val="18"/>
                <w:szCs w:val="18"/>
              </w:rPr>
            </w:pPr>
            <w:r>
              <w:rPr>
                <w:rFonts w:ascii="Arial" w:hAnsi="Arial" w:cs="Arial"/>
                <w:bCs/>
                <w:sz w:val="18"/>
                <w:szCs w:val="18"/>
              </w:rPr>
              <w:t>(172)</w:t>
            </w:r>
          </w:p>
        </w:tc>
        <w:tc>
          <w:tcPr>
            <w:tcW w:w="551" w:type="pct"/>
            <w:tcBorders>
              <w:top w:val="nil"/>
              <w:left w:val="nil"/>
              <w:bottom w:val="nil"/>
              <w:right w:val="nil"/>
            </w:tcBorders>
            <w:noWrap/>
            <w:vAlign w:val="bottom"/>
          </w:tcPr>
          <w:p w14:paraId="762065EA" w14:textId="77777777" w:rsidR="00AF4108" w:rsidRPr="00C7644D" w:rsidDel="000C6980" w:rsidRDefault="00AF4108" w:rsidP="00AF4108">
            <w:pPr>
              <w:jc w:val="right"/>
              <w:rPr>
                <w:rFonts w:ascii="Arial" w:hAnsi="Arial" w:cs="Arial"/>
                <w:b/>
                <w:sz w:val="18"/>
                <w:szCs w:val="18"/>
              </w:rPr>
            </w:pPr>
            <w:r w:rsidRPr="00C7644D">
              <w:rPr>
                <w:rFonts w:ascii="Arial" w:hAnsi="Arial" w:cs="Arial"/>
                <w:b/>
                <w:sz w:val="18"/>
                <w:szCs w:val="18"/>
              </w:rPr>
              <w:t>(174)</w:t>
            </w:r>
          </w:p>
        </w:tc>
      </w:tr>
      <w:tr w:rsidR="00AF4108" w:rsidRPr="00CD2D62" w14:paraId="204D73DB" w14:textId="77777777" w:rsidTr="00C7644D">
        <w:trPr>
          <w:trHeight w:val="240"/>
        </w:trPr>
        <w:tc>
          <w:tcPr>
            <w:tcW w:w="1690" w:type="pct"/>
            <w:tcBorders>
              <w:top w:val="nil"/>
              <w:left w:val="nil"/>
              <w:bottom w:val="nil"/>
              <w:right w:val="nil"/>
            </w:tcBorders>
            <w:noWrap/>
            <w:vAlign w:val="center"/>
          </w:tcPr>
          <w:p w14:paraId="1FAD4A6C" w14:textId="2832CD39" w:rsidR="00AF4108" w:rsidRPr="00CD2D62" w:rsidRDefault="00AF4108" w:rsidP="00AF4108">
            <w:pPr>
              <w:rPr>
                <w:rFonts w:ascii="Arial" w:hAnsi="Arial" w:cs="Arial"/>
                <w:sz w:val="18"/>
                <w:szCs w:val="18"/>
              </w:rPr>
            </w:pPr>
            <w:r w:rsidRPr="00CD2D62">
              <w:rPr>
                <w:rFonts w:ascii="Arial" w:hAnsi="Arial" w:cs="Arial"/>
                <w:sz w:val="18"/>
                <w:szCs w:val="18"/>
              </w:rPr>
              <w:t>Principal element of lease</w:t>
            </w:r>
            <w:r w:rsidR="00FD10F2">
              <w:rPr>
                <w:rFonts w:ascii="Arial" w:hAnsi="Arial" w:cs="Arial"/>
                <w:sz w:val="18"/>
                <w:szCs w:val="18"/>
              </w:rPr>
              <w:t xml:space="preserve"> rental</w:t>
            </w:r>
            <w:r w:rsidRPr="00CD2D62">
              <w:rPr>
                <w:rFonts w:ascii="Arial" w:hAnsi="Arial" w:cs="Arial"/>
                <w:sz w:val="18"/>
                <w:szCs w:val="18"/>
              </w:rPr>
              <w:t xml:space="preserve"> payments </w:t>
            </w:r>
          </w:p>
        </w:tc>
        <w:tc>
          <w:tcPr>
            <w:tcW w:w="551" w:type="pct"/>
            <w:tcBorders>
              <w:top w:val="nil"/>
              <w:left w:val="nil"/>
              <w:bottom w:val="nil"/>
              <w:right w:val="nil"/>
            </w:tcBorders>
            <w:vAlign w:val="bottom"/>
          </w:tcPr>
          <w:p w14:paraId="21FEA619" w14:textId="4708729D" w:rsidR="00AF4108" w:rsidRPr="00CD2D62" w:rsidRDefault="00AF4108" w:rsidP="00AF4108">
            <w:pPr>
              <w:jc w:val="right"/>
              <w:rPr>
                <w:rFonts w:ascii="Arial" w:hAnsi="Arial" w:cs="Arial"/>
                <w:sz w:val="18"/>
                <w:szCs w:val="18"/>
              </w:rPr>
            </w:pPr>
            <w:r>
              <w:rPr>
                <w:rFonts w:ascii="Arial" w:hAnsi="Arial" w:cs="Arial"/>
                <w:sz w:val="18"/>
                <w:szCs w:val="18"/>
              </w:rPr>
              <w:t>(5)</w:t>
            </w:r>
          </w:p>
        </w:tc>
        <w:tc>
          <w:tcPr>
            <w:tcW w:w="552" w:type="pct"/>
            <w:tcBorders>
              <w:top w:val="nil"/>
              <w:left w:val="nil"/>
              <w:bottom w:val="nil"/>
              <w:right w:val="nil"/>
            </w:tcBorders>
            <w:vAlign w:val="bottom"/>
          </w:tcPr>
          <w:p w14:paraId="745A9BDF" w14:textId="330835FB" w:rsidR="00AF4108" w:rsidRPr="00CD2D62" w:rsidRDefault="00AC7B8E" w:rsidP="00AF4108">
            <w:pPr>
              <w:jc w:val="right"/>
              <w:rPr>
                <w:rFonts w:ascii="Arial" w:hAnsi="Arial" w:cs="Arial"/>
                <w:sz w:val="18"/>
                <w:szCs w:val="18"/>
              </w:rPr>
            </w:pPr>
            <w:r>
              <w:rPr>
                <w:rFonts w:ascii="Arial" w:hAnsi="Arial" w:cs="Arial"/>
                <w:sz w:val="18"/>
                <w:szCs w:val="18"/>
              </w:rPr>
              <w:t>(132)</w:t>
            </w:r>
          </w:p>
        </w:tc>
        <w:tc>
          <w:tcPr>
            <w:tcW w:w="552" w:type="pct"/>
            <w:tcBorders>
              <w:top w:val="nil"/>
              <w:left w:val="nil"/>
              <w:bottom w:val="nil"/>
              <w:right w:val="single" w:sz="4" w:space="0" w:color="BFBFBF" w:themeColor="background1" w:themeShade="BF"/>
            </w:tcBorders>
            <w:noWrap/>
            <w:vAlign w:val="bottom"/>
          </w:tcPr>
          <w:p w14:paraId="560CDC29" w14:textId="650E86E7" w:rsidR="00AF4108" w:rsidRPr="00C7644D" w:rsidRDefault="00AF4108" w:rsidP="00AF4108">
            <w:pPr>
              <w:jc w:val="right"/>
              <w:rPr>
                <w:rFonts w:ascii="Arial" w:hAnsi="Arial" w:cs="Arial"/>
                <w:b/>
                <w:sz w:val="18"/>
                <w:szCs w:val="18"/>
              </w:rPr>
            </w:pPr>
            <w:r w:rsidRPr="00C7644D">
              <w:rPr>
                <w:rFonts w:ascii="Arial" w:hAnsi="Arial" w:cs="Arial"/>
                <w:b/>
                <w:sz w:val="18"/>
                <w:szCs w:val="18"/>
              </w:rPr>
              <w:t>(137)</w:t>
            </w:r>
          </w:p>
        </w:tc>
        <w:tc>
          <w:tcPr>
            <w:tcW w:w="552" w:type="pct"/>
            <w:tcBorders>
              <w:top w:val="nil"/>
              <w:left w:val="single" w:sz="4" w:space="0" w:color="BFBFBF" w:themeColor="background1" w:themeShade="BF"/>
              <w:bottom w:val="nil"/>
              <w:right w:val="nil"/>
            </w:tcBorders>
            <w:noWrap/>
            <w:vAlign w:val="bottom"/>
          </w:tcPr>
          <w:p w14:paraId="4667034F" w14:textId="6EDFB62F" w:rsidR="00AF4108" w:rsidRPr="00C7644D" w:rsidRDefault="00AF4108" w:rsidP="00AF4108">
            <w:pPr>
              <w:jc w:val="right"/>
              <w:rPr>
                <w:rFonts w:ascii="Arial" w:hAnsi="Arial" w:cs="Arial"/>
                <w:sz w:val="18"/>
                <w:szCs w:val="18"/>
              </w:rPr>
            </w:pPr>
            <w:r>
              <w:rPr>
                <w:rFonts w:ascii="Arial" w:hAnsi="Arial" w:cs="Arial"/>
                <w:sz w:val="18"/>
                <w:szCs w:val="18"/>
              </w:rPr>
              <w:t>(10)</w:t>
            </w:r>
          </w:p>
        </w:tc>
        <w:tc>
          <w:tcPr>
            <w:tcW w:w="552" w:type="pct"/>
            <w:tcBorders>
              <w:top w:val="nil"/>
              <w:left w:val="nil"/>
              <w:bottom w:val="nil"/>
              <w:right w:val="nil"/>
            </w:tcBorders>
            <w:vAlign w:val="bottom"/>
          </w:tcPr>
          <w:p w14:paraId="78F6D58C" w14:textId="6A1CEC5E" w:rsidR="00AF4108" w:rsidRPr="00CD2D62" w:rsidRDefault="00C9466F" w:rsidP="00AF4108">
            <w:pPr>
              <w:jc w:val="right"/>
              <w:rPr>
                <w:rFonts w:ascii="Arial" w:hAnsi="Arial" w:cs="Arial"/>
                <w:bCs/>
                <w:sz w:val="18"/>
                <w:szCs w:val="18"/>
              </w:rPr>
            </w:pPr>
            <w:r>
              <w:rPr>
                <w:rFonts w:ascii="Arial" w:hAnsi="Arial" w:cs="Arial"/>
                <w:bCs/>
                <w:sz w:val="18"/>
                <w:szCs w:val="18"/>
              </w:rPr>
              <w:t>(302)</w:t>
            </w:r>
          </w:p>
        </w:tc>
        <w:tc>
          <w:tcPr>
            <w:tcW w:w="551" w:type="pct"/>
            <w:tcBorders>
              <w:top w:val="nil"/>
              <w:left w:val="nil"/>
              <w:bottom w:val="nil"/>
              <w:right w:val="nil"/>
            </w:tcBorders>
            <w:noWrap/>
            <w:vAlign w:val="bottom"/>
          </w:tcPr>
          <w:p w14:paraId="306B529F" w14:textId="77777777" w:rsidR="00AF4108" w:rsidRPr="00C7644D" w:rsidRDefault="00AF4108" w:rsidP="00AF4108">
            <w:pPr>
              <w:jc w:val="right"/>
              <w:rPr>
                <w:rFonts w:ascii="Arial" w:hAnsi="Arial" w:cs="Arial"/>
                <w:b/>
                <w:sz w:val="18"/>
                <w:szCs w:val="18"/>
              </w:rPr>
            </w:pPr>
            <w:r w:rsidRPr="00C7644D">
              <w:rPr>
                <w:rFonts w:ascii="Arial" w:hAnsi="Arial" w:cs="Arial"/>
                <w:b/>
                <w:sz w:val="18"/>
                <w:szCs w:val="18"/>
              </w:rPr>
              <w:t>(312)</w:t>
            </w:r>
          </w:p>
        </w:tc>
      </w:tr>
      <w:tr w:rsidR="00AF4108" w:rsidRPr="00CD2D62" w14:paraId="15854E91" w14:textId="77777777" w:rsidTr="00C7644D">
        <w:trPr>
          <w:trHeight w:val="240"/>
        </w:trPr>
        <w:tc>
          <w:tcPr>
            <w:tcW w:w="1690" w:type="pct"/>
            <w:tcBorders>
              <w:top w:val="nil"/>
              <w:left w:val="nil"/>
              <w:bottom w:val="nil"/>
              <w:right w:val="nil"/>
            </w:tcBorders>
            <w:noWrap/>
            <w:vAlign w:val="center"/>
          </w:tcPr>
          <w:p w14:paraId="56626715" w14:textId="77777777" w:rsidR="00AF4108" w:rsidRPr="00CD2D62" w:rsidRDefault="00AF4108" w:rsidP="00AF4108">
            <w:pPr>
              <w:rPr>
                <w:rFonts w:ascii="Arial" w:hAnsi="Arial" w:cs="Arial"/>
                <w:sz w:val="18"/>
                <w:szCs w:val="18"/>
              </w:rPr>
            </w:pPr>
            <w:r w:rsidRPr="00CD2D62">
              <w:rPr>
                <w:rFonts w:ascii="Arial" w:hAnsi="Arial" w:cs="Arial"/>
                <w:sz w:val="18"/>
                <w:szCs w:val="18"/>
              </w:rPr>
              <w:t>Repayment of bank loans</w:t>
            </w:r>
          </w:p>
        </w:tc>
        <w:tc>
          <w:tcPr>
            <w:tcW w:w="551" w:type="pct"/>
            <w:tcBorders>
              <w:top w:val="nil"/>
              <w:left w:val="nil"/>
              <w:bottom w:val="nil"/>
              <w:right w:val="nil"/>
            </w:tcBorders>
            <w:vAlign w:val="bottom"/>
          </w:tcPr>
          <w:p w14:paraId="6DAE124C" w14:textId="01F444BE" w:rsidR="00AF4108" w:rsidRPr="00CD2D62" w:rsidRDefault="00AF4108" w:rsidP="00AF4108">
            <w:pPr>
              <w:jc w:val="right"/>
              <w:rPr>
                <w:rFonts w:ascii="Arial" w:hAnsi="Arial" w:cs="Arial"/>
                <w:sz w:val="18"/>
                <w:szCs w:val="18"/>
              </w:rPr>
            </w:pPr>
            <w:r>
              <w:rPr>
                <w:rFonts w:ascii="Arial" w:hAnsi="Arial" w:cs="Arial"/>
                <w:sz w:val="18"/>
                <w:szCs w:val="18"/>
              </w:rPr>
              <w:t>(1)</w:t>
            </w:r>
          </w:p>
        </w:tc>
        <w:tc>
          <w:tcPr>
            <w:tcW w:w="552" w:type="pct"/>
            <w:tcBorders>
              <w:top w:val="nil"/>
              <w:left w:val="nil"/>
              <w:bottom w:val="nil"/>
              <w:right w:val="nil"/>
            </w:tcBorders>
            <w:vAlign w:val="bottom"/>
          </w:tcPr>
          <w:p w14:paraId="43722136" w14:textId="5D0B9DB9" w:rsidR="00AF4108" w:rsidRPr="00CD2D62" w:rsidRDefault="00AC7B8E" w:rsidP="00AF4108">
            <w:pPr>
              <w:jc w:val="right"/>
              <w:rPr>
                <w:rFonts w:ascii="Arial" w:hAnsi="Arial" w:cs="Arial"/>
                <w:sz w:val="18"/>
                <w:szCs w:val="18"/>
              </w:rPr>
            </w:pPr>
            <w:r w:rsidRPr="00CD2D62">
              <w:rPr>
                <w:rFonts w:ascii="Arial" w:hAnsi="Arial" w:cs="Arial"/>
                <w:bCs/>
                <w:sz w:val="18"/>
                <w:szCs w:val="18"/>
              </w:rPr>
              <w:t>–</w:t>
            </w:r>
          </w:p>
        </w:tc>
        <w:tc>
          <w:tcPr>
            <w:tcW w:w="552" w:type="pct"/>
            <w:tcBorders>
              <w:top w:val="nil"/>
              <w:left w:val="nil"/>
              <w:bottom w:val="nil"/>
              <w:right w:val="single" w:sz="4" w:space="0" w:color="BFBFBF" w:themeColor="background1" w:themeShade="BF"/>
            </w:tcBorders>
            <w:noWrap/>
            <w:vAlign w:val="bottom"/>
          </w:tcPr>
          <w:p w14:paraId="18197842" w14:textId="795A2FDE" w:rsidR="00AF4108" w:rsidRPr="00C7644D" w:rsidRDefault="00AF4108" w:rsidP="00AF4108">
            <w:pPr>
              <w:jc w:val="right"/>
              <w:rPr>
                <w:rFonts w:ascii="Arial" w:hAnsi="Arial" w:cs="Arial"/>
                <w:b/>
                <w:sz w:val="18"/>
                <w:szCs w:val="18"/>
              </w:rPr>
            </w:pPr>
            <w:r w:rsidRPr="00C7644D">
              <w:rPr>
                <w:rFonts w:ascii="Arial" w:hAnsi="Arial" w:cs="Arial"/>
                <w:b/>
                <w:sz w:val="18"/>
                <w:szCs w:val="18"/>
              </w:rPr>
              <w:t>(1)</w:t>
            </w:r>
          </w:p>
        </w:tc>
        <w:tc>
          <w:tcPr>
            <w:tcW w:w="552" w:type="pct"/>
            <w:tcBorders>
              <w:top w:val="nil"/>
              <w:left w:val="single" w:sz="4" w:space="0" w:color="BFBFBF" w:themeColor="background1" w:themeShade="BF"/>
              <w:bottom w:val="nil"/>
              <w:right w:val="nil"/>
            </w:tcBorders>
            <w:noWrap/>
            <w:vAlign w:val="bottom"/>
          </w:tcPr>
          <w:p w14:paraId="24273779" w14:textId="49F6CF62" w:rsidR="00AF4108" w:rsidRPr="00C7644D" w:rsidRDefault="00AF4108" w:rsidP="00AF4108">
            <w:pPr>
              <w:jc w:val="right"/>
              <w:rPr>
                <w:rFonts w:ascii="Arial" w:hAnsi="Arial" w:cs="Arial"/>
                <w:sz w:val="18"/>
                <w:szCs w:val="18"/>
              </w:rPr>
            </w:pPr>
            <w:r>
              <w:rPr>
                <w:rFonts w:ascii="Arial" w:hAnsi="Arial" w:cs="Arial"/>
                <w:sz w:val="18"/>
                <w:szCs w:val="18"/>
              </w:rPr>
              <w:t>(1)</w:t>
            </w:r>
          </w:p>
        </w:tc>
        <w:tc>
          <w:tcPr>
            <w:tcW w:w="552" w:type="pct"/>
            <w:tcBorders>
              <w:top w:val="nil"/>
              <w:left w:val="nil"/>
              <w:bottom w:val="nil"/>
              <w:right w:val="nil"/>
            </w:tcBorders>
            <w:vAlign w:val="bottom"/>
          </w:tcPr>
          <w:p w14:paraId="0F87D8FA" w14:textId="72A4B700" w:rsidR="00AF4108" w:rsidRPr="00CD2D62" w:rsidRDefault="00C9466F" w:rsidP="00AF4108">
            <w:pPr>
              <w:jc w:val="right"/>
              <w:rPr>
                <w:rFonts w:ascii="Arial" w:hAnsi="Arial" w:cs="Arial"/>
                <w:bCs/>
                <w:sz w:val="18"/>
                <w:szCs w:val="18"/>
              </w:rPr>
            </w:pPr>
            <w:r w:rsidRPr="00CD2D62">
              <w:rPr>
                <w:rFonts w:ascii="Arial" w:hAnsi="Arial" w:cs="Arial"/>
                <w:bCs/>
                <w:sz w:val="18"/>
                <w:szCs w:val="18"/>
              </w:rPr>
              <w:t>–</w:t>
            </w:r>
          </w:p>
        </w:tc>
        <w:tc>
          <w:tcPr>
            <w:tcW w:w="551" w:type="pct"/>
            <w:tcBorders>
              <w:top w:val="nil"/>
              <w:left w:val="nil"/>
              <w:bottom w:val="nil"/>
              <w:right w:val="nil"/>
            </w:tcBorders>
            <w:noWrap/>
            <w:vAlign w:val="bottom"/>
          </w:tcPr>
          <w:p w14:paraId="699BB540" w14:textId="77777777" w:rsidR="00AF4108" w:rsidRPr="00C7644D" w:rsidRDefault="00AF4108" w:rsidP="00AF4108">
            <w:pPr>
              <w:jc w:val="right"/>
              <w:rPr>
                <w:rFonts w:ascii="Arial" w:hAnsi="Arial" w:cs="Arial"/>
                <w:b/>
                <w:sz w:val="18"/>
                <w:szCs w:val="18"/>
              </w:rPr>
            </w:pPr>
            <w:r w:rsidRPr="00C7644D">
              <w:rPr>
                <w:rFonts w:ascii="Arial" w:hAnsi="Arial" w:cs="Arial"/>
                <w:b/>
                <w:sz w:val="18"/>
                <w:szCs w:val="18"/>
              </w:rPr>
              <w:t>(1)</w:t>
            </w:r>
          </w:p>
        </w:tc>
      </w:tr>
      <w:tr w:rsidR="00AF4108" w:rsidRPr="00CD2D62" w14:paraId="0B47D730" w14:textId="77777777" w:rsidTr="00C7644D">
        <w:trPr>
          <w:trHeight w:val="240"/>
        </w:trPr>
        <w:tc>
          <w:tcPr>
            <w:tcW w:w="1690" w:type="pct"/>
            <w:tcBorders>
              <w:top w:val="nil"/>
              <w:left w:val="nil"/>
              <w:bottom w:val="nil"/>
              <w:right w:val="nil"/>
            </w:tcBorders>
            <w:noWrap/>
            <w:vAlign w:val="center"/>
          </w:tcPr>
          <w:p w14:paraId="3623BCE2" w14:textId="77777777" w:rsidR="00AF4108" w:rsidRPr="00CD2D62" w:rsidRDefault="00AF4108" w:rsidP="00AF4108">
            <w:pPr>
              <w:rPr>
                <w:rFonts w:ascii="Arial" w:hAnsi="Arial" w:cs="Arial"/>
                <w:sz w:val="18"/>
                <w:szCs w:val="18"/>
              </w:rPr>
            </w:pPr>
            <w:r w:rsidRPr="00CD2D62">
              <w:rPr>
                <w:rFonts w:ascii="Arial" w:hAnsi="Arial" w:cs="Arial"/>
                <w:sz w:val="18"/>
                <w:szCs w:val="18"/>
              </w:rPr>
              <w:t>Issue of fixed term debt</w:t>
            </w:r>
          </w:p>
        </w:tc>
        <w:tc>
          <w:tcPr>
            <w:tcW w:w="551" w:type="pct"/>
            <w:tcBorders>
              <w:top w:val="nil"/>
              <w:left w:val="nil"/>
              <w:bottom w:val="nil"/>
              <w:right w:val="nil"/>
            </w:tcBorders>
            <w:vAlign w:val="bottom"/>
          </w:tcPr>
          <w:p w14:paraId="203FFB48" w14:textId="30CE1DD9" w:rsidR="00AF4108" w:rsidRPr="00CD2D62" w:rsidRDefault="00AF4108" w:rsidP="00AF4108">
            <w:pPr>
              <w:jc w:val="right"/>
              <w:rPr>
                <w:rFonts w:ascii="Arial" w:hAnsi="Arial" w:cs="Arial"/>
                <w:sz w:val="18"/>
                <w:szCs w:val="18"/>
              </w:rPr>
            </w:pPr>
            <w:r>
              <w:rPr>
                <w:rFonts w:ascii="Arial" w:hAnsi="Arial" w:cs="Arial"/>
                <w:sz w:val="18"/>
                <w:szCs w:val="18"/>
              </w:rPr>
              <w:t>44</w:t>
            </w:r>
          </w:p>
        </w:tc>
        <w:tc>
          <w:tcPr>
            <w:tcW w:w="552" w:type="pct"/>
            <w:tcBorders>
              <w:top w:val="nil"/>
              <w:left w:val="nil"/>
              <w:bottom w:val="nil"/>
              <w:right w:val="nil"/>
            </w:tcBorders>
            <w:vAlign w:val="bottom"/>
          </w:tcPr>
          <w:p w14:paraId="61FA8160" w14:textId="21AE9D3F" w:rsidR="00AF4108" w:rsidRPr="00CD2D62" w:rsidRDefault="00AC7B8E" w:rsidP="00AF4108">
            <w:pPr>
              <w:jc w:val="right"/>
              <w:rPr>
                <w:rFonts w:ascii="Arial" w:hAnsi="Arial" w:cs="Arial"/>
                <w:sz w:val="18"/>
                <w:szCs w:val="18"/>
              </w:rPr>
            </w:pPr>
            <w:r w:rsidRPr="00CD2D62">
              <w:rPr>
                <w:rFonts w:ascii="Arial" w:hAnsi="Arial" w:cs="Arial"/>
                <w:bCs/>
                <w:sz w:val="18"/>
                <w:szCs w:val="18"/>
              </w:rPr>
              <w:t>–</w:t>
            </w:r>
          </w:p>
        </w:tc>
        <w:tc>
          <w:tcPr>
            <w:tcW w:w="552" w:type="pct"/>
            <w:tcBorders>
              <w:top w:val="nil"/>
              <w:left w:val="nil"/>
              <w:bottom w:val="nil"/>
              <w:right w:val="single" w:sz="4" w:space="0" w:color="BFBFBF" w:themeColor="background1" w:themeShade="BF"/>
            </w:tcBorders>
            <w:noWrap/>
            <w:vAlign w:val="bottom"/>
          </w:tcPr>
          <w:p w14:paraId="14120A63" w14:textId="13EB63B1" w:rsidR="00AF4108" w:rsidRPr="00C7644D" w:rsidRDefault="00AF4108" w:rsidP="00AF4108">
            <w:pPr>
              <w:jc w:val="right"/>
              <w:rPr>
                <w:rFonts w:ascii="Arial" w:hAnsi="Arial" w:cs="Arial"/>
                <w:b/>
                <w:sz w:val="18"/>
                <w:szCs w:val="18"/>
              </w:rPr>
            </w:pPr>
            <w:r w:rsidRPr="00C7644D">
              <w:rPr>
                <w:rFonts w:ascii="Arial" w:hAnsi="Arial" w:cs="Arial"/>
                <w:b/>
                <w:sz w:val="18"/>
                <w:szCs w:val="18"/>
              </w:rPr>
              <w:t>44</w:t>
            </w:r>
          </w:p>
        </w:tc>
        <w:tc>
          <w:tcPr>
            <w:tcW w:w="552" w:type="pct"/>
            <w:tcBorders>
              <w:top w:val="nil"/>
              <w:left w:val="single" w:sz="4" w:space="0" w:color="BFBFBF" w:themeColor="background1" w:themeShade="BF"/>
              <w:bottom w:val="nil"/>
              <w:right w:val="nil"/>
            </w:tcBorders>
            <w:noWrap/>
            <w:vAlign w:val="bottom"/>
          </w:tcPr>
          <w:p w14:paraId="13253B1B" w14:textId="62C34BB7" w:rsidR="00AF4108" w:rsidRPr="00C7644D" w:rsidRDefault="00AF4108" w:rsidP="00AF4108">
            <w:pPr>
              <w:jc w:val="right"/>
              <w:rPr>
                <w:rFonts w:ascii="Arial" w:hAnsi="Arial" w:cs="Arial"/>
                <w:sz w:val="18"/>
                <w:szCs w:val="18"/>
              </w:rPr>
            </w:pPr>
            <w:r>
              <w:rPr>
                <w:rFonts w:ascii="Arial" w:hAnsi="Arial" w:cs="Arial"/>
                <w:sz w:val="18"/>
                <w:szCs w:val="18"/>
              </w:rPr>
              <w:t>139</w:t>
            </w:r>
          </w:p>
        </w:tc>
        <w:tc>
          <w:tcPr>
            <w:tcW w:w="552" w:type="pct"/>
            <w:tcBorders>
              <w:top w:val="nil"/>
              <w:left w:val="nil"/>
              <w:bottom w:val="nil"/>
              <w:right w:val="nil"/>
            </w:tcBorders>
            <w:vAlign w:val="bottom"/>
          </w:tcPr>
          <w:p w14:paraId="165924B2" w14:textId="340D6792" w:rsidR="00AF4108" w:rsidRPr="00CD2D62" w:rsidRDefault="00C9466F" w:rsidP="00AF4108">
            <w:pPr>
              <w:jc w:val="right"/>
              <w:rPr>
                <w:rFonts w:ascii="Arial" w:hAnsi="Arial" w:cs="Arial"/>
                <w:bCs/>
                <w:sz w:val="18"/>
                <w:szCs w:val="18"/>
              </w:rPr>
            </w:pPr>
            <w:r w:rsidRPr="00CD2D62">
              <w:rPr>
                <w:rFonts w:ascii="Arial" w:hAnsi="Arial" w:cs="Arial"/>
                <w:bCs/>
                <w:sz w:val="18"/>
                <w:szCs w:val="18"/>
              </w:rPr>
              <w:t>–</w:t>
            </w:r>
          </w:p>
        </w:tc>
        <w:tc>
          <w:tcPr>
            <w:tcW w:w="551" w:type="pct"/>
            <w:tcBorders>
              <w:top w:val="nil"/>
              <w:left w:val="nil"/>
              <w:bottom w:val="nil"/>
              <w:right w:val="nil"/>
            </w:tcBorders>
            <w:noWrap/>
            <w:vAlign w:val="bottom"/>
          </w:tcPr>
          <w:p w14:paraId="74E188BE" w14:textId="77777777" w:rsidR="00AF4108" w:rsidRPr="00C7644D" w:rsidRDefault="00AF4108" w:rsidP="00AF4108">
            <w:pPr>
              <w:jc w:val="right"/>
              <w:rPr>
                <w:rFonts w:ascii="Arial" w:hAnsi="Arial" w:cs="Arial"/>
                <w:b/>
                <w:sz w:val="18"/>
                <w:szCs w:val="18"/>
              </w:rPr>
            </w:pPr>
            <w:r w:rsidRPr="00C7644D">
              <w:rPr>
                <w:rFonts w:ascii="Arial" w:hAnsi="Arial" w:cs="Arial"/>
                <w:b/>
                <w:sz w:val="18"/>
                <w:szCs w:val="18"/>
              </w:rPr>
              <w:t>139</w:t>
            </w:r>
          </w:p>
        </w:tc>
      </w:tr>
      <w:tr w:rsidR="00AF4108" w:rsidRPr="00CD2D62" w14:paraId="4382D51F" w14:textId="77777777" w:rsidTr="00C7644D">
        <w:trPr>
          <w:trHeight w:val="240"/>
        </w:trPr>
        <w:tc>
          <w:tcPr>
            <w:tcW w:w="1690" w:type="pct"/>
            <w:tcBorders>
              <w:top w:val="nil"/>
              <w:left w:val="nil"/>
              <w:bottom w:val="nil"/>
              <w:right w:val="nil"/>
            </w:tcBorders>
            <w:noWrap/>
            <w:vAlign w:val="center"/>
          </w:tcPr>
          <w:p w14:paraId="5E171125" w14:textId="77777777" w:rsidR="00AF4108" w:rsidRPr="00CD2D62" w:rsidRDefault="00AF4108" w:rsidP="00AF4108">
            <w:pPr>
              <w:rPr>
                <w:rFonts w:ascii="Arial" w:hAnsi="Arial" w:cs="Arial"/>
                <w:sz w:val="18"/>
                <w:szCs w:val="18"/>
              </w:rPr>
            </w:pPr>
            <w:r w:rsidRPr="00CD2D62">
              <w:rPr>
                <w:rFonts w:ascii="Arial" w:hAnsi="Arial" w:cs="Arial"/>
                <w:sz w:val="18"/>
                <w:szCs w:val="18"/>
              </w:rPr>
              <w:t>Repayment of fixed term debt</w:t>
            </w:r>
          </w:p>
        </w:tc>
        <w:tc>
          <w:tcPr>
            <w:tcW w:w="551" w:type="pct"/>
            <w:tcBorders>
              <w:top w:val="nil"/>
              <w:left w:val="nil"/>
              <w:bottom w:val="nil"/>
              <w:right w:val="nil"/>
            </w:tcBorders>
            <w:vAlign w:val="bottom"/>
          </w:tcPr>
          <w:p w14:paraId="43CC28C1" w14:textId="782427B2" w:rsidR="00AF4108" w:rsidRPr="00CD2D62" w:rsidRDefault="00AF4108" w:rsidP="00AF4108">
            <w:pPr>
              <w:jc w:val="right"/>
              <w:rPr>
                <w:rFonts w:ascii="Arial" w:hAnsi="Arial" w:cs="Arial"/>
                <w:sz w:val="18"/>
                <w:szCs w:val="18"/>
              </w:rPr>
            </w:pPr>
            <w:r>
              <w:rPr>
                <w:rFonts w:ascii="Arial" w:hAnsi="Arial" w:cs="Arial"/>
                <w:sz w:val="18"/>
                <w:szCs w:val="18"/>
              </w:rPr>
              <w:t>(134)</w:t>
            </w:r>
          </w:p>
        </w:tc>
        <w:tc>
          <w:tcPr>
            <w:tcW w:w="552" w:type="pct"/>
            <w:tcBorders>
              <w:top w:val="nil"/>
              <w:left w:val="nil"/>
              <w:bottom w:val="nil"/>
              <w:right w:val="nil"/>
            </w:tcBorders>
            <w:vAlign w:val="bottom"/>
          </w:tcPr>
          <w:p w14:paraId="1E76A0EB" w14:textId="42D347F6" w:rsidR="00AF4108" w:rsidRPr="00CD2D62" w:rsidRDefault="00AC7B8E" w:rsidP="00AF4108">
            <w:pPr>
              <w:jc w:val="right"/>
              <w:rPr>
                <w:rFonts w:ascii="Arial" w:hAnsi="Arial" w:cs="Arial"/>
                <w:sz w:val="18"/>
                <w:szCs w:val="18"/>
              </w:rPr>
            </w:pPr>
            <w:r w:rsidRPr="00CD2D62">
              <w:rPr>
                <w:rFonts w:ascii="Arial" w:hAnsi="Arial" w:cs="Arial"/>
                <w:bCs/>
                <w:sz w:val="18"/>
                <w:szCs w:val="18"/>
              </w:rPr>
              <w:t>–</w:t>
            </w:r>
          </w:p>
        </w:tc>
        <w:tc>
          <w:tcPr>
            <w:tcW w:w="552" w:type="pct"/>
            <w:tcBorders>
              <w:top w:val="nil"/>
              <w:left w:val="nil"/>
              <w:bottom w:val="nil"/>
              <w:right w:val="single" w:sz="4" w:space="0" w:color="BFBFBF" w:themeColor="background1" w:themeShade="BF"/>
            </w:tcBorders>
            <w:noWrap/>
            <w:vAlign w:val="bottom"/>
          </w:tcPr>
          <w:p w14:paraId="35F9A7F0" w14:textId="485C4382" w:rsidR="00AF4108" w:rsidRPr="00C7644D" w:rsidRDefault="00AF4108" w:rsidP="00AF4108">
            <w:pPr>
              <w:jc w:val="right"/>
              <w:rPr>
                <w:rFonts w:ascii="Arial" w:hAnsi="Arial" w:cs="Arial"/>
                <w:b/>
                <w:sz w:val="18"/>
                <w:szCs w:val="18"/>
              </w:rPr>
            </w:pPr>
            <w:r w:rsidRPr="00C7644D">
              <w:rPr>
                <w:rFonts w:ascii="Arial" w:hAnsi="Arial" w:cs="Arial"/>
                <w:b/>
                <w:sz w:val="18"/>
                <w:szCs w:val="18"/>
              </w:rPr>
              <w:t>(134)</w:t>
            </w:r>
          </w:p>
        </w:tc>
        <w:tc>
          <w:tcPr>
            <w:tcW w:w="552" w:type="pct"/>
            <w:tcBorders>
              <w:top w:val="nil"/>
              <w:left w:val="single" w:sz="4" w:space="0" w:color="BFBFBF" w:themeColor="background1" w:themeShade="BF"/>
              <w:bottom w:val="nil"/>
              <w:right w:val="nil"/>
            </w:tcBorders>
            <w:noWrap/>
            <w:vAlign w:val="bottom"/>
          </w:tcPr>
          <w:p w14:paraId="45AC6074" w14:textId="6C2A4360" w:rsidR="00AF4108" w:rsidRPr="00C7644D" w:rsidRDefault="00AF4108" w:rsidP="00AF4108">
            <w:pPr>
              <w:jc w:val="right"/>
              <w:rPr>
                <w:rFonts w:ascii="Arial" w:hAnsi="Arial" w:cs="Arial"/>
                <w:sz w:val="18"/>
                <w:szCs w:val="18"/>
              </w:rPr>
            </w:pPr>
            <w:r>
              <w:rPr>
                <w:rFonts w:ascii="Arial" w:hAnsi="Arial" w:cs="Arial"/>
                <w:sz w:val="18"/>
                <w:szCs w:val="18"/>
              </w:rPr>
              <w:t>(134)</w:t>
            </w:r>
          </w:p>
        </w:tc>
        <w:tc>
          <w:tcPr>
            <w:tcW w:w="552" w:type="pct"/>
            <w:tcBorders>
              <w:top w:val="nil"/>
              <w:left w:val="nil"/>
              <w:bottom w:val="nil"/>
              <w:right w:val="nil"/>
            </w:tcBorders>
            <w:vAlign w:val="bottom"/>
          </w:tcPr>
          <w:p w14:paraId="00FD19D0" w14:textId="014B2D86" w:rsidR="00AF4108" w:rsidRPr="00CD2D62" w:rsidRDefault="00C9466F" w:rsidP="00AF4108">
            <w:pPr>
              <w:jc w:val="right"/>
              <w:rPr>
                <w:rFonts w:ascii="Arial" w:hAnsi="Arial" w:cs="Arial"/>
                <w:bCs/>
                <w:sz w:val="18"/>
                <w:szCs w:val="18"/>
              </w:rPr>
            </w:pPr>
            <w:r w:rsidRPr="00CD2D62">
              <w:rPr>
                <w:rFonts w:ascii="Arial" w:hAnsi="Arial" w:cs="Arial"/>
                <w:bCs/>
                <w:sz w:val="18"/>
                <w:szCs w:val="18"/>
              </w:rPr>
              <w:t>–</w:t>
            </w:r>
          </w:p>
        </w:tc>
        <w:tc>
          <w:tcPr>
            <w:tcW w:w="551" w:type="pct"/>
            <w:tcBorders>
              <w:top w:val="nil"/>
              <w:left w:val="nil"/>
              <w:bottom w:val="nil"/>
              <w:right w:val="nil"/>
            </w:tcBorders>
            <w:noWrap/>
            <w:vAlign w:val="bottom"/>
          </w:tcPr>
          <w:p w14:paraId="08D3E19C" w14:textId="77777777" w:rsidR="00AF4108" w:rsidRPr="00C7644D" w:rsidRDefault="00AF4108" w:rsidP="00AF4108">
            <w:pPr>
              <w:jc w:val="right"/>
              <w:rPr>
                <w:rFonts w:ascii="Arial" w:hAnsi="Arial" w:cs="Arial"/>
                <w:b/>
                <w:sz w:val="18"/>
                <w:szCs w:val="18"/>
              </w:rPr>
            </w:pPr>
            <w:r w:rsidRPr="00C7644D">
              <w:rPr>
                <w:rFonts w:ascii="Arial" w:hAnsi="Arial" w:cs="Arial"/>
                <w:b/>
                <w:sz w:val="18"/>
                <w:szCs w:val="18"/>
              </w:rPr>
              <w:t>(134)</w:t>
            </w:r>
          </w:p>
        </w:tc>
      </w:tr>
      <w:tr w:rsidR="00AF4108" w:rsidRPr="00CD2D62" w14:paraId="6633A70A" w14:textId="77777777" w:rsidTr="00C7644D">
        <w:trPr>
          <w:trHeight w:val="240"/>
        </w:trPr>
        <w:tc>
          <w:tcPr>
            <w:tcW w:w="1690" w:type="pct"/>
            <w:tcBorders>
              <w:top w:val="nil"/>
              <w:left w:val="nil"/>
              <w:bottom w:val="nil"/>
              <w:right w:val="nil"/>
            </w:tcBorders>
            <w:noWrap/>
            <w:vAlign w:val="center"/>
          </w:tcPr>
          <w:p w14:paraId="0D36D521" w14:textId="77777777" w:rsidR="00AF4108" w:rsidRPr="00CD2D62" w:rsidRDefault="00AF4108" w:rsidP="00AF4108">
            <w:pPr>
              <w:rPr>
                <w:rFonts w:ascii="Arial" w:hAnsi="Arial" w:cs="Arial"/>
                <w:sz w:val="18"/>
                <w:szCs w:val="18"/>
              </w:rPr>
            </w:pPr>
            <w:r w:rsidRPr="00CD2D62">
              <w:rPr>
                <w:rFonts w:ascii="Arial" w:hAnsi="Arial" w:cs="Arial"/>
                <w:sz w:val="18"/>
                <w:szCs w:val="18"/>
              </w:rPr>
              <w:t>Receipt on financing derivatives</w:t>
            </w:r>
          </w:p>
        </w:tc>
        <w:tc>
          <w:tcPr>
            <w:tcW w:w="551" w:type="pct"/>
            <w:tcBorders>
              <w:top w:val="nil"/>
              <w:left w:val="nil"/>
              <w:bottom w:val="nil"/>
              <w:right w:val="nil"/>
            </w:tcBorders>
            <w:vAlign w:val="bottom"/>
          </w:tcPr>
          <w:p w14:paraId="7AA8AD36" w14:textId="78AC6438" w:rsidR="00AF4108" w:rsidRPr="00CD2D62" w:rsidRDefault="00AF4108" w:rsidP="00AF4108">
            <w:pPr>
              <w:jc w:val="right"/>
              <w:rPr>
                <w:rFonts w:ascii="Arial" w:hAnsi="Arial" w:cs="Arial"/>
                <w:sz w:val="18"/>
                <w:szCs w:val="18"/>
              </w:rPr>
            </w:pPr>
            <w:r>
              <w:rPr>
                <w:rFonts w:ascii="Arial" w:hAnsi="Arial" w:cs="Arial"/>
                <w:sz w:val="18"/>
                <w:szCs w:val="18"/>
              </w:rPr>
              <w:t>37</w:t>
            </w:r>
          </w:p>
        </w:tc>
        <w:tc>
          <w:tcPr>
            <w:tcW w:w="552" w:type="pct"/>
            <w:tcBorders>
              <w:top w:val="nil"/>
              <w:left w:val="nil"/>
              <w:bottom w:val="nil"/>
              <w:right w:val="nil"/>
            </w:tcBorders>
            <w:vAlign w:val="bottom"/>
          </w:tcPr>
          <w:p w14:paraId="7C6BE0C3" w14:textId="3E7C8C8C" w:rsidR="00AF4108" w:rsidRPr="00CD2D62" w:rsidRDefault="00AC7B8E" w:rsidP="00AF4108">
            <w:pPr>
              <w:jc w:val="right"/>
              <w:rPr>
                <w:rFonts w:ascii="Arial" w:hAnsi="Arial" w:cs="Arial"/>
                <w:sz w:val="18"/>
                <w:szCs w:val="18"/>
              </w:rPr>
            </w:pPr>
            <w:r w:rsidRPr="00CD2D62">
              <w:rPr>
                <w:rFonts w:ascii="Arial" w:hAnsi="Arial" w:cs="Arial"/>
                <w:bCs/>
                <w:sz w:val="18"/>
                <w:szCs w:val="18"/>
              </w:rPr>
              <w:t>–</w:t>
            </w:r>
          </w:p>
        </w:tc>
        <w:tc>
          <w:tcPr>
            <w:tcW w:w="552" w:type="pct"/>
            <w:tcBorders>
              <w:top w:val="nil"/>
              <w:left w:val="nil"/>
              <w:bottom w:val="nil"/>
              <w:right w:val="single" w:sz="4" w:space="0" w:color="BFBFBF" w:themeColor="background1" w:themeShade="BF"/>
            </w:tcBorders>
            <w:noWrap/>
            <w:vAlign w:val="bottom"/>
          </w:tcPr>
          <w:p w14:paraId="0B9AFA1B" w14:textId="1696B3A3" w:rsidR="00AF4108" w:rsidRPr="00C7644D" w:rsidRDefault="00AF4108" w:rsidP="00AF4108">
            <w:pPr>
              <w:jc w:val="right"/>
              <w:rPr>
                <w:rFonts w:ascii="Arial" w:hAnsi="Arial" w:cs="Arial"/>
                <w:b/>
                <w:sz w:val="18"/>
                <w:szCs w:val="18"/>
              </w:rPr>
            </w:pPr>
            <w:r w:rsidRPr="00C7644D">
              <w:rPr>
                <w:rFonts w:ascii="Arial" w:hAnsi="Arial" w:cs="Arial"/>
                <w:b/>
                <w:sz w:val="18"/>
                <w:szCs w:val="18"/>
              </w:rPr>
              <w:t>37</w:t>
            </w:r>
          </w:p>
        </w:tc>
        <w:tc>
          <w:tcPr>
            <w:tcW w:w="552" w:type="pct"/>
            <w:tcBorders>
              <w:top w:val="nil"/>
              <w:left w:val="single" w:sz="4" w:space="0" w:color="BFBFBF" w:themeColor="background1" w:themeShade="BF"/>
              <w:bottom w:val="nil"/>
              <w:right w:val="nil"/>
            </w:tcBorders>
            <w:noWrap/>
            <w:vAlign w:val="bottom"/>
          </w:tcPr>
          <w:p w14:paraId="53798A3D" w14:textId="1FA2C250" w:rsidR="00AF4108" w:rsidRPr="00C7644D" w:rsidRDefault="00AF4108" w:rsidP="00AF4108">
            <w:pPr>
              <w:jc w:val="right"/>
              <w:rPr>
                <w:rFonts w:ascii="Arial" w:hAnsi="Arial" w:cs="Arial"/>
                <w:sz w:val="18"/>
                <w:szCs w:val="18"/>
              </w:rPr>
            </w:pPr>
            <w:r>
              <w:rPr>
                <w:rFonts w:ascii="Arial" w:hAnsi="Arial" w:cs="Arial"/>
                <w:sz w:val="18"/>
                <w:szCs w:val="18"/>
              </w:rPr>
              <w:t>37</w:t>
            </w:r>
          </w:p>
        </w:tc>
        <w:tc>
          <w:tcPr>
            <w:tcW w:w="552" w:type="pct"/>
            <w:tcBorders>
              <w:top w:val="nil"/>
              <w:left w:val="nil"/>
              <w:bottom w:val="nil"/>
              <w:right w:val="nil"/>
            </w:tcBorders>
            <w:vAlign w:val="bottom"/>
          </w:tcPr>
          <w:p w14:paraId="78B93B58" w14:textId="3C1E2D38" w:rsidR="00AF4108" w:rsidRPr="00CD2D62" w:rsidRDefault="00C9466F" w:rsidP="00AF4108">
            <w:pPr>
              <w:jc w:val="right"/>
              <w:rPr>
                <w:rFonts w:ascii="Arial" w:hAnsi="Arial" w:cs="Arial"/>
                <w:bCs/>
                <w:sz w:val="18"/>
                <w:szCs w:val="18"/>
              </w:rPr>
            </w:pPr>
            <w:r w:rsidRPr="00CD2D62">
              <w:rPr>
                <w:rFonts w:ascii="Arial" w:hAnsi="Arial" w:cs="Arial"/>
                <w:bCs/>
                <w:sz w:val="18"/>
                <w:szCs w:val="18"/>
              </w:rPr>
              <w:t>–</w:t>
            </w:r>
          </w:p>
        </w:tc>
        <w:tc>
          <w:tcPr>
            <w:tcW w:w="551" w:type="pct"/>
            <w:tcBorders>
              <w:top w:val="nil"/>
              <w:left w:val="nil"/>
              <w:bottom w:val="nil"/>
              <w:right w:val="nil"/>
            </w:tcBorders>
            <w:noWrap/>
            <w:vAlign w:val="bottom"/>
          </w:tcPr>
          <w:p w14:paraId="7526A277" w14:textId="77777777" w:rsidR="00AF4108" w:rsidRPr="00C7644D" w:rsidRDefault="00AF4108" w:rsidP="00AF4108">
            <w:pPr>
              <w:jc w:val="right"/>
              <w:rPr>
                <w:rFonts w:ascii="Arial" w:hAnsi="Arial" w:cs="Arial"/>
                <w:b/>
                <w:sz w:val="18"/>
                <w:szCs w:val="18"/>
              </w:rPr>
            </w:pPr>
            <w:r w:rsidRPr="00C7644D">
              <w:rPr>
                <w:rFonts w:ascii="Arial" w:hAnsi="Arial" w:cs="Arial"/>
                <w:b/>
                <w:sz w:val="18"/>
                <w:szCs w:val="18"/>
              </w:rPr>
              <w:t>37</w:t>
            </w:r>
          </w:p>
        </w:tc>
      </w:tr>
      <w:tr w:rsidR="00AF4108" w:rsidRPr="00CD2D62" w14:paraId="2D668BB2" w14:textId="77777777" w:rsidTr="00C7644D">
        <w:trPr>
          <w:trHeight w:val="240"/>
        </w:trPr>
        <w:tc>
          <w:tcPr>
            <w:tcW w:w="1690" w:type="pct"/>
            <w:tcBorders>
              <w:top w:val="nil"/>
              <w:left w:val="nil"/>
              <w:bottom w:val="nil"/>
              <w:right w:val="nil"/>
            </w:tcBorders>
            <w:noWrap/>
            <w:vAlign w:val="center"/>
          </w:tcPr>
          <w:p w14:paraId="669C158E" w14:textId="77777777" w:rsidR="00AF4108" w:rsidRPr="00CD2D62" w:rsidRDefault="00AF4108" w:rsidP="00AF4108">
            <w:pPr>
              <w:rPr>
                <w:rFonts w:ascii="Arial" w:hAnsi="Arial" w:cs="Arial"/>
                <w:sz w:val="18"/>
                <w:szCs w:val="18"/>
              </w:rPr>
            </w:pPr>
            <w:r w:rsidRPr="00CD2D62">
              <w:rPr>
                <w:rFonts w:ascii="Arial" w:hAnsi="Arial" w:cs="Arial"/>
                <w:sz w:val="18"/>
                <w:szCs w:val="18"/>
              </w:rPr>
              <w:t>New shares issued under share schemes</w:t>
            </w:r>
          </w:p>
        </w:tc>
        <w:tc>
          <w:tcPr>
            <w:tcW w:w="551" w:type="pct"/>
            <w:tcBorders>
              <w:top w:val="nil"/>
              <w:left w:val="nil"/>
              <w:bottom w:val="nil"/>
              <w:right w:val="nil"/>
            </w:tcBorders>
            <w:vAlign w:val="bottom"/>
          </w:tcPr>
          <w:p w14:paraId="7E03879D" w14:textId="2A21CCC0" w:rsidR="00AF4108" w:rsidRPr="00CD2D62" w:rsidRDefault="00AF4108" w:rsidP="00AF4108">
            <w:pPr>
              <w:jc w:val="right"/>
              <w:rPr>
                <w:rFonts w:ascii="Arial" w:hAnsi="Arial" w:cs="Arial"/>
                <w:sz w:val="18"/>
                <w:szCs w:val="18"/>
              </w:rPr>
            </w:pPr>
            <w:r>
              <w:rPr>
                <w:rFonts w:ascii="Arial" w:hAnsi="Arial" w:cs="Arial"/>
                <w:sz w:val="18"/>
                <w:szCs w:val="18"/>
              </w:rPr>
              <w:t>2</w:t>
            </w:r>
          </w:p>
        </w:tc>
        <w:tc>
          <w:tcPr>
            <w:tcW w:w="552" w:type="pct"/>
            <w:tcBorders>
              <w:top w:val="nil"/>
              <w:left w:val="nil"/>
              <w:bottom w:val="nil"/>
              <w:right w:val="nil"/>
            </w:tcBorders>
            <w:vAlign w:val="bottom"/>
          </w:tcPr>
          <w:p w14:paraId="3125013B" w14:textId="4B28AB14" w:rsidR="00AF4108" w:rsidRPr="00CD2D62" w:rsidRDefault="00AC7B8E" w:rsidP="00AF4108">
            <w:pPr>
              <w:jc w:val="right"/>
              <w:rPr>
                <w:rFonts w:ascii="Arial" w:hAnsi="Arial" w:cs="Arial"/>
                <w:sz w:val="18"/>
                <w:szCs w:val="18"/>
              </w:rPr>
            </w:pPr>
            <w:r w:rsidRPr="00CD2D62">
              <w:rPr>
                <w:rFonts w:ascii="Arial" w:hAnsi="Arial" w:cs="Arial"/>
                <w:bCs/>
                <w:sz w:val="18"/>
                <w:szCs w:val="18"/>
              </w:rPr>
              <w:t>–</w:t>
            </w:r>
          </w:p>
        </w:tc>
        <w:tc>
          <w:tcPr>
            <w:tcW w:w="552" w:type="pct"/>
            <w:tcBorders>
              <w:top w:val="nil"/>
              <w:left w:val="nil"/>
              <w:bottom w:val="nil"/>
              <w:right w:val="single" w:sz="4" w:space="0" w:color="BFBFBF" w:themeColor="background1" w:themeShade="BF"/>
            </w:tcBorders>
            <w:noWrap/>
            <w:vAlign w:val="bottom"/>
          </w:tcPr>
          <w:p w14:paraId="0CF3CA25" w14:textId="2E762CC9" w:rsidR="00AF4108" w:rsidRPr="00C7644D" w:rsidRDefault="00AF4108" w:rsidP="00AF4108">
            <w:pPr>
              <w:jc w:val="right"/>
              <w:rPr>
                <w:rFonts w:ascii="Arial" w:hAnsi="Arial" w:cs="Arial"/>
                <w:b/>
                <w:sz w:val="18"/>
                <w:szCs w:val="18"/>
              </w:rPr>
            </w:pPr>
            <w:r w:rsidRPr="00C7644D">
              <w:rPr>
                <w:rFonts w:ascii="Arial" w:hAnsi="Arial" w:cs="Arial"/>
                <w:b/>
                <w:sz w:val="18"/>
                <w:szCs w:val="18"/>
              </w:rPr>
              <w:t>2</w:t>
            </w:r>
          </w:p>
        </w:tc>
        <w:tc>
          <w:tcPr>
            <w:tcW w:w="552" w:type="pct"/>
            <w:tcBorders>
              <w:top w:val="nil"/>
              <w:left w:val="single" w:sz="4" w:space="0" w:color="BFBFBF" w:themeColor="background1" w:themeShade="BF"/>
              <w:bottom w:val="nil"/>
              <w:right w:val="nil"/>
            </w:tcBorders>
            <w:noWrap/>
            <w:vAlign w:val="bottom"/>
          </w:tcPr>
          <w:p w14:paraId="7F9EB3F2" w14:textId="420530E8" w:rsidR="00AF4108" w:rsidRPr="00C7644D" w:rsidRDefault="00AF4108" w:rsidP="00AF4108">
            <w:pPr>
              <w:jc w:val="right"/>
              <w:rPr>
                <w:rFonts w:ascii="Arial" w:hAnsi="Arial" w:cs="Arial"/>
                <w:sz w:val="18"/>
                <w:szCs w:val="18"/>
              </w:rPr>
            </w:pPr>
            <w:r>
              <w:rPr>
                <w:rFonts w:ascii="Arial" w:hAnsi="Arial" w:cs="Arial"/>
                <w:sz w:val="18"/>
                <w:szCs w:val="18"/>
              </w:rPr>
              <w:t>2</w:t>
            </w:r>
          </w:p>
        </w:tc>
        <w:tc>
          <w:tcPr>
            <w:tcW w:w="552" w:type="pct"/>
            <w:tcBorders>
              <w:top w:val="nil"/>
              <w:left w:val="nil"/>
              <w:bottom w:val="nil"/>
              <w:right w:val="nil"/>
            </w:tcBorders>
            <w:vAlign w:val="bottom"/>
          </w:tcPr>
          <w:p w14:paraId="066A4833" w14:textId="6CB99861" w:rsidR="00AF4108" w:rsidRPr="00CD2D62" w:rsidRDefault="00C9466F" w:rsidP="00AF4108">
            <w:pPr>
              <w:jc w:val="right"/>
              <w:rPr>
                <w:rFonts w:ascii="Arial" w:hAnsi="Arial" w:cs="Arial"/>
                <w:bCs/>
                <w:sz w:val="18"/>
                <w:szCs w:val="18"/>
              </w:rPr>
            </w:pPr>
            <w:r w:rsidRPr="00CD2D62">
              <w:rPr>
                <w:rFonts w:ascii="Arial" w:hAnsi="Arial" w:cs="Arial"/>
                <w:bCs/>
                <w:sz w:val="18"/>
                <w:szCs w:val="18"/>
              </w:rPr>
              <w:t>–</w:t>
            </w:r>
          </w:p>
        </w:tc>
        <w:tc>
          <w:tcPr>
            <w:tcW w:w="551" w:type="pct"/>
            <w:tcBorders>
              <w:top w:val="nil"/>
              <w:left w:val="nil"/>
              <w:bottom w:val="nil"/>
              <w:right w:val="nil"/>
            </w:tcBorders>
            <w:noWrap/>
            <w:vAlign w:val="bottom"/>
          </w:tcPr>
          <w:p w14:paraId="3660749D" w14:textId="77777777" w:rsidR="00AF4108" w:rsidRPr="00C7644D" w:rsidRDefault="00AF4108" w:rsidP="00AF4108">
            <w:pPr>
              <w:jc w:val="right"/>
              <w:rPr>
                <w:rFonts w:ascii="Arial" w:hAnsi="Arial" w:cs="Arial"/>
                <w:b/>
                <w:sz w:val="18"/>
                <w:szCs w:val="18"/>
              </w:rPr>
            </w:pPr>
            <w:r w:rsidRPr="00C7644D">
              <w:rPr>
                <w:rFonts w:ascii="Arial" w:hAnsi="Arial" w:cs="Arial"/>
                <w:b/>
                <w:sz w:val="18"/>
                <w:szCs w:val="18"/>
              </w:rPr>
              <w:t>2</w:t>
            </w:r>
          </w:p>
        </w:tc>
      </w:tr>
      <w:tr w:rsidR="00AF4108" w:rsidRPr="00CD2D62" w14:paraId="2F8C672E" w14:textId="77777777" w:rsidTr="00C7644D">
        <w:trPr>
          <w:trHeight w:val="240"/>
        </w:trPr>
        <w:tc>
          <w:tcPr>
            <w:tcW w:w="1690" w:type="pct"/>
            <w:tcBorders>
              <w:top w:val="nil"/>
              <w:left w:val="nil"/>
              <w:bottom w:val="nil"/>
              <w:right w:val="nil"/>
            </w:tcBorders>
            <w:noWrap/>
            <w:vAlign w:val="center"/>
          </w:tcPr>
          <w:p w14:paraId="5209EB47" w14:textId="77777777" w:rsidR="00AF4108" w:rsidRPr="00CD2D62" w:rsidRDefault="00AF4108" w:rsidP="00AF4108">
            <w:pPr>
              <w:rPr>
                <w:rFonts w:ascii="Arial" w:hAnsi="Arial" w:cs="Arial"/>
                <w:sz w:val="18"/>
                <w:szCs w:val="18"/>
              </w:rPr>
            </w:pPr>
            <w:r w:rsidRPr="00CD2D62">
              <w:rPr>
                <w:rFonts w:ascii="Arial" w:hAnsi="Arial" w:cs="Arial"/>
                <w:sz w:val="18"/>
                <w:szCs w:val="18"/>
              </w:rPr>
              <w:t>Purchase of own shares for cancellation</w:t>
            </w:r>
          </w:p>
        </w:tc>
        <w:tc>
          <w:tcPr>
            <w:tcW w:w="551" w:type="pct"/>
            <w:tcBorders>
              <w:top w:val="nil"/>
              <w:left w:val="nil"/>
              <w:bottom w:val="nil"/>
              <w:right w:val="nil"/>
            </w:tcBorders>
            <w:vAlign w:val="bottom"/>
          </w:tcPr>
          <w:p w14:paraId="27C6A0A1" w14:textId="1045D78B" w:rsidR="00AF4108" w:rsidRPr="00CD2D62" w:rsidRDefault="00AF4108" w:rsidP="00AF4108">
            <w:pPr>
              <w:jc w:val="right"/>
              <w:rPr>
                <w:rFonts w:ascii="Arial" w:hAnsi="Arial" w:cs="Arial"/>
                <w:sz w:val="18"/>
                <w:szCs w:val="18"/>
              </w:rPr>
            </w:pPr>
            <w:r>
              <w:rPr>
                <w:rFonts w:ascii="Arial" w:hAnsi="Arial" w:cs="Arial"/>
                <w:sz w:val="18"/>
                <w:szCs w:val="18"/>
              </w:rPr>
              <w:t>(90)</w:t>
            </w:r>
          </w:p>
        </w:tc>
        <w:tc>
          <w:tcPr>
            <w:tcW w:w="552" w:type="pct"/>
            <w:tcBorders>
              <w:top w:val="nil"/>
              <w:left w:val="nil"/>
              <w:bottom w:val="nil"/>
              <w:right w:val="nil"/>
            </w:tcBorders>
            <w:vAlign w:val="bottom"/>
          </w:tcPr>
          <w:p w14:paraId="516E0093" w14:textId="7237FE65" w:rsidR="00AF4108" w:rsidRPr="00CD2D62" w:rsidRDefault="00AC7B8E" w:rsidP="00AF4108">
            <w:pPr>
              <w:jc w:val="right"/>
              <w:rPr>
                <w:rFonts w:ascii="Arial" w:hAnsi="Arial" w:cs="Arial"/>
                <w:sz w:val="18"/>
                <w:szCs w:val="18"/>
              </w:rPr>
            </w:pPr>
            <w:r w:rsidRPr="00CD2D62">
              <w:rPr>
                <w:rFonts w:ascii="Arial" w:hAnsi="Arial" w:cs="Arial"/>
                <w:bCs/>
                <w:sz w:val="18"/>
                <w:szCs w:val="18"/>
              </w:rPr>
              <w:t>–</w:t>
            </w:r>
          </w:p>
        </w:tc>
        <w:tc>
          <w:tcPr>
            <w:tcW w:w="552" w:type="pct"/>
            <w:tcBorders>
              <w:top w:val="nil"/>
              <w:left w:val="nil"/>
              <w:bottom w:val="nil"/>
              <w:right w:val="single" w:sz="4" w:space="0" w:color="BFBFBF" w:themeColor="background1" w:themeShade="BF"/>
            </w:tcBorders>
            <w:noWrap/>
            <w:vAlign w:val="bottom"/>
          </w:tcPr>
          <w:p w14:paraId="6193E4CC" w14:textId="06A0FA2F" w:rsidR="00AF4108" w:rsidRPr="00C7644D" w:rsidRDefault="00AF4108" w:rsidP="00AF4108">
            <w:pPr>
              <w:jc w:val="right"/>
              <w:rPr>
                <w:rFonts w:ascii="Arial" w:hAnsi="Arial" w:cs="Arial"/>
                <w:b/>
                <w:sz w:val="18"/>
                <w:szCs w:val="18"/>
              </w:rPr>
            </w:pPr>
            <w:r w:rsidRPr="00C7644D">
              <w:rPr>
                <w:rFonts w:ascii="Arial" w:hAnsi="Arial" w:cs="Arial"/>
                <w:b/>
                <w:sz w:val="18"/>
                <w:szCs w:val="18"/>
              </w:rPr>
              <w:t>(90)</w:t>
            </w:r>
          </w:p>
        </w:tc>
        <w:tc>
          <w:tcPr>
            <w:tcW w:w="552" w:type="pct"/>
            <w:tcBorders>
              <w:top w:val="nil"/>
              <w:left w:val="single" w:sz="4" w:space="0" w:color="BFBFBF" w:themeColor="background1" w:themeShade="BF"/>
              <w:bottom w:val="nil"/>
              <w:right w:val="nil"/>
            </w:tcBorders>
            <w:noWrap/>
            <w:vAlign w:val="bottom"/>
          </w:tcPr>
          <w:p w14:paraId="01BD566E" w14:textId="4521E5CF" w:rsidR="00AF4108" w:rsidRPr="00C7644D" w:rsidRDefault="00AF4108" w:rsidP="00AF4108">
            <w:pPr>
              <w:jc w:val="right"/>
              <w:rPr>
                <w:rFonts w:ascii="Arial" w:hAnsi="Arial" w:cs="Arial"/>
                <w:sz w:val="18"/>
                <w:szCs w:val="18"/>
              </w:rPr>
            </w:pPr>
            <w:r>
              <w:rPr>
                <w:rFonts w:ascii="Arial" w:hAnsi="Arial" w:cs="Arial"/>
                <w:sz w:val="18"/>
                <w:szCs w:val="18"/>
              </w:rPr>
              <w:t>(140)</w:t>
            </w:r>
          </w:p>
        </w:tc>
        <w:tc>
          <w:tcPr>
            <w:tcW w:w="552" w:type="pct"/>
            <w:tcBorders>
              <w:top w:val="nil"/>
              <w:left w:val="nil"/>
              <w:bottom w:val="nil"/>
              <w:right w:val="nil"/>
            </w:tcBorders>
            <w:vAlign w:val="bottom"/>
          </w:tcPr>
          <w:p w14:paraId="57A97826" w14:textId="2717C125" w:rsidR="00AF4108" w:rsidRPr="00CD2D62" w:rsidRDefault="00C9466F" w:rsidP="00AF4108">
            <w:pPr>
              <w:jc w:val="right"/>
              <w:rPr>
                <w:rFonts w:ascii="Arial" w:hAnsi="Arial" w:cs="Arial"/>
                <w:bCs/>
                <w:sz w:val="18"/>
                <w:szCs w:val="18"/>
              </w:rPr>
            </w:pPr>
            <w:r w:rsidRPr="00CD2D62">
              <w:rPr>
                <w:rFonts w:ascii="Arial" w:hAnsi="Arial" w:cs="Arial"/>
                <w:bCs/>
                <w:sz w:val="18"/>
                <w:szCs w:val="18"/>
              </w:rPr>
              <w:t>–</w:t>
            </w:r>
          </w:p>
        </w:tc>
        <w:tc>
          <w:tcPr>
            <w:tcW w:w="551" w:type="pct"/>
            <w:tcBorders>
              <w:top w:val="nil"/>
              <w:left w:val="nil"/>
              <w:bottom w:val="nil"/>
              <w:right w:val="nil"/>
            </w:tcBorders>
            <w:noWrap/>
            <w:vAlign w:val="bottom"/>
          </w:tcPr>
          <w:p w14:paraId="1B7340DF" w14:textId="77777777" w:rsidR="00AF4108" w:rsidRPr="00C7644D" w:rsidRDefault="00AF4108" w:rsidP="00AF4108">
            <w:pPr>
              <w:jc w:val="right"/>
              <w:rPr>
                <w:rFonts w:ascii="Arial" w:hAnsi="Arial" w:cs="Arial"/>
                <w:b/>
                <w:sz w:val="18"/>
                <w:szCs w:val="18"/>
              </w:rPr>
            </w:pPr>
            <w:r w:rsidRPr="00C7644D">
              <w:rPr>
                <w:rFonts w:ascii="Arial" w:hAnsi="Arial" w:cs="Arial"/>
                <w:b/>
                <w:sz w:val="18"/>
                <w:szCs w:val="18"/>
              </w:rPr>
              <w:t>(140)</w:t>
            </w:r>
          </w:p>
        </w:tc>
      </w:tr>
      <w:tr w:rsidR="00AF4108" w:rsidRPr="00CD2D62" w14:paraId="55A5E45E" w14:textId="77777777" w:rsidTr="00240B6C">
        <w:trPr>
          <w:trHeight w:val="240"/>
        </w:trPr>
        <w:tc>
          <w:tcPr>
            <w:tcW w:w="1690" w:type="pct"/>
            <w:tcBorders>
              <w:top w:val="nil"/>
              <w:left w:val="nil"/>
              <w:bottom w:val="single" w:sz="4" w:space="0" w:color="auto"/>
              <w:right w:val="nil"/>
            </w:tcBorders>
            <w:noWrap/>
            <w:vAlign w:val="center"/>
          </w:tcPr>
          <w:p w14:paraId="385F2415" w14:textId="77777777" w:rsidR="00AF4108" w:rsidRPr="00CD2D62" w:rsidRDefault="00AF4108" w:rsidP="00AF4108">
            <w:pPr>
              <w:rPr>
                <w:rFonts w:ascii="Arial" w:hAnsi="Arial" w:cs="Arial"/>
                <w:sz w:val="18"/>
                <w:szCs w:val="18"/>
              </w:rPr>
            </w:pPr>
            <w:r w:rsidRPr="00CD2D62">
              <w:rPr>
                <w:rFonts w:ascii="Arial" w:hAnsi="Arial" w:cs="Arial"/>
                <w:sz w:val="18"/>
                <w:szCs w:val="18"/>
              </w:rPr>
              <w:t>Ordinary dividends paid to equity shareholders of the Company</w:t>
            </w:r>
          </w:p>
        </w:tc>
        <w:tc>
          <w:tcPr>
            <w:tcW w:w="551" w:type="pct"/>
            <w:tcBorders>
              <w:top w:val="nil"/>
              <w:left w:val="nil"/>
              <w:bottom w:val="single" w:sz="4" w:space="0" w:color="auto"/>
              <w:right w:val="nil"/>
            </w:tcBorders>
            <w:vAlign w:val="bottom"/>
          </w:tcPr>
          <w:p w14:paraId="3314018F" w14:textId="0753DC66" w:rsidR="00AF4108" w:rsidRPr="00CD2D62" w:rsidRDefault="00AF4108" w:rsidP="00AF4108">
            <w:pPr>
              <w:jc w:val="right"/>
              <w:rPr>
                <w:rFonts w:ascii="Arial" w:hAnsi="Arial" w:cs="Arial"/>
                <w:sz w:val="18"/>
                <w:szCs w:val="18"/>
              </w:rPr>
            </w:pPr>
            <w:r>
              <w:rPr>
                <w:rFonts w:ascii="Arial" w:hAnsi="Arial" w:cs="Arial"/>
                <w:sz w:val="18"/>
                <w:szCs w:val="18"/>
              </w:rPr>
              <w:t>(160)</w:t>
            </w:r>
          </w:p>
        </w:tc>
        <w:tc>
          <w:tcPr>
            <w:tcW w:w="552" w:type="pct"/>
            <w:tcBorders>
              <w:top w:val="nil"/>
              <w:left w:val="nil"/>
              <w:bottom w:val="single" w:sz="4" w:space="0" w:color="auto"/>
              <w:right w:val="nil"/>
            </w:tcBorders>
            <w:vAlign w:val="bottom"/>
          </w:tcPr>
          <w:p w14:paraId="4AD909EF" w14:textId="69276A9D" w:rsidR="00AF4108" w:rsidRPr="00CD2D62" w:rsidRDefault="00AC7B8E" w:rsidP="00AF4108">
            <w:pPr>
              <w:jc w:val="right"/>
              <w:rPr>
                <w:rFonts w:ascii="Arial" w:hAnsi="Arial" w:cs="Arial"/>
                <w:sz w:val="18"/>
                <w:szCs w:val="18"/>
              </w:rPr>
            </w:pPr>
            <w:r w:rsidRPr="00CD2D62">
              <w:rPr>
                <w:rFonts w:ascii="Arial" w:hAnsi="Arial" w:cs="Arial"/>
                <w:bCs/>
                <w:sz w:val="18"/>
                <w:szCs w:val="18"/>
              </w:rPr>
              <w:t>–</w:t>
            </w:r>
          </w:p>
        </w:tc>
        <w:tc>
          <w:tcPr>
            <w:tcW w:w="552" w:type="pct"/>
            <w:tcBorders>
              <w:top w:val="nil"/>
              <w:left w:val="nil"/>
              <w:bottom w:val="single" w:sz="4" w:space="0" w:color="auto"/>
              <w:right w:val="single" w:sz="4" w:space="0" w:color="BFBFBF" w:themeColor="background1" w:themeShade="BF"/>
            </w:tcBorders>
            <w:noWrap/>
            <w:vAlign w:val="bottom"/>
          </w:tcPr>
          <w:p w14:paraId="34F80156" w14:textId="68AA8469" w:rsidR="00AF4108" w:rsidRPr="00C7644D" w:rsidRDefault="00AF4108" w:rsidP="00AF4108">
            <w:pPr>
              <w:jc w:val="right"/>
              <w:rPr>
                <w:rFonts w:ascii="Arial" w:hAnsi="Arial" w:cs="Arial"/>
                <w:b/>
                <w:sz w:val="18"/>
                <w:szCs w:val="18"/>
              </w:rPr>
            </w:pPr>
            <w:r w:rsidRPr="00C7644D">
              <w:rPr>
                <w:rFonts w:ascii="Arial" w:hAnsi="Arial" w:cs="Arial"/>
                <w:b/>
                <w:sz w:val="18"/>
                <w:szCs w:val="18"/>
              </w:rPr>
              <w:t>(160)</w:t>
            </w:r>
          </w:p>
        </w:tc>
        <w:tc>
          <w:tcPr>
            <w:tcW w:w="552" w:type="pct"/>
            <w:tcBorders>
              <w:top w:val="nil"/>
              <w:left w:val="single" w:sz="4" w:space="0" w:color="BFBFBF" w:themeColor="background1" w:themeShade="BF"/>
              <w:bottom w:val="single" w:sz="4" w:space="0" w:color="auto"/>
              <w:right w:val="nil"/>
            </w:tcBorders>
            <w:noWrap/>
            <w:vAlign w:val="bottom"/>
          </w:tcPr>
          <w:p w14:paraId="29581390" w14:textId="441F48F6" w:rsidR="00AF4108" w:rsidRPr="00C7644D" w:rsidRDefault="00AF4108" w:rsidP="00AF4108">
            <w:pPr>
              <w:jc w:val="right"/>
              <w:rPr>
                <w:rFonts w:ascii="Arial" w:hAnsi="Arial" w:cs="Arial"/>
                <w:sz w:val="18"/>
                <w:szCs w:val="18"/>
              </w:rPr>
            </w:pPr>
            <w:r>
              <w:rPr>
                <w:rFonts w:ascii="Arial" w:hAnsi="Arial" w:cs="Arial"/>
                <w:sz w:val="18"/>
                <w:szCs w:val="18"/>
              </w:rPr>
              <w:t>(231)</w:t>
            </w:r>
          </w:p>
        </w:tc>
        <w:tc>
          <w:tcPr>
            <w:tcW w:w="552" w:type="pct"/>
            <w:tcBorders>
              <w:top w:val="nil"/>
              <w:left w:val="nil"/>
              <w:bottom w:val="single" w:sz="4" w:space="0" w:color="auto"/>
              <w:right w:val="nil"/>
            </w:tcBorders>
            <w:vAlign w:val="bottom"/>
          </w:tcPr>
          <w:p w14:paraId="32F3548E" w14:textId="55595E50" w:rsidR="00AF4108" w:rsidRPr="00CD2D62" w:rsidRDefault="00C9466F" w:rsidP="00AF4108">
            <w:pPr>
              <w:jc w:val="right"/>
              <w:rPr>
                <w:rFonts w:ascii="Arial" w:hAnsi="Arial" w:cs="Arial"/>
                <w:bCs/>
                <w:sz w:val="18"/>
                <w:szCs w:val="18"/>
              </w:rPr>
            </w:pPr>
            <w:r w:rsidRPr="00CD2D62">
              <w:rPr>
                <w:rFonts w:ascii="Arial" w:hAnsi="Arial" w:cs="Arial"/>
                <w:bCs/>
                <w:sz w:val="18"/>
                <w:szCs w:val="18"/>
              </w:rPr>
              <w:t>–</w:t>
            </w:r>
          </w:p>
        </w:tc>
        <w:tc>
          <w:tcPr>
            <w:tcW w:w="551" w:type="pct"/>
            <w:tcBorders>
              <w:top w:val="nil"/>
              <w:left w:val="nil"/>
              <w:bottom w:val="single" w:sz="4" w:space="0" w:color="auto"/>
              <w:right w:val="nil"/>
            </w:tcBorders>
            <w:noWrap/>
            <w:vAlign w:val="bottom"/>
          </w:tcPr>
          <w:p w14:paraId="3BFF8BE0" w14:textId="77777777" w:rsidR="00AF4108" w:rsidRPr="00C7644D" w:rsidRDefault="00AF4108" w:rsidP="00AF4108">
            <w:pPr>
              <w:jc w:val="right"/>
              <w:rPr>
                <w:rFonts w:ascii="Arial" w:hAnsi="Arial" w:cs="Arial"/>
                <w:b/>
                <w:sz w:val="18"/>
                <w:szCs w:val="18"/>
              </w:rPr>
            </w:pPr>
            <w:r w:rsidRPr="00C7644D">
              <w:rPr>
                <w:rFonts w:ascii="Arial" w:hAnsi="Arial" w:cs="Arial"/>
                <w:b/>
                <w:sz w:val="18"/>
                <w:szCs w:val="18"/>
              </w:rPr>
              <w:t>(231)</w:t>
            </w:r>
          </w:p>
        </w:tc>
      </w:tr>
      <w:tr w:rsidR="00AF4108" w:rsidRPr="00CD2D62" w14:paraId="59940B91" w14:textId="77777777" w:rsidTr="00240B6C">
        <w:trPr>
          <w:trHeight w:val="240"/>
        </w:trPr>
        <w:tc>
          <w:tcPr>
            <w:tcW w:w="1690" w:type="pct"/>
            <w:tcBorders>
              <w:top w:val="single" w:sz="4" w:space="0" w:color="auto"/>
              <w:left w:val="nil"/>
              <w:bottom w:val="single" w:sz="4" w:space="0" w:color="auto"/>
              <w:right w:val="nil"/>
            </w:tcBorders>
            <w:noWrap/>
            <w:vAlign w:val="center"/>
          </w:tcPr>
          <w:p w14:paraId="5836DBBD" w14:textId="77777777" w:rsidR="00AF4108" w:rsidRPr="00CD2D62" w:rsidRDefault="00AF4108" w:rsidP="00AF4108">
            <w:pPr>
              <w:rPr>
                <w:rFonts w:ascii="Arial" w:hAnsi="Arial" w:cs="Arial"/>
                <w:b/>
                <w:bCs/>
                <w:sz w:val="18"/>
                <w:szCs w:val="18"/>
              </w:rPr>
            </w:pPr>
            <w:r w:rsidRPr="00CD2D62">
              <w:rPr>
                <w:rFonts w:ascii="Arial" w:hAnsi="Arial" w:cs="Arial"/>
                <w:b/>
                <w:bCs/>
                <w:sz w:val="18"/>
                <w:szCs w:val="18"/>
              </w:rPr>
              <w:t>Net cash flows from financing activities</w:t>
            </w:r>
          </w:p>
        </w:tc>
        <w:tc>
          <w:tcPr>
            <w:tcW w:w="551" w:type="pct"/>
            <w:tcBorders>
              <w:top w:val="single" w:sz="4" w:space="0" w:color="auto"/>
              <w:left w:val="nil"/>
              <w:bottom w:val="single" w:sz="4" w:space="0" w:color="auto"/>
              <w:right w:val="nil"/>
            </w:tcBorders>
            <w:vAlign w:val="bottom"/>
          </w:tcPr>
          <w:p w14:paraId="2C3E83AF" w14:textId="027BAD20" w:rsidR="00AF4108" w:rsidRPr="00CD2D62" w:rsidRDefault="00AF4108" w:rsidP="00AF4108">
            <w:pPr>
              <w:jc w:val="right"/>
              <w:rPr>
                <w:rFonts w:ascii="Arial" w:hAnsi="Arial" w:cs="Arial"/>
                <w:bCs/>
                <w:sz w:val="18"/>
                <w:szCs w:val="18"/>
              </w:rPr>
            </w:pPr>
            <w:r>
              <w:rPr>
                <w:rFonts w:ascii="Arial" w:hAnsi="Arial" w:cs="Arial"/>
                <w:bCs/>
                <w:sz w:val="18"/>
                <w:szCs w:val="18"/>
              </w:rPr>
              <w:t>(315)</w:t>
            </w:r>
          </w:p>
        </w:tc>
        <w:tc>
          <w:tcPr>
            <w:tcW w:w="552" w:type="pct"/>
            <w:tcBorders>
              <w:top w:val="single" w:sz="4" w:space="0" w:color="auto"/>
              <w:left w:val="nil"/>
              <w:bottom w:val="single" w:sz="4" w:space="0" w:color="auto"/>
              <w:right w:val="nil"/>
            </w:tcBorders>
            <w:vAlign w:val="bottom"/>
          </w:tcPr>
          <w:p w14:paraId="6DE909BC" w14:textId="3FB21A37" w:rsidR="00AF4108" w:rsidRPr="00CD2D62" w:rsidRDefault="00C9466F" w:rsidP="00AF4108">
            <w:pPr>
              <w:jc w:val="right"/>
              <w:rPr>
                <w:rFonts w:ascii="Arial" w:hAnsi="Arial" w:cs="Arial"/>
                <w:bCs/>
                <w:sz w:val="18"/>
                <w:szCs w:val="18"/>
              </w:rPr>
            </w:pPr>
            <w:r>
              <w:rPr>
                <w:rFonts w:ascii="Arial" w:hAnsi="Arial" w:cs="Arial"/>
                <w:bCs/>
                <w:sz w:val="18"/>
                <w:szCs w:val="18"/>
              </w:rPr>
              <w:t>(218)</w:t>
            </w:r>
          </w:p>
        </w:tc>
        <w:tc>
          <w:tcPr>
            <w:tcW w:w="552" w:type="pct"/>
            <w:tcBorders>
              <w:top w:val="single" w:sz="4" w:space="0" w:color="auto"/>
              <w:left w:val="nil"/>
              <w:bottom w:val="single" w:sz="4" w:space="0" w:color="auto"/>
              <w:right w:val="single" w:sz="4" w:space="0" w:color="BFBFBF" w:themeColor="background1" w:themeShade="BF"/>
            </w:tcBorders>
            <w:noWrap/>
            <w:vAlign w:val="bottom"/>
          </w:tcPr>
          <w:p w14:paraId="4B98C996" w14:textId="70A697D8" w:rsidR="00AF4108" w:rsidRPr="00C7644D" w:rsidRDefault="00AF4108" w:rsidP="00AF4108">
            <w:pPr>
              <w:jc w:val="right"/>
              <w:rPr>
                <w:rFonts w:ascii="Arial" w:hAnsi="Arial" w:cs="Arial"/>
                <w:b/>
                <w:sz w:val="18"/>
                <w:szCs w:val="18"/>
              </w:rPr>
            </w:pPr>
            <w:r w:rsidRPr="00C7644D">
              <w:rPr>
                <w:rFonts w:ascii="Arial" w:hAnsi="Arial" w:cs="Arial"/>
                <w:b/>
                <w:sz w:val="18"/>
                <w:szCs w:val="18"/>
              </w:rPr>
              <w:t>(533)</w:t>
            </w:r>
          </w:p>
        </w:tc>
        <w:tc>
          <w:tcPr>
            <w:tcW w:w="552" w:type="pct"/>
            <w:tcBorders>
              <w:top w:val="single" w:sz="4" w:space="0" w:color="auto"/>
              <w:left w:val="single" w:sz="4" w:space="0" w:color="BFBFBF" w:themeColor="background1" w:themeShade="BF"/>
              <w:bottom w:val="single" w:sz="4" w:space="0" w:color="auto"/>
              <w:right w:val="nil"/>
            </w:tcBorders>
            <w:noWrap/>
            <w:vAlign w:val="bottom"/>
          </w:tcPr>
          <w:p w14:paraId="3F7A56DC" w14:textId="08FDAEDC" w:rsidR="00AF4108" w:rsidRPr="00C7644D" w:rsidRDefault="00AF4108" w:rsidP="00AF4108">
            <w:pPr>
              <w:jc w:val="right"/>
              <w:rPr>
                <w:rFonts w:ascii="Arial" w:hAnsi="Arial" w:cs="Arial"/>
                <w:sz w:val="18"/>
                <w:szCs w:val="18"/>
              </w:rPr>
            </w:pPr>
            <w:r>
              <w:rPr>
                <w:rFonts w:ascii="Arial" w:hAnsi="Arial" w:cs="Arial"/>
                <w:sz w:val="18"/>
                <w:szCs w:val="18"/>
              </w:rPr>
              <w:t>(359)</w:t>
            </w:r>
          </w:p>
        </w:tc>
        <w:tc>
          <w:tcPr>
            <w:tcW w:w="552" w:type="pct"/>
            <w:tcBorders>
              <w:top w:val="single" w:sz="4" w:space="0" w:color="auto"/>
              <w:left w:val="nil"/>
              <w:bottom w:val="single" w:sz="4" w:space="0" w:color="auto"/>
              <w:right w:val="nil"/>
            </w:tcBorders>
            <w:vAlign w:val="bottom"/>
          </w:tcPr>
          <w:p w14:paraId="536307D1" w14:textId="3218FE92" w:rsidR="00AF4108" w:rsidRPr="00CD2D62" w:rsidRDefault="00C9466F" w:rsidP="00AF4108">
            <w:pPr>
              <w:jc w:val="right"/>
              <w:rPr>
                <w:rFonts w:ascii="Arial" w:hAnsi="Arial" w:cs="Arial"/>
                <w:bCs/>
                <w:sz w:val="18"/>
                <w:szCs w:val="18"/>
              </w:rPr>
            </w:pPr>
            <w:r>
              <w:rPr>
                <w:rFonts w:ascii="Arial" w:hAnsi="Arial" w:cs="Arial"/>
                <w:bCs/>
                <w:sz w:val="18"/>
                <w:szCs w:val="18"/>
              </w:rPr>
              <w:t>(474)</w:t>
            </w:r>
          </w:p>
        </w:tc>
        <w:tc>
          <w:tcPr>
            <w:tcW w:w="551" w:type="pct"/>
            <w:tcBorders>
              <w:top w:val="single" w:sz="4" w:space="0" w:color="auto"/>
              <w:left w:val="nil"/>
              <w:bottom w:val="single" w:sz="4" w:space="0" w:color="auto"/>
              <w:right w:val="nil"/>
            </w:tcBorders>
            <w:noWrap/>
            <w:vAlign w:val="bottom"/>
          </w:tcPr>
          <w:p w14:paraId="192FCB39" w14:textId="77777777" w:rsidR="00AF4108" w:rsidRPr="00C7644D" w:rsidRDefault="00AF4108" w:rsidP="00AF4108">
            <w:pPr>
              <w:jc w:val="right"/>
              <w:rPr>
                <w:rFonts w:ascii="Arial" w:hAnsi="Arial" w:cs="Arial"/>
                <w:b/>
                <w:sz w:val="18"/>
                <w:szCs w:val="18"/>
              </w:rPr>
            </w:pPr>
            <w:r w:rsidRPr="00C7644D">
              <w:rPr>
                <w:rFonts w:ascii="Arial" w:hAnsi="Arial" w:cs="Arial"/>
                <w:b/>
                <w:sz w:val="18"/>
                <w:szCs w:val="18"/>
              </w:rPr>
              <w:t>(833)</w:t>
            </w:r>
          </w:p>
        </w:tc>
      </w:tr>
      <w:tr w:rsidR="00AF4108" w:rsidRPr="00CD2D62" w14:paraId="37B102AF" w14:textId="77777777" w:rsidTr="00C7644D">
        <w:trPr>
          <w:trHeight w:val="240"/>
        </w:trPr>
        <w:tc>
          <w:tcPr>
            <w:tcW w:w="1690" w:type="pct"/>
            <w:tcBorders>
              <w:top w:val="single" w:sz="4" w:space="0" w:color="auto"/>
              <w:left w:val="nil"/>
              <w:right w:val="nil"/>
            </w:tcBorders>
            <w:noWrap/>
            <w:vAlign w:val="center"/>
          </w:tcPr>
          <w:p w14:paraId="487CE43D" w14:textId="20E72E4B" w:rsidR="00AF4108" w:rsidRPr="00CD2D62" w:rsidRDefault="00AF4108" w:rsidP="00AF4108">
            <w:pPr>
              <w:rPr>
                <w:rFonts w:ascii="Arial" w:hAnsi="Arial" w:cs="Arial"/>
                <w:b/>
                <w:bCs/>
                <w:sz w:val="18"/>
                <w:szCs w:val="18"/>
              </w:rPr>
            </w:pPr>
            <w:r w:rsidRPr="00CD2D62">
              <w:rPr>
                <w:rFonts w:ascii="Arial" w:hAnsi="Arial" w:cs="Arial"/>
                <w:b/>
                <w:bCs/>
                <w:sz w:val="18"/>
                <w:szCs w:val="18"/>
              </w:rPr>
              <w:t xml:space="preserve">Net </w:t>
            </w:r>
            <w:r w:rsidR="00E6505E">
              <w:rPr>
                <w:rFonts w:ascii="Arial" w:hAnsi="Arial" w:cs="Arial"/>
                <w:b/>
                <w:bCs/>
                <w:sz w:val="18"/>
                <w:szCs w:val="18"/>
              </w:rPr>
              <w:t>(decrease)/</w:t>
            </w:r>
            <w:r w:rsidRPr="00CD2D62">
              <w:rPr>
                <w:rFonts w:ascii="Arial" w:hAnsi="Arial" w:cs="Arial"/>
                <w:b/>
                <w:bCs/>
                <w:sz w:val="18"/>
                <w:szCs w:val="18"/>
              </w:rPr>
              <w:t>increase in cash and cash equivalents</w:t>
            </w:r>
          </w:p>
        </w:tc>
        <w:tc>
          <w:tcPr>
            <w:tcW w:w="551" w:type="pct"/>
            <w:tcBorders>
              <w:top w:val="single" w:sz="4" w:space="0" w:color="auto"/>
              <w:left w:val="nil"/>
              <w:right w:val="nil"/>
            </w:tcBorders>
            <w:vAlign w:val="bottom"/>
          </w:tcPr>
          <w:p w14:paraId="1FA8A18D" w14:textId="6DC3DCC5" w:rsidR="00AF4108" w:rsidRPr="00CD2D62" w:rsidRDefault="00AF4108" w:rsidP="00AF4108">
            <w:pPr>
              <w:jc w:val="right"/>
              <w:rPr>
                <w:rFonts w:ascii="Arial" w:hAnsi="Arial" w:cs="Arial"/>
                <w:bCs/>
                <w:sz w:val="18"/>
                <w:szCs w:val="18"/>
              </w:rPr>
            </w:pPr>
            <w:r>
              <w:rPr>
                <w:rFonts w:ascii="Arial" w:hAnsi="Arial" w:cs="Arial"/>
                <w:bCs/>
                <w:sz w:val="18"/>
                <w:szCs w:val="18"/>
              </w:rPr>
              <w:t>(41)</w:t>
            </w:r>
          </w:p>
        </w:tc>
        <w:tc>
          <w:tcPr>
            <w:tcW w:w="552" w:type="pct"/>
            <w:tcBorders>
              <w:top w:val="single" w:sz="4" w:space="0" w:color="auto"/>
              <w:left w:val="nil"/>
              <w:right w:val="nil"/>
            </w:tcBorders>
            <w:vAlign w:val="bottom"/>
          </w:tcPr>
          <w:p w14:paraId="71FCE84E" w14:textId="2EA49942" w:rsidR="00AF4108" w:rsidRPr="00CD2D62" w:rsidRDefault="00C9466F" w:rsidP="00AF4108">
            <w:pPr>
              <w:jc w:val="right"/>
              <w:rPr>
                <w:rFonts w:ascii="Arial" w:hAnsi="Arial" w:cs="Arial"/>
                <w:bCs/>
                <w:sz w:val="18"/>
                <w:szCs w:val="18"/>
              </w:rPr>
            </w:pPr>
            <w:r w:rsidRPr="00CD2D62">
              <w:rPr>
                <w:rFonts w:ascii="Arial" w:hAnsi="Arial" w:cs="Arial"/>
                <w:bCs/>
                <w:sz w:val="18"/>
                <w:szCs w:val="18"/>
              </w:rPr>
              <w:t>–</w:t>
            </w:r>
          </w:p>
        </w:tc>
        <w:tc>
          <w:tcPr>
            <w:tcW w:w="552" w:type="pct"/>
            <w:tcBorders>
              <w:top w:val="single" w:sz="4" w:space="0" w:color="auto"/>
              <w:left w:val="nil"/>
              <w:right w:val="single" w:sz="4" w:space="0" w:color="BFBFBF" w:themeColor="background1" w:themeShade="BF"/>
            </w:tcBorders>
            <w:noWrap/>
            <w:vAlign w:val="bottom"/>
          </w:tcPr>
          <w:p w14:paraId="7A4CD418" w14:textId="421C224B" w:rsidR="00AF4108" w:rsidRPr="00C7644D" w:rsidRDefault="00AF4108" w:rsidP="00AF4108">
            <w:pPr>
              <w:jc w:val="right"/>
              <w:rPr>
                <w:rFonts w:ascii="Arial" w:hAnsi="Arial" w:cs="Arial"/>
                <w:b/>
                <w:sz w:val="18"/>
                <w:szCs w:val="18"/>
              </w:rPr>
            </w:pPr>
            <w:r w:rsidRPr="00C7644D">
              <w:rPr>
                <w:rFonts w:ascii="Arial" w:hAnsi="Arial" w:cs="Arial"/>
                <w:b/>
                <w:sz w:val="18"/>
                <w:szCs w:val="18"/>
              </w:rPr>
              <w:t>(41)</w:t>
            </w:r>
          </w:p>
        </w:tc>
        <w:tc>
          <w:tcPr>
            <w:tcW w:w="552" w:type="pct"/>
            <w:tcBorders>
              <w:top w:val="single" w:sz="4" w:space="0" w:color="auto"/>
              <w:left w:val="single" w:sz="4" w:space="0" w:color="BFBFBF" w:themeColor="background1" w:themeShade="BF"/>
              <w:right w:val="nil"/>
            </w:tcBorders>
            <w:noWrap/>
            <w:vAlign w:val="bottom"/>
          </w:tcPr>
          <w:p w14:paraId="7071980C" w14:textId="6A814BEC" w:rsidR="00AF4108" w:rsidRPr="00C7644D" w:rsidRDefault="00AF4108" w:rsidP="00AF4108">
            <w:pPr>
              <w:jc w:val="right"/>
              <w:rPr>
                <w:rFonts w:ascii="Arial" w:hAnsi="Arial" w:cs="Arial"/>
                <w:sz w:val="18"/>
                <w:szCs w:val="18"/>
              </w:rPr>
            </w:pPr>
            <w:r>
              <w:rPr>
                <w:rFonts w:ascii="Arial" w:hAnsi="Arial" w:cs="Arial"/>
                <w:sz w:val="18"/>
                <w:szCs w:val="18"/>
              </w:rPr>
              <w:t>12</w:t>
            </w:r>
          </w:p>
        </w:tc>
        <w:tc>
          <w:tcPr>
            <w:tcW w:w="552" w:type="pct"/>
            <w:tcBorders>
              <w:top w:val="single" w:sz="4" w:space="0" w:color="auto"/>
              <w:left w:val="nil"/>
              <w:right w:val="nil"/>
            </w:tcBorders>
            <w:vAlign w:val="bottom"/>
          </w:tcPr>
          <w:p w14:paraId="50E303F6" w14:textId="03EB02A5" w:rsidR="00AF4108" w:rsidRPr="00CD2D62" w:rsidRDefault="00C9466F" w:rsidP="00AF4108">
            <w:pPr>
              <w:jc w:val="right"/>
              <w:rPr>
                <w:rFonts w:ascii="Arial" w:hAnsi="Arial" w:cs="Arial"/>
                <w:bCs/>
                <w:sz w:val="18"/>
                <w:szCs w:val="18"/>
              </w:rPr>
            </w:pPr>
            <w:r w:rsidRPr="00CD2D62">
              <w:rPr>
                <w:rFonts w:ascii="Arial" w:hAnsi="Arial" w:cs="Arial"/>
                <w:bCs/>
                <w:sz w:val="18"/>
                <w:szCs w:val="18"/>
              </w:rPr>
              <w:t>–</w:t>
            </w:r>
          </w:p>
        </w:tc>
        <w:tc>
          <w:tcPr>
            <w:tcW w:w="551" w:type="pct"/>
            <w:tcBorders>
              <w:top w:val="single" w:sz="4" w:space="0" w:color="auto"/>
              <w:left w:val="nil"/>
              <w:right w:val="nil"/>
            </w:tcBorders>
            <w:noWrap/>
            <w:vAlign w:val="bottom"/>
          </w:tcPr>
          <w:p w14:paraId="301BDB18" w14:textId="77777777" w:rsidR="00AF4108" w:rsidRPr="00C7644D" w:rsidRDefault="00AF4108" w:rsidP="00AF4108">
            <w:pPr>
              <w:jc w:val="right"/>
              <w:rPr>
                <w:rFonts w:ascii="Arial" w:hAnsi="Arial" w:cs="Arial"/>
                <w:b/>
                <w:sz w:val="18"/>
                <w:szCs w:val="18"/>
              </w:rPr>
            </w:pPr>
            <w:r w:rsidRPr="00C7644D">
              <w:rPr>
                <w:rFonts w:ascii="Arial" w:hAnsi="Arial" w:cs="Arial"/>
                <w:b/>
                <w:sz w:val="18"/>
                <w:szCs w:val="18"/>
              </w:rPr>
              <w:t>12</w:t>
            </w:r>
          </w:p>
        </w:tc>
      </w:tr>
      <w:tr w:rsidR="00AF4108" w:rsidRPr="00CD2D62" w14:paraId="66E2A186" w14:textId="77777777" w:rsidTr="00C7644D">
        <w:trPr>
          <w:trHeight w:val="240"/>
        </w:trPr>
        <w:tc>
          <w:tcPr>
            <w:tcW w:w="1690" w:type="pct"/>
            <w:tcBorders>
              <w:left w:val="nil"/>
              <w:right w:val="nil"/>
            </w:tcBorders>
            <w:noWrap/>
            <w:vAlign w:val="center"/>
          </w:tcPr>
          <w:p w14:paraId="1CC0BAAF" w14:textId="77777777" w:rsidR="00AF4108" w:rsidRPr="00CD2D62" w:rsidRDefault="00AF4108" w:rsidP="00AF4108">
            <w:pPr>
              <w:rPr>
                <w:rFonts w:ascii="Arial" w:hAnsi="Arial" w:cs="Arial"/>
                <w:bCs/>
                <w:sz w:val="18"/>
                <w:szCs w:val="18"/>
              </w:rPr>
            </w:pPr>
            <w:r w:rsidRPr="00CD2D62">
              <w:rPr>
                <w:rFonts w:ascii="Arial" w:hAnsi="Arial" w:cs="Arial"/>
                <w:bCs/>
                <w:sz w:val="18"/>
                <w:szCs w:val="18"/>
              </w:rPr>
              <w:t>Cash and cash equivalents</w:t>
            </w:r>
            <w:r>
              <w:rPr>
                <w:rFonts w:ascii="Arial" w:hAnsi="Arial" w:cs="Arial"/>
                <w:bCs/>
                <w:sz w:val="18"/>
                <w:szCs w:val="18"/>
              </w:rPr>
              <w:t xml:space="preserve"> </w:t>
            </w:r>
            <w:r w:rsidRPr="00CD2D62">
              <w:rPr>
                <w:rFonts w:ascii="Arial" w:hAnsi="Arial" w:cs="Arial"/>
                <w:bCs/>
                <w:sz w:val="18"/>
                <w:szCs w:val="18"/>
              </w:rPr>
              <w:t>at beginning of period</w:t>
            </w:r>
          </w:p>
        </w:tc>
        <w:tc>
          <w:tcPr>
            <w:tcW w:w="551" w:type="pct"/>
            <w:tcBorders>
              <w:left w:val="nil"/>
              <w:right w:val="nil"/>
            </w:tcBorders>
            <w:vAlign w:val="bottom"/>
          </w:tcPr>
          <w:p w14:paraId="7A1DEFCC" w14:textId="191AB0B7" w:rsidR="00AF4108" w:rsidRPr="00CD2D62" w:rsidRDefault="00AF4108" w:rsidP="00AF4108">
            <w:pPr>
              <w:jc w:val="right"/>
              <w:rPr>
                <w:rFonts w:ascii="Arial" w:hAnsi="Arial" w:cs="Arial"/>
                <w:bCs/>
                <w:sz w:val="18"/>
                <w:szCs w:val="18"/>
              </w:rPr>
            </w:pPr>
            <w:r>
              <w:rPr>
                <w:rFonts w:ascii="Arial" w:hAnsi="Arial" w:cs="Arial"/>
                <w:bCs/>
                <w:sz w:val="18"/>
                <w:szCs w:val="18"/>
              </w:rPr>
              <w:t>230</w:t>
            </w:r>
          </w:p>
        </w:tc>
        <w:tc>
          <w:tcPr>
            <w:tcW w:w="552" w:type="pct"/>
            <w:tcBorders>
              <w:left w:val="nil"/>
              <w:right w:val="nil"/>
            </w:tcBorders>
            <w:vAlign w:val="bottom"/>
          </w:tcPr>
          <w:p w14:paraId="6C1F175C" w14:textId="7B983451" w:rsidR="00AF4108" w:rsidRPr="00CD2D62" w:rsidRDefault="00C9466F" w:rsidP="00AF4108">
            <w:pPr>
              <w:jc w:val="right"/>
              <w:rPr>
                <w:rFonts w:ascii="Arial" w:hAnsi="Arial" w:cs="Arial"/>
                <w:bCs/>
                <w:sz w:val="18"/>
                <w:szCs w:val="18"/>
              </w:rPr>
            </w:pPr>
            <w:r w:rsidRPr="00CD2D62">
              <w:rPr>
                <w:rFonts w:ascii="Arial" w:hAnsi="Arial" w:cs="Arial"/>
                <w:bCs/>
                <w:sz w:val="18"/>
                <w:szCs w:val="18"/>
              </w:rPr>
              <w:t>–</w:t>
            </w:r>
          </w:p>
        </w:tc>
        <w:tc>
          <w:tcPr>
            <w:tcW w:w="552" w:type="pct"/>
            <w:tcBorders>
              <w:left w:val="nil"/>
              <w:right w:val="single" w:sz="4" w:space="0" w:color="BFBFBF" w:themeColor="background1" w:themeShade="BF"/>
            </w:tcBorders>
            <w:noWrap/>
            <w:vAlign w:val="bottom"/>
          </w:tcPr>
          <w:p w14:paraId="28C68D83" w14:textId="4C5C7595" w:rsidR="00AF4108" w:rsidRPr="00C7644D" w:rsidRDefault="00AF4108" w:rsidP="00AF4108">
            <w:pPr>
              <w:jc w:val="right"/>
              <w:rPr>
                <w:rFonts w:ascii="Arial" w:hAnsi="Arial" w:cs="Arial"/>
                <w:b/>
                <w:sz w:val="18"/>
                <w:szCs w:val="18"/>
              </w:rPr>
            </w:pPr>
            <w:r w:rsidRPr="00C7644D">
              <w:rPr>
                <w:rFonts w:ascii="Arial" w:hAnsi="Arial" w:cs="Arial"/>
                <w:b/>
                <w:sz w:val="18"/>
                <w:szCs w:val="18"/>
              </w:rPr>
              <w:t>230</w:t>
            </w:r>
          </w:p>
        </w:tc>
        <w:tc>
          <w:tcPr>
            <w:tcW w:w="552" w:type="pct"/>
            <w:tcBorders>
              <w:left w:val="single" w:sz="4" w:space="0" w:color="BFBFBF" w:themeColor="background1" w:themeShade="BF"/>
              <w:right w:val="nil"/>
            </w:tcBorders>
            <w:noWrap/>
            <w:vAlign w:val="bottom"/>
          </w:tcPr>
          <w:p w14:paraId="642FAE6F" w14:textId="248CFFED" w:rsidR="00AF4108" w:rsidRPr="00C7644D" w:rsidRDefault="00AF4108" w:rsidP="00AF4108">
            <w:pPr>
              <w:jc w:val="right"/>
              <w:rPr>
                <w:rFonts w:ascii="Arial" w:hAnsi="Arial" w:cs="Arial"/>
                <w:sz w:val="18"/>
                <w:szCs w:val="18"/>
              </w:rPr>
            </w:pPr>
            <w:r>
              <w:rPr>
                <w:rFonts w:ascii="Arial" w:hAnsi="Arial" w:cs="Arial"/>
                <w:sz w:val="18"/>
                <w:szCs w:val="18"/>
              </w:rPr>
              <w:t>230</w:t>
            </w:r>
          </w:p>
        </w:tc>
        <w:tc>
          <w:tcPr>
            <w:tcW w:w="552" w:type="pct"/>
            <w:tcBorders>
              <w:left w:val="nil"/>
              <w:right w:val="nil"/>
            </w:tcBorders>
            <w:vAlign w:val="bottom"/>
          </w:tcPr>
          <w:p w14:paraId="1443BBFB" w14:textId="69D1165E" w:rsidR="00AF4108" w:rsidRPr="00CD2D62" w:rsidRDefault="00C9466F" w:rsidP="00AF4108">
            <w:pPr>
              <w:jc w:val="right"/>
              <w:rPr>
                <w:rFonts w:ascii="Arial" w:hAnsi="Arial" w:cs="Arial"/>
                <w:bCs/>
                <w:sz w:val="18"/>
                <w:szCs w:val="18"/>
              </w:rPr>
            </w:pPr>
            <w:r w:rsidRPr="00CD2D62">
              <w:rPr>
                <w:rFonts w:ascii="Arial" w:hAnsi="Arial" w:cs="Arial"/>
                <w:bCs/>
                <w:sz w:val="18"/>
                <w:szCs w:val="18"/>
              </w:rPr>
              <w:t>–</w:t>
            </w:r>
          </w:p>
        </w:tc>
        <w:tc>
          <w:tcPr>
            <w:tcW w:w="551" w:type="pct"/>
            <w:tcBorders>
              <w:left w:val="nil"/>
              <w:right w:val="nil"/>
            </w:tcBorders>
            <w:noWrap/>
            <w:vAlign w:val="bottom"/>
          </w:tcPr>
          <w:p w14:paraId="058F55FE" w14:textId="77777777" w:rsidR="00AF4108" w:rsidRPr="00C7644D" w:rsidRDefault="00AF4108" w:rsidP="00AF4108">
            <w:pPr>
              <w:jc w:val="right"/>
              <w:rPr>
                <w:rFonts w:ascii="Arial" w:hAnsi="Arial" w:cs="Arial"/>
                <w:b/>
                <w:sz w:val="18"/>
                <w:szCs w:val="18"/>
              </w:rPr>
            </w:pPr>
            <w:r w:rsidRPr="00C7644D">
              <w:rPr>
                <w:rFonts w:ascii="Arial" w:hAnsi="Arial" w:cs="Arial"/>
                <w:b/>
                <w:sz w:val="18"/>
                <w:szCs w:val="18"/>
              </w:rPr>
              <w:t>230</w:t>
            </w:r>
          </w:p>
        </w:tc>
      </w:tr>
      <w:tr w:rsidR="00AF4108" w:rsidRPr="00CD2D62" w14:paraId="4914D85B" w14:textId="77777777" w:rsidTr="00240B6C">
        <w:trPr>
          <w:trHeight w:val="240"/>
        </w:trPr>
        <w:tc>
          <w:tcPr>
            <w:tcW w:w="1690" w:type="pct"/>
            <w:tcBorders>
              <w:top w:val="nil"/>
              <w:left w:val="nil"/>
              <w:bottom w:val="single" w:sz="4" w:space="0" w:color="auto"/>
              <w:right w:val="nil"/>
            </w:tcBorders>
            <w:noWrap/>
            <w:vAlign w:val="center"/>
          </w:tcPr>
          <w:p w14:paraId="1F5B90FC" w14:textId="77777777" w:rsidR="00AF4108" w:rsidRPr="00CD2D62" w:rsidRDefault="00AF4108" w:rsidP="00AF4108">
            <w:pPr>
              <w:rPr>
                <w:rFonts w:ascii="Arial" w:hAnsi="Arial" w:cs="Arial"/>
                <w:sz w:val="18"/>
                <w:szCs w:val="18"/>
              </w:rPr>
            </w:pPr>
            <w:r w:rsidRPr="00CD2D62">
              <w:rPr>
                <w:rFonts w:ascii="Arial" w:hAnsi="Arial" w:cs="Arial"/>
                <w:sz w:val="18"/>
                <w:szCs w:val="18"/>
              </w:rPr>
              <w:t xml:space="preserve">Exchange differences </w:t>
            </w:r>
          </w:p>
        </w:tc>
        <w:tc>
          <w:tcPr>
            <w:tcW w:w="551" w:type="pct"/>
            <w:tcBorders>
              <w:top w:val="nil"/>
              <w:left w:val="nil"/>
              <w:bottom w:val="single" w:sz="4" w:space="0" w:color="auto"/>
              <w:right w:val="nil"/>
            </w:tcBorders>
            <w:vAlign w:val="bottom"/>
          </w:tcPr>
          <w:p w14:paraId="3A9881BF" w14:textId="35CD3D57" w:rsidR="00AF4108" w:rsidRPr="00CD2D62" w:rsidRDefault="00AF4108" w:rsidP="00AF4108">
            <w:pPr>
              <w:jc w:val="right"/>
              <w:rPr>
                <w:rFonts w:ascii="Arial" w:hAnsi="Arial" w:cs="Arial"/>
                <w:sz w:val="18"/>
                <w:szCs w:val="18"/>
              </w:rPr>
            </w:pPr>
            <w:r>
              <w:rPr>
                <w:rFonts w:ascii="Arial" w:hAnsi="Arial" w:cs="Arial"/>
                <w:sz w:val="18"/>
                <w:szCs w:val="18"/>
              </w:rPr>
              <w:t>(8)</w:t>
            </w:r>
          </w:p>
        </w:tc>
        <w:tc>
          <w:tcPr>
            <w:tcW w:w="552" w:type="pct"/>
            <w:tcBorders>
              <w:top w:val="nil"/>
              <w:left w:val="nil"/>
              <w:bottom w:val="single" w:sz="4" w:space="0" w:color="auto"/>
              <w:right w:val="nil"/>
            </w:tcBorders>
            <w:vAlign w:val="bottom"/>
          </w:tcPr>
          <w:p w14:paraId="6D9B9125" w14:textId="191C023C" w:rsidR="00AF4108" w:rsidRPr="00CD2D62" w:rsidRDefault="00C9466F" w:rsidP="00AF4108">
            <w:pPr>
              <w:jc w:val="right"/>
              <w:rPr>
                <w:rFonts w:ascii="Arial" w:hAnsi="Arial" w:cs="Arial"/>
                <w:sz w:val="18"/>
                <w:szCs w:val="18"/>
              </w:rPr>
            </w:pPr>
            <w:r w:rsidRPr="00CD2D62">
              <w:rPr>
                <w:rFonts w:ascii="Arial" w:hAnsi="Arial" w:cs="Arial"/>
                <w:bCs/>
                <w:sz w:val="18"/>
                <w:szCs w:val="18"/>
              </w:rPr>
              <w:t>–</w:t>
            </w:r>
          </w:p>
        </w:tc>
        <w:tc>
          <w:tcPr>
            <w:tcW w:w="552" w:type="pct"/>
            <w:tcBorders>
              <w:top w:val="nil"/>
              <w:left w:val="nil"/>
              <w:bottom w:val="single" w:sz="4" w:space="0" w:color="auto"/>
              <w:right w:val="single" w:sz="4" w:space="0" w:color="BFBFBF" w:themeColor="background1" w:themeShade="BF"/>
            </w:tcBorders>
            <w:noWrap/>
            <w:vAlign w:val="bottom"/>
          </w:tcPr>
          <w:p w14:paraId="16D5DE54" w14:textId="1217A2E8" w:rsidR="00AF4108" w:rsidRPr="00C7644D" w:rsidRDefault="00AF4108" w:rsidP="00AF4108">
            <w:pPr>
              <w:jc w:val="right"/>
              <w:rPr>
                <w:rFonts w:ascii="Arial" w:hAnsi="Arial" w:cs="Arial"/>
                <w:b/>
                <w:sz w:val="18"/>
                <w:szCs w:val="18"/>
              </w:rPr>
            </w:pPr>
            <w:r w:rsidRPr="00C7644D">
              <w:rPr>
                <w:rFonts w:ascii="Arial" w:hAnsi="Arial" w:cs="Arial"/>
                <w:b/>
                <w:sz w:val="18"/>
                <w:szCs w:val="18"/>
              </w:rPr>
              <w:t>(8)</w:t>
            </w:r>
          </w:p>
        </w:tc>
        <w:tc>
          <w:tcPr>
            <w:tcW w:w="552" w:type="pct"/>
            <w:tcBorders>
              <w:top w:val="nil"/>
              <w:left w:val="single" w:sz="4" w:space="0" w:color="BFBFBF" w:themeColor="background1" w:themeShade="BF"/>
              <w:bottom w:val="single" w:sz="4" w:space="0" w:color="auto"/>
              <w:right w:val="nil"/>
            </w:tcBorders>
            <w:noWrap/>
            <w:vAlign w:val="bottom"/>
          </w:tcPr>
          <w:p w14:paraId="25BEFAA2" w14:textId="5AC84ABD" w:rsidR="00AF4108" w:rsidRPr="00C7644D" w:rsidRDefault="00AF4108" w:rsidP="00AF4108">
            <w:pPr>
              <w:jc w:val="right"/>
              <w:rPr>
                <w:rFonts w:ascii="Arial" w:hAnsi="Arial" w:cs="Arial"/>
                <w:sz w:val="18"/>
                <w:szCs w:val="18"/>
              </w:rPr>
            </w:pPr>
            <w:r>
              <w:rPr>
                <w:rFonts w:ascii="Arial" w:hAnsi="Arial" w:cs="Arial"/>
                <w:sz w:val="18"/>
                <w:szCs w:val="18"/>
              </w:rPr>
              <w:t>(13)</w:t>
            </w:r>
          </w:p>
        </w:tc>
        <w:tc>
          <w:tcPr>
            <w:tcW w:w="552" w:type="pct"/>
            <w:tcBorders>
              <w:top w:val="nil"/>
              <w:left w:val="nil"/>
              <w:bottom w:val="single" w:sz="4" w:space="0" w:color="auto"/>
              <w:right w:val="nil"/>
            </w:tcBorders>
            <w:vAlign w:val="bottom"/>
          </w:tcPr>
          <w:p w14:paraId="2AA1E295" w14:textId="155412F8" w:rsidR="00AF4108" w:rsidRPr="00CD2D62" w:rsidRDefault="00C9466F" w:rsidP="00AF4108">
            <w:pPr>
              <w:jc w:val="right"/>
              <w:rPr>
                <w:rFonts w:ascii="Arial" w:hAnsi="Arial" w:cs="Arial"/>
                <w:bCs/>
                <w:sz w:val="18"/>
                <w:szCs w:val="18"/>
              </w:rPr>
            </w:pPr>
            <w:r w:rsidRPr="00CD2D62">
              <w:rPr>
                <w:rFonts w:ascii="Arial" w:hAnsi="Arial" w:cs="Arial"/>
                <w:bCs/>
                <w:sz w:val="18"/>
                <w:szCs w:val="18"/>
              </w:rPr>
              <w:t>–</w:t>
            </w:r>
          </w:p>
        </w:tc>
        <w:tc>
          <w:tcPr>
            <w:tcW w:w="551" w:type="pct"/>
            <w:tcBorders>
              <w:top w:val="nil"/>
              <w:left w:val="nil"/>
              <w:bottom w:val="single" w:sz="4" w:space="0" w:color="auto"/>
              <w:right w:val="nil"/>
            </w:tcBorders>
            <w:noWrap/>
            <w:vAlign w:val="bottom"/>
          </w:tcPr>
          <w:p w14:paraId="1F7E3DC8" w14:textId="77777777" w:rsidR="00AF4108" w:rsidRPr="00C7644D" w:rsidRDefault="00AF4108" w:rsidP="00AF4108">
            <w:pPr>
              <w:jc w:val="right"/>
              <w:rPr>
                <w:rFonts w:ascii="Arial" w:hAnsi="Arial" w:cs="Arial"/>
                <w:b/>
                <w:sz w:val="18"/>
                <w:szCs w:val="18"/>
              </w:rPr>
            </w:pPr>
            <w:r w:rsidRPr="00C7644D">
              <w:rPr>
                <w:rFonts w:ascii="Arial" w:hAnsi="Arial" w:cs="Arial"/>
                <w:b/>
                <w:sz w:val="18"/>
                <w:szCs w:val="18"/>
              </w:rPr>
              <w:t>(13)</w:t>
            </w:r>
          </w:p>
        </w:tc>
      </w:tr>
      <w:tr w:rsidR="00AF4108" w:rsidRPr="00CD2D62" w14:paraId="3B2DBF35" w14:textId="77777777" w:rsidTr="00240B6C">
        <w:trPr>
          <w:trHeight w:val="62"/>
        </w:trPr>
        <w:tc>
          <w:tcPr>
            <w:tcW w:w="1690" w:type="pct"/>
            <w:tcBorders>
              <w:top w:val="single" w:sz="4" w:space="0" w:color="auto"/>
              <w:left w:val="nil"/>
              <w:bottom w:val="single" w:sz="12" w:space="0" w:color="auto"/>
              <w:right w:val="nil"/>
            </w:tcBorders>
            <w:noWrap/>
            <w:vAlign w:val="center"/>
          </w:tcPr>
          <w:p w14:paraId="3FBCE576" w14:textId="77777777" w:rsidR="00AF4108" w:rsidRPr="00CD2D62" w:rsidRDefault="00AF4108" w:rsidP="00AF4108">
            <w:pPr>
              <w:rPr>
                <w:rFonts w:ascii="Arial" w:hAnsi="Arial" w:cs="Arial"/>
                <w:b/>
                <w:bCs/>
                <w:sz w:val="18"/>
                <w:szCs w:val="18"/>
              </w:rPr>
            </w:pPr>
            <w:r w:rsidRPr="00CD2D62">
              <w:rPr>
                <w:rFonts w:ascii="Arial" w:hAnsi="Arial" w:cs="Arial"/>
                <w:b/>
                <w:bCs/>
                <w:sz w:val="18"/>
                <w:szCs w:val="18"/>
              </w:rPr>
              <w:t>Cash and cash equivalents at end of period</w:t>
            </w:r>
          </w:p>
        </w:tc>
        <w:tc>
          <w:tcPr>
            <w:tcW w:w="551" w:type="pct"/>
            <w:tcBorders>
              <w:top w:val="single" w:sz="4" w:space="0" w:color="auto"/>
              <w:left w:val="nil"/>
              <w:bottom w:val="single" w:sz="12" w:space="0" w:color="auto"/>
              <w:right w:val="nil"/>
            </w:tcBorders>
            <w:vAlign w:val="bottom"/>
          </w:tcPr>
          <w:p w14:paraId="7A7850D5" w14:textId="71CE37CA" w:rsidR="00AF4108" w:rsidRPr="00CD2D62" w:rsidRDefault="00AF4108" w:rsidP="00AF4108">
            <w:pPr>
              <w:jc w:val="right"/>
              <w:rPr>
                <w:rFonts w:ascii="Arial" w:hAnsi="Arial" w:cs="Arial"/>
                <w:bCs/>
                <w:sz w:val="18"/>
                <w:szCs w:val="18"/>
              </w:rPr>
            </w:pPr>
            <w:r>
              <w:rPr>
                <w:rFonts w:ascii="Arial" w:hAnsi="Arial" w:cs="Arial"/>
                <w:bCs/>
                <w:sz w:val="18"/>
                <w:szCs w:val="18"/>
              </w:rPr>
              <w:t>181</w:t>
            </w:r>
          </w:p>
        </w:tc>
        <w:tc>
          <w:tcPr>
            <w:tcW w:w="552" w:type="pct"/>
            <w:tcBorders>
              <w:top w:val="single" w:sz="4" w:space="0" w:color="auto"/>
              <w:left w:val="nil"/>
              <w:bottom w:val="single" w:sz="12" w:space="0" w:color="auto"/>
              <w:right w:val="nil"/>
            </w:tcBorders>
            <w:vAlign w:val="bottom"/>
          </w:tcPr>
          <w:p w14:paraId="47A4FB7C" w14:textId="628E868B" w:rsidR="00AF4108" w:rsidRPr="00CD2D62" w:rsidRDefault="00C9466F" w:rsidP="00AF4108">
            <w:pPr>
              <w:jc w:val="right"/>
              <w:rPr>
                <w:rFonts w:ascii="Arial" w:hAnsi="Arial" w:cs="Arial"/>
                <w:bCs/>
                <w:sz w:val="18"/>
                <w:szCs w:val="18"/>
              </w:rPr>
            </w:pPr>
            <w:r w:rsidRPr="00CD2D62">
              <w:rPr>
                <w:rFonts w:ascii="Arial" w:hAnsi="Arial" w:cs="Arial"/>
                <w:bCs/>
                <w:sz w:val="18"/>
                <w:szCs w:val="18"/>
              </w:rPr>
              <w:t>–</w:t>
            </w:r>
          </w:p>
        </w:tc>
        <w:tc>
          <w:tcPr>
            <w:tcW w:w="552" w:type="pct"/>
            <w:tcBorders>
              <w:top w:val="single" w:sz="4" w:space="0" w:color="auto"/>
              <w:left w:val="nil"/>
              <w:bottom w:val="single" w:sz="12" w:space="0" w:color="auto"/>
              <w:right w:val="single" w:sz="4" w:space="0" w:color="BFBFBF" w:themeColor="background1" w:themeShade="BF"/>
            </w:tcBorders>
            <w:noWrap/>
            <w:vAlign w:val="bottom"/>
          </w:tcPr>
          <w:p w14:paraId="4CBBC7DE" w14:textId="2FD16697" w:rsidR="00AF4108" w:rsidRPr="00C7644D" w:rsidRDefault="00AF4108" w:rsidP="00AF4108">
            <w:pPr>
              <w:jc w:val="right"/>
              <w:rPr>
                <w:rFonts w:ascii="Arial" w:hAnsi="Arial" w:cs="Arial"/>
                <w:b/>
                <w:sz w:val="18"/>
                <w:szCs w:val="18"/>
              </w:rPr>
            </w:pPr>
            <w:r w:rsidRPr="00C7644D">
              <w:rPr>
                <w:rFonts w:ascii="Arial" w:hAnsi="Arial" w:cs="Arial"/>
                <w:b/>
                <w:sz w:val="18"/>
                <w:szCs w:val="18"/>
              </w:rPr>
              <w:t>181</w:t>
            </w:r>
          </w:p>
        </w:tc>
        <w:tc>
          <w:tcPr>
            <w:tcW w:w="552" w:type="pct"/>
            <w:tcBorders>
              <w:top w:val="single" w:sz="4" w:space="0" w:color="auto"/>
              <w:left w:val="single" w:sz="4" w:space="0" w:color="BFBFBF" w:themeColor="background1" w:themeShade="BF"/>
              <w:bottom w:val="single" w:sz="12" w:space="0" w:color="auto"/>
              <w:right w:val="nil"/>
            </w:tcBorders>
            <w:noWrap/>
            <w:vAlign w:val="bottom"/>
          </w:tcPr>
          <w:p w14:paraId="5AEF6DFB" w14:textId="354A1499" w:rsidR="00AF4108" w:rsidRPr="00C7644D" w:rsidRDefault="00AF4108" w:rsidP="00AF4108">
            <w:pPr>
              <w:jc w:val="right"/>
              <w:rPr>
                <w:rFonts w:ascii="Arial" w:hAnsi="Arial" w:cs="Arial"/>
                <w:sz w:val="18"/>
                <w:szCs w:val="18"/>
              </w:rPr>
            </w:pPr>
            <w:r>
              <w:rPr>
                <w:rFonts w:ascii="Arial" w:hAnsi="Arial" w:cs="Arial"/>
                <w:sz w:val="18"/>
                <w:szCs w:val="18"/>
              </w:rPr>
              <w:t>229</w:t>
            </w:r>
          </w:p>
        </w:tc>
        <w:tc>
          <w:tcPr>
            <w:tcW w:w="552" w:type="pct"/>
            <w:tcBorders>
              <w:top w:val="single" w:sz="4" w:space="0" w:color="auto"/>
              <w:left w:val="nil"/>
              <w:bottom w:val="single" w:sz="12" w:space="0" w:color="auto"/>
              <w:right w:val="nil"/>
            </w:tcBorders>
            <w:vAlign w:val="bottom"/>
          </w:tcPr>
          <w:p w14:paraId="2E5B2A53" w14:textId="556864CC" w:rsidR="00AF4108" w:rsidRPr="00CD2D62" w:rsidRDefault="00C9466F" w:rsidP="00AF4108">
            <w:pPr>
              <w:jc w:val="right"/>
              <w:rPr>
                <w:rFonts w:ascii="Arial" w:hAnsi="Arial" w:cs="Arial"/>
                <w:bCs/>
                <w:sz w:val="18"/>
                <w:szCs w:val="18"/>
              </w:rPr>
            </w:pPr>
            <w:r w:rsidRPr="00CD2D62">
              <w:rPr>
                <w:rFonts w:ascii="Arial" w:hAnsi="Arial" w:cs="Arial"/>
                <w:bCs/>
                <w:sz w:val="18"/>
                <w:szCs w:val="18"/>
              </w:rPr>
              <w:t>–</w:t>
            </w:r>
          </w:p>
        </w:tc>
        <w:tc>
          <w:tcPr>
            <w:tcW w:w="551" w:type="pct"/>
            <w:tcBorders>
              <w:top w:val="single" w:sz="4" w:space="0" w:color="auto"/>
              <w:left w:val="nil"/>
              <w:bottom w:val="single" w:sz="12" w:space="0" w:color="auto"/>
              <w:right w:val="nil"/>
            </w:tcBorders>
            <w:noWrap/>
            <w:vAlign w:val="bottom"/>
          </w:tcPr>
          <w:p w14:paraId="7A737A74" w14:textId="77777777" w:rsidR="00AF4108" w:rsidRPr="00C7644D" w:rsidRDefault="00AF4108" w:rsidP="00AF4108">
            <w:pPr>
              <w:jc w:val="right"/>
              <w:rPr>
                <w:rFonts w:ascii="Arial" w:hAnsi="Arial" w:cs="Arial"/>
                <w:b/>
                <w:sz w:val="18"/>
                <w:szCs w:val="18"/>
              </w:rPr>
            </w:pPr>
            <w:r w:rsidRPr="00C7644D">
              <w:rPr>
                <w:rFonts w:ascii="Arial" w:hAnsi="Arial" w:cs="Arial"/>
                <w:b/>
                <w:sz w:val="18"/>
                <w:szCs w:val="18"/>
              </w:rPr>
              <w:t>229</w:t>
            </w:r>
          </w:p>
        </w:tc>
      </w:tr>
      <w:tr w:rsidR="00AF4108" w:rsidRPr="00CD2D62" w14:paraId="53144C83" w14:textId="77777777" w:rsidTr="00240B6C">
        <w:trPr>
          <w:trHeight w:val="62"/>
        </w:trPr>
        <w:tc>
          <w:tcPr>
            <w:tcW w:w="1690" w:type="pct"/>
            <w:tcBorders>
              <w:top w:val="single" w:sz="12" w:space="0" w:color="auto"/>
              <w:left w:val="nil"/>
              <w:right w:val="nil"/>
            </w:tcBorders>
            <w:noWrap/>
            <w:vAlign w:val="center"/>
          </w:tcPr>
          <w:p w14:paraId="55B9DA0F" w14:textId="77777777" w:rsidR="00AF4108" w:rsidRPr="00CD2D62" w:rsidRDefault="00AF4108" w:rsidP="00AF4108">
            <w:pPr>
              <w:rPr>
                <w:rFonts w:ascii="Arial" w:hAnsi="Arial" w:cs="Arial"/>
                <w:b/>
                <w:bCs/>
                <w:sz w:val="18"/>
                <w:szCs w:val="18"/>
              </w:rPr>
            </w:pPr>
          </w:p>
        </w:tc>
        <w:tc>
          <w:tcPr>
            <w:tcW w:w="551" w:type="pct"/>
            <w:tcBorders>
              <w:top w:val="single" w:sz="12" w:space="0" w:color="auto"/>
              <w:left w:val="nil"/>
              <w:right w:val="nil"/>
            </w:tcBorders>
            <w:vAlign w:val="bottom"/>
          </w:tcPr>
          <w:p w14:paraId="55EF5028" w14:textId="77777777" w:rsidR="00AF4108" w:rsidRPr="00CD2D62" w:rsidRDefault="00AF4108" w:rsidP="00AF4108">
            <w:pPr>
              <w:jc w:val="right"/>
              <w:rPr>
                <w:rFonts w:ascii="Arial" w:hAnsi="Arial" w:cs="Arial"/>
                <w:bCs/>
                <w:sz w:val="18"/>
                <w:szCs w:val="18"/>
              </w:rPr>
            </w:pPr>
          </w:p>
        </w:tc>
        <w:tc>
          <w:tcPr>
            <w:tcW w:w="552" w:type="pct"/>
            <w:tcBorders>
              <w:top w:val="single" w:sz="12" w:space="0" w:color="auto"/>
              <w:left w:val="nil"/>
              <w:right w:val="nil"/>
            </w:tcBorders>
            <w:vAlign w:val="bottom"/>
          </w:tcPr>
          <w:p w14:paraId="58E2FF26" w14:textId="77777777" w:rsidR="00AF4108" w:rsidRPr="00CD2D62" w:rsidRDefault="00AF4108" w:rsidP="00AF4108">
            <w:pPr>
              <w:jc w:val="right"/>
              <w:rPr>
                <w:rFonts w:ascii="Arial" w:hAnsi="Arial" w:cs="Arial"/>
                <w:bCs/>
                <w:sz w:val="18"/>
                <w:szCs w:val="18"/>
              </w:rPr>
            </w:pPr>
          </w:p>
        </w:tc>
        <w:tc>
          <w:tcPr>
            <w:tcW w:w="552" w:type="pct"/>
            <w:tcBorders>
              <w:top w:val="single" w:sz="12" w:space="0" w:color="auto"/>
              <w:left w:val="nil"/>
              <w:right w:val="nil"/>
            </w:tcBorders>
            <w:noWrap/>
            <w:vAlign w:val="bottom"/>
          </w:tcPr>
          <w:p w14:paraId="17632EDF" w14:textId="77777777" w:rsidR="00AF4108" w:rsidRPr="00C7644D" w:rsidRDefault="00AF4108" w:rsidP="00AF4108">
            <w:pPr>
              <w:jc w:val="right"/>
              <w:rPr>
                <w:rFonts w:ascii="Arial" w:hAnsi="Arial" w:cs="Arial"/>
                <w:b/>
                <w:sz w:val="18"/>
                <w:szCs w:val="18"/>
              </w:rPr>
            </w:pPr>
          </w:p>
        </w:tc>
        <w:tc>
          <w:tcPr>
            <w:tcW w:w="552" w:type="pct"/>
            <w:tcBorders>
              <w:top w:val="single" w:sz="12" w:space="0" w:color="auto"/>
              <w:left w:val="nil"/>
              <w:right w:val="nil"/>
            </w:tcBorders>
            <w:noWrap/>
            <w:vAlign w:val="bottom"/>
          </w:tcPr>
          <w:p w14:paraId="5309E139" w14:textId="77777777" w:rsidR="00AF4108" w:rsidRPr="00C7644D" w:rsidRDefault="00AF4108" w:rsidP="00AF4108">
            <w:pPr>
              <w:jc w:val="right"/>
              <w:rPr>
                <w:rFonts w:ascii="Arial" w:hAnsi="Arial" w:cs="Arial"/>
                <w:sz w:val="18"/>
                <w:szCs w:val="18"/>
              </w:rPr>
            </w:pPr>
          </w:p>
        </w:tc>
        <w:tc>
          <w:tcPr>
            <w:tcW w:w="552" w:type="pct"/>
            <w:tcBorders>
              <w:top w:val="single" w:sz="12" w:space="0" w:color="auto"/>
              <w:left w:val="nil"/>
              <w:right w:val="nil"/>
            </w:tcBorders>
            <w:vAlign w:val="bottom"/>
          </w:tcPr>
          <w:p w14:paraId="3D123B19" w14:textId="77777777" w:rsidR="00AF4108" w:rsidRPr="00CD2D62" w:rsidRDefault="00AF4108" w:rsidP="00AF4108">
            <w:pPr>
              <w:jc w:val="right"/>
              <w:rPr>
                <w:rFonts w:ascii="Arial" w:hAnsi="Arial" w:cs="Arial"/>
                <w:bCs/>
                <w:sz w:val="18"/>
                <w:szCs w:val="18"/>
              </w:rPr>
            </w:pPr>
          </w:p>
        </w:tc>
        <w:tc>
          <w:tcPr>
            <w:tcW w:w="551" w:type="pct"/>
            <w:tcBorders>
              <w:top w:val="single" w:sz="12" w:space="0" w:color="auto"/>
              <w:left w:val="nil"/>
              <w:right w:val="nil"/>
            </w:tcBorders>
            <w:noWrap/>
            <w:vAlign w:val="bottom"/>
          </w:tcPr>
          <w:p w14:paraId="7F71FD6D" w14:textId="77777777" w:rsidR="00AF4108" w:rsidRPr="00C7644D" w:rsidRDefault="00AF4108" w:rsidP="00AF4108">
            <w:pPr>
              <w:jc w:val="right"/>
              <w:rPr>
                <w:rFonts w:ascii="Arial" w:hAnsi="Arial" w:cs="Arial"/>
                <w:b/>
                <w:sz w:val="18"/>
                <w:szCs w:val="18"/>
              </w:rPr>
            </w:pPr>
          </w:p>
        </w:tc>
      </w:tr>
      <w:tr w:rsidR="00AF4108" w:rsidRPr="00CD2D62" w14:paraId="15212CAB" w14:textId="77777777" w:rsidTr="00C7644D">
        <w:trPr>
          <w:trHeight w:val="62"/>
        </w:trPr>
        <w:tc>
          <w:tcPr>
            <w:tcW w:w="1690" w:type="pct"/>
            <w:tcBorders>
              <w:left w:val="nil"/>
              <w:right w:val="nil"/>
            </w:tcBorders>
            <w:noWrap/>
            <w:vAlign w:val="bottom"/>
          </w:tcPr>
          <w:p w14:paraId="5D8CA4D9" w14:textId="725FDA67" w:rsidR="00AF4108" w:rsidRPr="00CD2D62" w:rsidRDefault="00AF4108" w:rsidP="00AF4108">
            <w:pPr>
              <w:rPr>
                <w:rFonts w:ascii="Arial" w:hAnsi="Arial" w:cs="Arial"/>
                <w:b/>
                <w:bCs/>
                <w:sz w:val="18"/>
                <w:szCs w:val="18"/>
              </w:rPr>
            </w:pPr>
            <w:r w:rsidRPr="00CD2D62">
              <w:rPr>
                <w:rFonts w:ascii="Arial" w:hAnsi="Arial" w:cs="Arial"/>
                <w:b/>
                <w:sz w:val="18"/>
                <w:szCs w:val="18"/>
              </w:rPr>
              <w:t>Operating profit</w:t>
            </w:r>
          </w:p>
        </w:tc>
        <w:tc>
          <w:tcPr>
            <w:tcW w:w="551" w:type="pct"/>
            <w:tcBorders>
              <w:left w:val="nil"/>
              <w:right w:val="nil"/>
            </w:tcBorders>
            <w:vAlign w:val="bottom"/>
          </w:tcPr>
          <w:p w14:paraId="779D0972" w14:textId="5AC9DD0B" w:rsidR="00AF4108" w:rsidRPr="00CD2D62" w:rsidRDefault="00AF4108" w:rsidP="00AF4108">
            <w:pPr>
              <w:jc w:val="right"/>
              <w:rPr>
                <w:rFonts w:ascii="Arial" w:hAnsi="Arial" w:cs="Arial"/>
                <w:bCs/>
                <w:sz w:val="18"/>
                <w:szCs w:val="18"/>
              </w:rPr>
            </w:pPr>
            <w:r>
              <w:rPr>
                <w:rFonts w:ascii="Arial" w:hAnsi="Arial" w:cs="Arial"/>
                <w:bCs/>
                <w:sz w:val="18"/>
                <w:szCs w:val="18"/>
              </w:rPr>
              <w:t>284</w:t>
            </w:r>
          </w:p>
        </w:tc>
        <w:tc>
          <w:tcPr>
            <w:tcW w:w="552" w:type="pct"/>
            <w:tcBorders>
              <w:left w:val="nil"/>
              <w:right w:val="nil"/>
            </w:tcBorders>
            <w:vAlign w:val="bottom"/>
          </w:tcPr>
          <w:p w14:paraId="5E805AD7" w14:textId="1032050A" w:rsidR="00AF4108" w:rsidRPr="00CD2D62" w:rsidRDefault="00C9466F" w:rsidP="00AF4108">
            <w:pPr>
              <w:jc w:val="right"/>
              <w:rPr>
                <w:rFonts w:ascii="Arial" w:hAnsi="Arial" w:cs="Arial"/>
                <w:bCs/>
                <w:sz w:val="18"/>
                <w:szCs w:val="18"/>
              </w:rPr>
            </w:pPr>
            <w:r>
              <w:rPr>
                <w:rFonts w:ascii="Arial" w:hAnsi="Arial" w:cs="Arial"/>
                <w:bCs/>
                <w:sz w:val="18"/>
                <w:szCs w:val="18"/>
              </w:rPr>
              <w:t>85</w:t>
            </w:r>
          </w:p>
        </w:tc>
        <w:tc>
          <w:tcPr>
            <w:tcW w:w="552" w:type="pct"/>
            <w:tcBorders>
              <w:left w:val="nil"/>
              <w:right w:val="single" w:sz="4" w:space="0" w:color="BFBFBF" w:themeColor="background1" w:themeShade="BF"/>
            </w:tcBorders>
            <w:noWrap/>
            <w:vAlign w:val="bottom"/>
          </w:tcPr>
          <w:p w14:paraId="7D29D0D4" w14:textId="0F596D33" w:rsidR="00AF4108" w:rsidRPr="00C7644D" w:rsidRDefault="00AF4108" w:rsidP="00AF4108">
            <w:pPr>
              <w:jc w:val="right"/>
              <w:rPr>
                <w:rFonts w:ascii="Arial" w:hAnsi="Arial" w:cs="Arial"/>
                <w:b/>
                <w:sz w:val="18"/>
                <w:szCs w:val="18"/>
              </w:rPr>
            </w:pPr>
            <w:r w:rsidRPr="00C7644D">
              <w:rPr>
                <w:rFonts w:ascii="Arial" w:hAnsi="Arial" w:cs="Arial"/>
                <w:b/>
                <w:sz w:val="18"/>
                <w:szCs w:val="18"/>
              </w:rPr>
              <w:t>369</w:t>
            </w:r>
          </w:p>
        </w:tc>
        <w:tc>
          <w:tcPr>
            <w:tcW w:w="552" w:type="pct"/>
            <w:tcBorders>
              <w:left w:val="single" w:sz="4" w:space="0" w:color="BFBFBF" w:themeColor="background1" w:themeShade="BF"/>
              <w:right w:val="nil"/>
            </w:tcBorders>
            <w:noWrap/>
            <w:vAlign w:val="bottom"/>
          </w:tcPr>
          <w:p w14:paraId="483D5657" w14:textId="00E1FFC0" w:rsidR="00AF4108" w:rsidRPr="00C7644D" w:rsidRDefault="00AF4108" w:rsidP="00AF4108">
            <w:pPr>
              <w:jc w:val="right"/>
              <w:rPr>
                <w:rFonts w:ascii="Arial" w:hAnsi="Arial" w:cs="Arial"/>
                <w:sz w:val="18"/>
                <w:szCs w:val="18"/>
              </w:rPr>
            </w:pPr>
            <w:r>
              <w:rPr>
                <w:rFonts w:ascii="Arial" w:hAnsi="Arial" w:cs="Arial"/>
                <w:sz w:val="18"/>
                <w:szCs w:val="18"/>
              </w:rPr>
              <w:t>329</w:t>
            </w:r>
          </w:p>
        </w:tc>
        <w:tc>
          <w:tcPr>
            <w:tcW w:w="552" w:type="pct"/>
            <w:tcBorders>
              <w:left w:val="nil"/>
              <w:right w:val="nil"/>
            </w:tcBorders>
            <w:vAlign w:val="bottom"/>
          </w:tcPr>
          <w:p w14:paraId="74263539" w14:textId="4D6FB9F3" w:rsidR="00AF4108" w:rsidRPr="00CD2D62" w:rsidRDefault="00C9466F" w:rsidP="00AF4108">
            <w:pPr>
              <w:jc w:val="right"/>
              <w:rPr>
                <w:rFonts w:ascii="Arial" w:hAnsi="Arial" w:cs="Arial"/>
                <w:bCs/>
                <w:sz w:val="18"/>
                <w:szCs w:val="18"/>
              </w:rPr>
            </w:pPr>
            <w:r>
              <w:rPr>
                <w:rFonts w:ascii="Arial" w:hAnsi="Arial" w:cs="Arial"/>
                <w:bCs/>
                <w:sz w:val="18"/>
                <w:szCs w:val="18"/>
              </w:rPr>
              <w:t>151</w:t>
            </w:r>
          </w:p>
        </w:tc>
        <w:tc>
          <w:tcPr>
            <w:tcW w:w="551" w:type="pct"/>
            <w:tcBorders>
              <w:left w:val="nil"/>
              <w:right w:val="nil"/>
            </w:tcBorders>
            <w:noWrap/>
            <w:vAlign w:val="bottom"/>
          </w:tcPr>
          <w:p w14:paraId="78D4C1F1" w14:textId="6E1CCC8B" w:rsidR="00AF4108" w:rsidRPr="00C7644D" w:rsidRDefault="00AF4108" w:rsidP="00AF4108">
            <w:pPr>
              <w:jc w:val="right"/>
              <w:rPr>
                <w:rFonts w:ascii="Arial" w:hAnsi="Arial" w:cs="Arial"/>
                <w:b/>
                <w:sz w:val="18"/>
                <w:szCs w:val="18"/>
              </w:rPr>
            </w:pPr>
            <w:r w:rsidRPr="00C7644D">
              <w:rPr>
                <w:rFonts w:ascii="Arial" w:hAnsi="Arial" w:cs="Arial"/>
                <w:b/>
                <w:sz w:val="18"/>
                <w:szCs w:val="18"/>
              </w:rPr>
              <w:t>480</w:t>
            </w:r>
          </w:p>
        </w:tc>
      </w:tr>
      <w:tr w:rsidR="00AF4108" w:rsidRPr="00CD2D62" w14:paraId="2BF5C61F" w14:textId="77777777" w:rsidTr="00C7644D">
        <w:trPr>
          <w:trHeight w:val="62"/>
        </w:trPr>
        <w:tc>
          <w:tcPr>
            <w:tcW w:w="1690" w:type="pct"/>
            <w:tcBorders>
              <w:left w:val="nil"/>
              <w:right w:val="nil"/>
            </w:tcBorders>
            <w:noWrap/>
            <w:vAlign w:val="bottom"/>
          </w:tcPr>
          <w:p w14:paraId="74737ACE" w14:textId="624A9422" w:rsidR="00AF4108" w:rsidRPr="00CD2D62" w:rsidRDefault="00AF4108" w:rsidP="00AF4108">
            <w:pPr>
              <w:rPr>
                <w:rFonts w:ascii="Arial" w:hAnsi="Arial" w:cs="Arial"/>
                <w:b/>
                <w:bCs/>
                <w:sz w:val="18"/>
                <w:szCs w:val="18"/>
              </w:rPr>
            </w:pPr>
            <w:r w:rsidRPr="00CD2D62">
              <w:rPr>
                <w:rFonts w:ascii="Arial" w:hAnsi="Arial" w:cs="Arial"/>
                <w:sz w:val="18"/>
                <w:szCs w:val="18"/>
              </w:rPr>
              <w:t xml:space="preserve">Share of post-tax results of joint ventures and associates </w:t>
            </w:r>
          </w:p>
        </w:tc>
        <w:tc>
          <w:tcPr>
            <w:tcW w:w="551" w:type="pct"/>
            <w:tcBorders>
              <w:left w:val="nil"/>
              <w:right w:val="nil"/>
            </w:tcBorders>
            <w:vAlign w:val="bottom"/>
          </w:tcPr>
          <w:p w14:paraId="0D3B3949" w14:textId="0D31DA12" w:rsidR="00AF4108" w:rsidRPr="00CD2D62" w:rsidRDefault="00AF4108" w:rsidP="00AF4108">
            <w:pPr>
              <w:jc w:val="right"/>
              <w:rPr>
                <w:rFonts w:ascii="Arial" w:hAnsi="Arial" w:cs="Arial"/>
                <w:bCs/>
                <w:sz w:val="18"/>
                <w:szCs w:val="18"/>
              </w:rPr>
            </w:pPr>
            <w:r>
              <w:rPr>
                <w:rFonts w:ascii="Arial" w:hAnsi="Arial" w:cs="Arial"/>
                <w:bCs/>
                <w:sz w:val="18"/>
                <w:szCs w:val="18"/>
              </w:rPr>
              <w:t>1</w:t>
            </w:r>
          </w:p>
        </w:tc>
        <w:tc>
          <w:tcPr>
            <w:tcW w:w="552" w:type="pct"/>
            <w:tcBorders>
              <w:left w:val="nil"/>
              <w:right w:val="nil"/>
            </w:tcBorders>
            <w:vAlign w:val="bottom"/>
          </w:tcPr>
          <w:p w14:paraId="34115028" w14:textId="69F80DC6" w:rsidR="00AF4108" w:rsidRPr="00CD2D62" w:rsidRDefault="00C9466F" w:rsidP="00AF4108">
            <w:pPr>
              <w:jc w:val="right"/>
              <w:rPr>
                <w:rFonts w:ascii="Arial" w:hAnsi="Arial" w:cs="Arial"/>
                <w:bCs/>
                <w:sz w:val="18"/>
                <w:szCs w:val="18"/>
              </w:rPr>
            </w:pPr>
            <w:r>
              <w:rPr>
                <w:rFonts w:ascii="Arial" w:hAnsi="Arial" w:cs="Arial"/>
                <w:bCs/>
                <w:sz w:val="18"/>
                <w:szCs w:val="18"/>
              </w:rPr>
              <w:t>1</w:t>
            </w:r>
          </w:p>
        </w:tc>
        <w:tc>
          <w:tcPr>
            <w:tcW w:w="552" w:type="pct"/>
            <w:tcBorders>
              <w:left w:val="nil"/>
              <w:right w:val="single" w:sz="4" w:space="0" w:color="BFBFBF" w:themeColor="background1" w:themeShade="BF"/>
            </w:tcBorders>
            <w:noWrap/>
            <w:vAlign w:val="bottom"/>
          </w:tcPr>
          <w:p w14:paraId="173CCF92" w14:textId="74BEF5CC" w:rsidR="00AF4108" w:rsidRPr="00C7644D" w:rsidRDefault="00AF4108" w:rsidP="00AF4108">
            <w:pPr>
              <w:jc w:val="right"/>
              <w:rPr>
                <w:rFonts w:ascii="Arial" w:hAnsi="Arial" w:cs="Arial"/>
                <w:b/>
                <w:sz w:val="18"/>
                <w:szCs w:val="18"/>
              </w:rPr>
            </w:pPr>
            <w:r w:rsidRPr="00C7644D">
              <w:rPr>
                <w:rFonts w:ascii="Arial" w:hAnsi="Arial" w:cs="Arial"/>
                <w:b/>
                <w:sz w:val="18"/>
                <w:szCs w:val="18"/>
              </w:rPr>
              <w:t>2</w:t>
            </w:r>
          </w:p>
        </w:tc>
        <w:tc>
          <w:tcPr>
            <w:tcW w:w="552" w:type="pct"/>
            <w:tcBorders>
              <w:left w:val="single" w:sz="4" w:space="0" w:color="BFBFBF" w:themeColor="background1" w:themeShade="BF"/>
              <w:right w:val="nil"/>
            </w:tcBorders>
            <w:noWrap/>
            <w:vAlign w:val="bottom"/>
          </w:tcPr>
          <w:p w14:paraId="12F3E0FE" w14:textId="5C367950" w:rsidR="00AF4108" w:rsidRPr="00C7644D" w:rsidRDefault="00AF4108" w:rsidP="00AF4108">
            <w:pPr>
              <w:jc w:val="right"/>
              <w:rPr>
                <w:rFonts w:ascii="Arial" w:hAnsi="Arial" w:cs="Arial"/>
                <w:sz w:val="18"/>
                <w:szCs w:val="18"/>
              </w:rPr>
            </w:pPr>
            <w:r>
              <w:rPr>
                <w:rFonts w:ascii="Arial" w:hAnsi="Arial" w:cs="Arial"/>
                <w:sz w:val="18"/>
                <w:szCs w:val="18"/>
              </w:rPr>
              <w:t>(2)</w:t>
            </w:r>
          </w:p>
        </w:tc>
        <w:tc>
          <w:tcPr>
            <w:tcW w:w="552" w:type="pct"/>
            <w:tcBorders>
              <w:left w:val="nil"/>
              <w:right w:val="nil"/>
            </w:tcBorders>
            <w:vAlign w:val="bottom"/>
          </w:tcPr>
          <w:p w14:paraId="310B38A8" w14:textId="523D7A3D" w:rsidR="00AF4108" w:rsidRPr="00CD2D62" w:rsidRDefault="00C9466F" w:rsidP="00AF4108">
            <w:pPr>
              <w:jc w:val="right"/>
              <w:rPr>
                <w:rFonts w:ascii="Arial" w:hAnsi="Arial" w:cs="Arial"/>
                <w:bCs/>
                <w:sz w:val="18"/>
                <w:szCs w:val="18"/>
              </w:rPr>
            </w:pPr>
            <w:r>
              <w:rPr>
                <w:rFonts w:ascii="Arial" w:hAnsi="Arial" w:cs="Arial"/>
                <w:bCs/>
                <w:sz w:val="18"/>
                <w:szCs w:val="18"/>
              </w:rPr>
              <w:t>1</w:t>
            </w:r>
          </w:p>
        </w:tc>
        <w:tc>
          <w:tcPr>
            <w:tcW w:w="551" w:type="pct"/>
            <w:tcBorders>
              <w:left w:val="nil"/>
              <w:right w:val="nil"/>
            </w:tcBorders>
            <w:noWrap/>
            <w:vAlign w:val="bottom"/>
          </w:tcPr>
          <w:p w14:paraId="16894A58" w14:textId="25B9412A" w:rsidR="00AF4108" w:rsidRPr="00C7644D" w:rsidRDefault="00AF4108" w:rsidP="00AF4108">
            <w:pPr>
              <w:jc w:val="right"/>
              <w:rPr>
                <w:rFonts w:ascii="Arial" w:hAnsi="Arial" w:cs="Arial"/>
                <w:b/>
                <w:sz w:val="18"/>
                <w:szCs w:val="18"/>
              </w:rPr>
            </w:pPr>
            <w:r w:rsidRPr="00C7644D">
              <w:rPr>
                <w:rFonts w:ascii="Arial" w:hAnsi="Arial" w:cs="Arial"/>
                <w:b/>
                <w:sz w:val="18"/>
                <w:szCs w:val="18"/>
              </w:rPr>
              <w:t>(1)</w:t>
            </w:r>
          </w:p>
        </w:tc>
      </w:tr>
      <w:tr w:rsidR="00AF4108" w:rsidRPr="00CD2D62" w14:paraId="6E1711BA" w14:textId="77777777" w:rsidTr="00C7644D">
        <w:trPr>
          <w:trHeight w:val="62"/>
        </w:trPr>
        <w:tc>
          <w:tcPr>
            <w:tcW w:w="1690" w:type="pct"/>
            <w:tcBorders>
              <w:left w:val="nil"/>
              <w:right w:val="nil"/>
            </w:tcBorders>
            <w:noWrap/>
            <w:vAlign w:val="bottom"/>
          </w:tcPr>
          <w:p w14:paraId="401A354D" w14:textId="6221B9C9" w:rsidR="00AF4108" w:rsidRPr="00CD2D62" w:rsidRDefault="00AF4108" w:rsidP="00AF4108">
            <w:pPr>
              <w:rPr>
                <w:rFonts w:ascii="Arial" w:hAnsi="Arial" w:cs="Arial"/>
                <w:b/>
                <w:bCs/>
                <w:sz w:val="18"/>
                <w:szCs w:val="18"/>
              </w:rPr>
            </w:pPr>
            <w:r w:rsidRPr="00CD2D62">
              <w:rPr>
                <w:rFonts w:ascii="Arial" w:hAnsi="Arial" w:cs="Arial"/>
                <w:sz w:val="18"/>
                <w:szCs w:val="18"/>
              </w:rPr>
              <w:t xml:space="preserve">Depreciation and amortisation </w:t>
            </w:r>
          </w:p>
        </w:tc>
        <w:tc>
          <w:tcPr>
            <w:tcW w:w="551" w:type="pct"/>
            <w:tcBorders>
              <w:left w:val="nil"/>
              <w:right w:val="nil"/>
            </w:tcBorders>
            <w:vAlign w:val="bottom"/>
          </w:tcPr>
          <w:p w14:paraId="487B9D9E" w14:textId="03FF666C" w:rsidR="00AF4108" w:rsidRPr="00CD2D62" w:rsidRDefault="00AF4108" w:rsidP="00AF4108">
            <w:pPr>
              <w:jc w:val="right"/>
              <w:rPr>
                <w:rFonts w:ascii="Arial" w:hAnsi="Arial" w:cs="Arial"/>
                <w:bCs/>
                <w:sz w:val="18"/>
                <w:szCs w:val="18"/>
              </w:rPr>
            </w:pPr>
            <w:r>
              <w:rPr>
                <w:rFonts w:ascii="Arial" w:hAnsi="Arial" w:cs="Arial"/>
                <w:bCs/>
                <w:sz w:val="18"/>
                <w:szCs w:val="18"/>
              </w:rPr>
              <w:t>132</w:t>
            </w:r>
          </w:p>
        </w:tc>
        <w:tc>
          <w:tcPr>
            <w:tcW w:w="552" w:type="pct"/>
            <w:tcBorders>
              <w:left w:val="nil"/>
              <w:right w:val="nil"/>
            </w:tcBorders>
            <w:vAlign w:val="bottom"/>
          </w:tcPr>
          <w:p w14:paraId="495A9DA6" w14:textId="07C39A75" w:rsidR="00AF4108" w:rsidRPr="00CD2D62" w:rsidRDefault="00C9466F" w:rsidP="00AF4108">
            <w:pPr>
              <w:jc w:val="right"/>
              <w:rPr>
                <w:rFonts w:ascii="Arial" w:hAnsi="Arial" w:cs="Arial"/>
                <w:bCs/>
                <w:sz w:val="18"/>
                <w:szCs w:val="18"/>
              </w:rPr>
            </w:pPr>
            <w:r>
              <w:rPr>
                <w:rFonts w:ascii="Arial" w:hAnsi="Arial" w:cs="Arial"/>
                <w:bCs/>
                <w:sz w:val="18"/>
                <w:szCs w:val="18"/>
              </w:rPr>
              <w:t>129</w:t>
            </w:r>
          </w:p>
        </w:tc>
        <w:tc>
          <w:tcPr>
            <w:tcW w:w="552" w:type="pct"/>
            <w:tcBorders>
              <w:left w:val="nil"/>
              <w:right w:val="single" w:sz="4" w:space="0" w:color="BFBFBF" w:themeColor="background1" w:themeShade="BF"/>
            </w:tcBorders>
            <w:noWrap/>
            <w:vAlign w:val="bottom"/>
          </w:tcPr>
          <w:p w14:paraId="345ECEAF" w14:textId="5CE87CC2" w:rsidR="00AF4108" w:rsidRPr="00C7644D" w:rsidRDefault="00AF4108" w:rsidP="00AF4108">
            <w:pPr>
              <w:jc w:val="right"/>
              <w:rPr>
                <w:rFonts w:ascii="Arial" w:hAnsi="Arial" w:cs="Arial"/>
                <w:b/>
                <w:sz w:val="18"/>
                <w:szCs w:val="18"/>
              </w:rPr>
            </w:pPr>
            <w:r w:rsidRPr="00C7644D">
              <w:rPr>
                <w:rFonts w:ascii="Arial" w:hAnsi="Arial" w:cs="Arial"/>
                <w:b/>
                <w:sz w:val="18"/>
                <w:szCs w:val="18"/>
              </w:rPr>
              <w:t>261</w:t>
            </w:r>
          </w:p>
        </w:tc>
        <w:tc>
          <w:tcPr>
            <w:tcW w:w="552" w:type="pct"/>
            <w:tcBorders>
              <w:left w:val="single" w:sz="4" w:space="0" w:color="BFBFBF" w:themeColor="background1" w:themeShade="BF"/>
              <w:right w:val="nil"/>
            </w:tcBorders>
            <w:noWrap/>
            <w:vAlign w:val="bottom"/>
          </w:tcPr>
          <w:p w14:paraId="342BE033" w14:textId="0994930F" w:rsidR="00AF4108" w:rsidRPr="00C7644D" w:rsidRDefault="00AF4108" w:rsidP="00AF4108">
            <w:pPr>
              <w:jc w:val="right"/>
              <w:rPr>
                <w:rFonts w:ascii="Arial" w:hAnsi="Arial" w:cs="Arial"/>
                <w:sz w:val="18"/>
                <w:szCs w:val="18"/>
              </w:rPr>
            </w:pPr>
            <w:r>
              <w:rPr>
                <w:rFonts w:ascii="Arial" w:hAnsi="Arial" w:cs="Arial"/>
                <w:sz w:val="18"/>
                <w:szCs w:val="18"/>
              </w:rPr>
              <w:t>272</w:t>
            </w:r>
          </w:p>
        </w:tc>
        <w:tc>
          <w:tcPr>
            <w:tcW w:w="552" w:type="pct"/>
            <w:tcBorders>
              <w:left w:val="nil"/>
              <w:right w:val="nil"/>
            </w:tcBorders>
            <w:vAlign w:val="bottom"/>
          </w:tcPr>
          <w:p w14:paraId="1244C917" w14:textId="6532BC3A" w:rsidR="00AF4108" w:rsidRPr="00CD2D62" w:rsidRDefault="00C9466F" w:rsidP="00AF4108">
            <w:pPr>
              <w:jc w:val="right"/>
              <w:rPr>
                <w:rFonts w:ascii="Arial" w:hAnsi="Arial" w:cs="Arial"/>
                <w:bCs/>
                <w:sz w:val="18"/>
                <w:szCs w:val="18"/>
              </w:rPr>
            </w:pPr>
            <w:r>
              <w:rPr>
                <w:rFonts w:ascii="Arial" w:hAnsi="Arial" w:cs="Arial"/>
                <w:bCs/>
                <w:sz w:val="18"/>
                <w:szCs w:val="18"/>
              </w:rPr>
              <w:t>263</w:t>
            </w:r>
          </w:p>
        </w:tc>
        <w:tc>
          <w:tcPr>
            <w:tcW w:w="551" w:type="pct"/>
            <w:tcBorders>
              <w:left w:val="nil"/>
              <w:right w:val="nil"/>
            </w:tcBorders>
            <w:noWrap/>
            <w:vAlign w:val="bottom"/>
          </w:tcPr>
          <w:p w14:paraId="73E3328C" w14:textId="3E89FED6" w:rsidR="00AF4108" w:rsidRPr="00C7644D" w:rsidRDefault="00AF4108" w:rsidP="00AF4108">
            <w:pPr>
              <w:jc w:val="right"/>
              <w:rPr>
                <w:rFonts w:ascii="Arial" w:hAnsi="Arial" w:cs="Arial"/>
                <w:b/>
                <w:sz w:val="18"/>
                <w:szCs w:val="18"/>
              </w:rPr>
            </w:pPr>
            <w:r w:rsidRPr="00C7644D">
              <w:rPr>
                <w:rFonts w:ascii="Arial" w:hAnsi="Arial" w:cs="Arial"/>
                <w:b/>
                <w:sz w:val="18"/>
                <w:szCs w:val="18"/>
              </w:rPr>
              <w:t>535</w:t>
            </w:r>
          </w:p>
        </w:tc>
      </w:tr>
      <w:tr w:rsidR="00AF4108" w:rsidRPr="00CD2D62" w14:paraId="0FD71880" w14:textId="77777777" w:rsidTr="00C7644D">
        <w:trPr>
          <w:trHeight w:val="62"/>
        </w:trPr>
        <w:tc>
          <w:tcPr>
            <w:tcW w:w="1690" w:type="pct"/>
            <w:tcBorders>
              <w:left w:val="nil"/>
              <w:right w:val="nil"/>
            </w:tcBorders>
            <w:noWrap/>
            <w:vAlign w:val="bottom"/>
          </w:tcPr>
          <w:p w14:paraId="403FB901" w14:textId="42E14144" w:rsidR="00AF4108" w:rsidRPr="00CD2D62" w:rsidRDefault="00AF4108" w:rsidP="00AF4108">
            <w:pPr>
              <w:rPr>
                <w:rFonts w:ascii="Arial" w:hAnsi="Arial" w:cs="Arial"/>
                <w:b/>
                <w:bCs/>
                <w:sz w:val="18"/>
                <w:szCs w:val="18"/>
              </w:rPr>
            </w:pPr>
            <w:r w:rsidRPr="00CD2D62">
              <w:rPr>
                <w:rFonts w:ascii="Arial" w:hAnsi="Arial" w:cs="Arial"/>
                <w:sz w:val="18"/>
                <w:szCs w:val="18"/>
              </w:rPr>
              <w:t>Net impairment losses</w:t>
            </w:r>
          </w:p>
        </w:tc>
        <w:tc>
          <w:tcPr>
            <w:tcW w:w="551" w:type="pct"/>
            <w:tcBorders>
              <w:left w:val="nil"/>
              <w:right w:val="nil"/>
            </w:tcBorders>
            <w:vAlign w:val="bottom"/>
          </w:tcPr>
          <w:p w14:paraId="67A924CA" w14:textId="7808DE46" w:rsidR="00AF4108" w:rsidRPr="00CD2D62" w:rsidRDefault="00AF4108" w:rsidP="00AF4108">
            <w:pPr>
              <w:jc w:val="right"/>
              <w:rPr>
                <w:rFonts w:ascii="Arial" w:hAnsi="Arial" w:cs="Arial"/>
                <w:bCs/>
                <w:sz w:val="18"/>
                <w:szCs w:val="18"/>
              </w:rPr>
            </w:pPr>
            <w:r w:rsidRPr="00CD2D62">
              <w:rPr>
                <w:rFonts w:ascii="Arial" w:hAnsi="Arial" w:cs="Arial"/>
                <w:bCs/>
                <w:sz w:val="18"/>
                <w:szCs w:val="18"/>
              </w:rPr>
              <w:t>–</w:t>
            </w:r>
          </w:p>
        </w:tc>
        <w:tc>
          <w:tcPr>
            <w:tcW w:w="552" w:type="pct"/>
            <w:tcBorders>
              <w:left w:val="nil"/>
              <w:right w:val="nil"/>
            </w:tcBorders>
            <w:vAlign w:val="bottom"/>
          </w:tcPr>
          <w:p w14:paraId="5EF559E2" w14:textId="760933E5" w:rsidR="00AF4108" w:rsidRPr="00CD2D62" w:rsidRDefault="00C9466F" w:rsidP="00AF4108">
            <w:pPr>
              <w:jc w:val="right"/>
              <w:rPr>
                <w:rFonts w:ascii="Arial" w:hAnsi="Arial" w:cs="Arial"/>
                <w:bCs/>
                <w:sz w:val="18"/>
                <w:szCs w:val="18"/>
              </w:rPr>
            </w:pPr>
            <w:r w:rsidRPr="00CD2D62">
              <w:rPr>
                <w:rFonts w:ascii="Arial" w:hAnsi="Arial" w:cs="Arial"/>
                <w:bCs/>
                <w:sz w:val="18"/>
                <w:szCs w:val="18"/>
              </w:rPr>
              <w:t>–</w:t>
            </w:r>
          </w:p>
        </w:tc>
        <w:tc>
          <w:tcPr>
            <w:tcW w:w="552" w:type="pct"/>
            <w:tcBorders>
              <w:left w:val="nil"/>
              <w:right w:val="single" w:sz="4" w:space="0" w:color="BFBFBF" w:themeColor="background1" w:themeShade="BF"/>
            </w:tcBorders>
            <w:noWrap/>
            <w:vAlign w:val="bottom"/>
          </w:tcPr>
          <w:p w14:paraId="058620A7" w14:textId="5E06FCCF" w:rsidR="00AF4108" w:rsidRPr="00C7644D" w:rsidRDefault="00AF4108" w:rsidP="00AF4108">
            <w:pPr>
              <w:jc w:val="right"/>
              <w:rPr>
                <w:rFonts w:ascii="Arial" w:hAnsi="Arial" w:cs="Arial"/>
                <w:b/>
                <w:sz w:val="18"/>
                <w:szCs w:val="18"/>
              </w:rPr>
            </w:pPr>
            <w:r w:rsidRPr="00C7644D">
              <w:rPr>
                <w:rFonts w:ascii="Arial" w:hAnsi="Arial" w:cs="Arial"/>
                <w:b/>
                <w:sz w:val="18"/>
                <w:szCs w:val="18"/>
              </w:rPr>
              <w:t>–</w:t>
            </w:r>
          </w:p>
        </w:tc>
        <w:tc>
          <w:tcPr>
            <w:tcW w:w="552" w:type="pct"/>
            <w:tcBorders>
              <w:left w:val="single" w:sz="4" w:space="0" w:color="BFBFBF" w:themeColor="background1" w:themeShade="BF"/>
              <w:right w:val="nil"/>
            </w:tcBorders>
            <w:noWrap/>
            <w:vAlign w:val="bottom"/>
          </w:tcPr>
          <w:p w14:paraId="059F4937" w14:textId="3F9999E8" w:rsidR="00AF4108" w:rsidRPr="00C7644D" w:rsidRDefault="00AF4108" w:rsidP="00AF4108">
            <w:pPr>
              <w:jc w:val="right"/>
              <w:rPr>
                <w:rFonts w:ascii="Arial" w:hAnsi="Arial" w:cs="Arial"/>
                <w:sz w:val="18"/>
                <w:szCs w:val="18"/>
              </w:rPr>
            </w:pPr>
            <w:r>
              <w:rPr>
                <w:rFonts w:ascii="Arial" w:hAnsi="Arial" w:cs="Arial"/>
                <w:sz w:val="18"/>
                <w:szCs w:val="18"/>
              </w:rPr>
              <w:t>160</w:t>
            </w:r>
          </w:p>
        </w:tc>
        <w:tc>
          <w:tcPr>
            <w:tcW w:w="552" w:type="pct"/>
            <w:tcBorders>
              <w:left w:val="nil"/>
              <w:right w:val="nil"/>
            </w:tcBorders>
            <w:vAlign w:val="bottom"/>
          </w:tcPr>
          <w:p w14:paraId="4AC86C57" w14:textId="7363EF95" w:rsidR="00AF4108" w:rsidRPr="00CD2D62" w:rsidRDefault="00752B9E" w:rsidP="00AF4108">
            <w:pPr>
              <w:jc w:val="right"/>
              <w:rPr>
                <w:rFonts w:ascii="Arial" w:hAnsi="Arial" w:cs="Arial"/>
                <w:bCs/>
                <w:sz w:val="18"/>
                <w:szCs w:val="18"/>
              </w:rPr>
            </w:pPr>
            <w:r>
              <w:rPr>
                <w:rFonts w:ascii="Arial" w:hAnsi="Arial" w:cs="Arial"/>
                <w:bCs/>
                <w:sz w:val="18"/>
                <w:szCs w:val="18"/>
              </w:rPr>
              <w:t>41</w:t>
            </w:r>
          </w:p>
        </w:tc>
        <w:tc>
          <w:tcPr>
            <w:tcW w:w="551" w:type="pct"/>
            <w:tcBorders>
              <w:left w:val="nil"/>
              <w:right w:val="nil"/>
            </w:tcBorders>
            <w:noWrap/>
            <w:vAlign w:val="bottom"/>
          </w:tcPr>
          <w:p w14:paraId="05F129A3" w14:textId="5BEB17BF" w:rsidR="00AF4108" w:rsidRPr="00C7644D" w:rsidRDefault="00741E00" w:rsidP="00AF4108">
            <w:pPr>
              <w:jc w:val="right"/>
              <w:rPr>
                <w:rFonts w:ascii="Arial" w:hAnsi="Arial" w:cs="Arial"/>
                <w:b/>
                <w:sz w:val="18"/>
                <w:szCs w:val="18"/>
              </w:rPr>
            </w:pPr>
            <w:r>
              <w:rPr>
                <w:rFonts w:ascii="Arial" w:hAnsi="Arial" w:cs="Arial"/>
                <w:b/>
                <w:sz w:val="18"/>
                <w:szCs w:val="18"/>
              </w:rPr>
              <w:t>201</w:t>
            </w:r>
          </w:p>
        </w:tc>
      </w:tr>
      <w:tr w:rsidR="00AF4108" w:rsidRPr="00CD2D62" w14:paraId="306A26D2" w14:textId="77777777" w:rsidTr="00C7644D">
        <w:trPr>
          <w:trHeight w:val="62"/>
        </w:trPr>
        <w:tc>
          <w:tcPr>
            <w:tcW w:w="1690" w:type="pct"/>
            <w:tcBorders>
              <w:left w:val="nil"/>
              <w:right w:val="nil"/>
            </w:tcBorders>
            <w:noWrap/>
            <w:vAlign w:val="bottom"/>
          </w:tcPr>
          <w:p w14:paraId="1DB10000" w14:textId="2B5EABFE" w:rsidR="00AF4108" w:rsidRPr="00CD2D62" w:rsidRDefault="00E6505E" w:rsidP="00AF4108">
            <w:pPr>
              <w:rPr>
                <w:rFonts w:ascii="Arial" w:hAnsi="Arial" w:cs="Arial"/>
                <w:b/>
                <w:bCs/>
                <w:sz w:val="18"/>
                <w:szCs w:val="18"/>
              </w:rPr>
            </w:pPr>
            <w:r>
              <w:rPr>
                <w:rFonts w:ascii="Arial" w:hAnsi="Arial" w:cs="Arial"/>
                <w:sz w:val="18"/>
                <w:szCs w:val="18"/>
              </w:rPr>
              <w:t>Loss</w:t>
            </w:r>
            <w:r w:rsidR="00AF4108">
              <w:rPr>
                <w:rFonts w:ascii="Arial" w:hAnsi="Arial" w:cs="Arial"/>
                <w:sz w:val="18"/>
                <w:szCs w:val="18"/>
              </w:rPr>
              <w:t>/</w:t>
            </w:r>
            <w:r w:rsidR="0048407A">
              <w:rPr>
                <w:rFonts w:ascii="Arial" w:hAnsi="Arial" w:cs="Arial"/>
                <w:sz w:val="18"/>
                <w:szCs w:val="18"/>
              </w:rPr>
              <w:t>(</w:t>
            </w:r>
            <w:r>
              <w:rPr>
                <w:rFonts w:ascii="Arial" w:hAnsi="Arial" w:cs="Arial"/>
                <w:sz w:val="18"/>
                <w:szCs w:val="18"/>
              </w:rPr>
              <w:t>gain</w:t>
            </w:r>
            <w:r w:rsidR="0048407A">
              <w:rPr>
                <w:rFonts w:ascii="Arial" w:hAnsi="Arial" w:cs="Arial"/>
                <w:sz w:val="18"/>
                <w:szCs w:val="18"/>
              </w:rPr>
              <w:t>)</w:t>
            </w:r>
            <w:r w:rsidR="00AF4108" w:rsidRPr="00CD2D62">
              <w:rPr>
                <w:rFonts w:ascii="Arial" w:hAnsi="Arial" w:cs="Arial"/>
                <w:sz w:val="18"/>
                <w:szCs w:val="18"/>
              </w:rPr>
              <w:t xml:space="preserve"> on disposal of property, plant and equipment, investment property</w:t>
            </w:r>
            <w:r w:rsidR="00317408">
              <w:rPr>
                <w:rFonts w:ascii="Arial" w:hAnsi="Arial" w:cs="Arial"/>
                <w:sz w:val="18"/>
                <w:szCs w:val="18"/>
              </w:rPr>
              <w:t>, assets held for sale</w:t>
            </w:r>
            <w:r w:rsidR="00AF4108" w:rsidRPr="00CD2D62">
              <w:rPr>
                <w:rFonts w:ascii="Arial" w:hAnsi="Arial" w:cs="Arial"/>
                <w:sz w:val="18"/>
                <w:szCs w:val="18"/>
              </w:rPr>
              <w:t xml:space="preserve"> and intangible assets</w:t>
            </w:r>
          </w:p>
        </w:tc>
        <w:tc>
          <w:tcPr>
            <w:tcW w:w="551" w:type="pct"/>
            <w:tcBorders>
              <w:left w:val="nil"/>
              <w:right w:val="nil"/>
            </w:tcBorders>
            <w:vAlign w:val="bottom"/>
          </w:tcPr>
          <w:p w14:paraId="2A59AF6E" w14:textId="0744279B" w:rsidR="00AF4108" w:rsidRPr="00CD2D62" w:rsidRDefault="00AF4108" w:rsidP="00AF4108">
            <w:pPr>
              <w:jc w:val="right"/>
              <w:rPr>
                <w:rFonts w:ascii="Arial" w:hAnsi="Arial" w:cs="Arial"/>
                <w:bCs/>
                <w:sz w:val="18"/>
                <w:szCs w:val="18"/>
              </w:rPr>
            </w:pPr>
            <w:r>
              <w:rPr>
                <w:rFonts w:ascii="Arial" w:hAnsi="Arial" w:cs="Arial"/>
                <w:bCs/>
                <w:sz w:val="18"/>
                <w:szCs w:val="18"/>
              </w:rPr>
              <w:t>2</w:t>
            </w:r>
          </w:p>
        </w:tc>
        <w:tc>
          <w:tcPr>
            <w:tcW w:w="552" w:type="pct"/>
            <w:tcBorders>
              <w:left w:val="nil"/>
              <w:right w:val="nil"/>
            </w:tcBorders>
            <w:vAlign w:val="bottom"/>
          </w:tcPr>
          <w:p w14:paraId="4DABE7FA" w14:textId="5A18DDA3" w:rsidR="00AF4108" w:rsidRPr="00CD2D62" w:rsidRDefault="00C9466F" w:rsidP="00AF4108">
            <w:pPr>
              <w:jc w:val="right"/>
              <w:rPr>
                <w:rFonts w:ascii="Arial" w:hAnsi="Arial" w:cs="Arial"/>
                <w:bCs/>
                <w:sz w:val="18"/>
                <w:szCs w:val="18"/>
              </w:rPr>
            </w:pPr>
            <w:r w:rsidRPr="00CD2D62">
              <w:rPr>
                <w:rFonts w:ascii="Arial" w:hAnsi="Arial" w:cs="Arial"/>
                <w:bCs/>
                <w:sz w:val="18"/>
                <w:szCs w:val="18"/>
              </w:rPr>
              <w:t>–</w:t>
            </w:r>
          </w:p>
        </w:tc>
        <w:tc>
          <w:tcPr>
            <w:tcW w:w="552" w:type="pct"/>
            <w:tcBorders>
              <w:left w:val="nil"/>
              <w:right w:val="single" w:sz="4" w:space="0" w:color="BFBFBF" w:themeColor="background1" w:themeShade="BF"/>
            </w:tcBorders>
            <w:noWrap/>
            <w:vAlign w:val="bottom"/>
          </w:tcPr>
          <w:p w14:paraId="56EF3391" w14:textId="4D1D8556" w:rsidR="00AF4108" w:rsidRPr="00C7644D" w:rsidRDefault="00AF4108" w:rsidP="00AF4108">
            <w:pPr>
              <w:jc w:val="right"/>
              <w:rPr>
                <w:rFonts w:ascii="Arial" w:hAnsi="Arial" w:cs="Arial"/>
                <w:b/>
                <w:sz w:val="18"/>
                <w:szCs w:val="18"/>
              </w:rPr>
            </w:pPr>
            <w:r w:rsidRPr="00C7644D">
              <w:rPr>
                <w:rFonts w:ascii="Arial" w:hAnsi="Arial" w:cs="Arial"/>
                <w:b/>
                <w:sz w:val="18"/>
                <w:szCs w:val="18"/>
              </w:rPr>
              <w:t>2</w:t>
            </w:r>
          </w:p>
        </w:tc>
        <w:tc>
          <w:tcPr>
            <w:tcW w:w="552" w:type="pct"/>
            <w:tcBorders>
              <w:left w:val="single" w:sz="4" w:space="0" w:color="BFBFBF" w:themeColor="background1" w:themeShade="BF"/>
              <w:right w:val="nil"/>
            </w:tcBorders>
            <w:noWrap/>
            <w:vAlign w:val="bottom"/>
          </w:tcPr>
          <w:p w14:paraId="319A2209" w14:textId="345CA340" w:rsidR="00AF4108" w:rsidRPr="00C7644D" w:rsidRDefault="00AF4108" w:rsidP="00AF4108">
            <w:pPr>
              <w:jc w:val="right"/>
              <w:rPr>
                <w:rFonts w:ascii="Arial" w:hAnsi="Arial" w:cs="Arial"/>
                <w:sz w:val="18"/>
                <w:szCs w:val="18"/>
              </w:rPr>
            </w:pPr>
            <w:r>
              <w:rPr>
                <w:rFonts w:ascii="Arial" w:hAnsi="Arial" w:cs="Arial"/>
                <w:sz w:val="18"/>
                <w:szCs w:val="18"/>
              </w:rPr>
              <w:t>(25)</w:t>
            </w:r>
          </w:p>
        </w:tc>
        <w:tc>
          <w:tcPr>
            <w:tcW w:w="552" w:type="pct"/>
            <w:tcBorders>
              <w:left w:val="nil"/>
              <w:right w:val="nil"/>
            </w:tcBorders>
            <w:vAlign w:val="bottom"/>
          </w:tcPr>
          <w:p w14:paraId="01187D61" w14:textId="31097E7E" w:rsidR="00AF4108" w:rsidRPr="00CD2D62" w:rsidRDefault="00C9466F" w:rsidP="00AF4108">
            <w:pPr>
              <w:jc w:val="right"/>
              <w:rPr>
                <w:rFonts w:ascii="Arial" w:hAnsi="Arial" w:cs="Arial"/>
                <w:bCs/>
                <w:sz w:val="18"/>
                <w:szCs w:val="18"/>
              </w:rPr>
            </w:pPr>
            <w:r w:rsidRPr="00CD2D62">
              <w:rPr>
                <w:rFonts w:ascii="Arial" w:hAnsi="Arial" w:cs="Arial"/>
                <w:bCs/>
                <w:sz w:val="18"/>
                <w:szCs w:val="18"/>
              </w:rPr>
              <w:t>–</w:t>
            </w:r>
          </w:p>
        </w:tc>
        <w:tc>
          <w:tcPr>
            <w:tcW w:w="551" w:type="pct"/>
            <w:tcBorders>
              <w:left w:val="nil"/>
              <w:right w:val="nil"/>
            </w:tcBorders>
            <w:noWrap/>
            <w:vAlign w:val="bottom"/>
          </w:tcPr>
          <w:p w14:paraId="238E9801" w14:textId="336784B1" w:rsidR="00AF4108" w:rsidRPr="00C7644D" w:rsidRDefault="00AF4108" w:rsidP="00AF4108">
            <w:pPr>
              <w:jc w:val="right"/>
              <w:rPr>
                <w:rFonts w:ascii="Arial" w:hAnsi="Arial" w:cs="Arial"/>
                <w:b/>
                <w:sz w:val="18"/>
                <w:szCs w:val="18"/>
              </w:rPr>
            </w:pPr>
            <w:r w:rsidRPr="00C7644D">
              <w:rPr>
                <w:rFonts w:ascii="Arial" w:hAnsi="Arial" w:cs="Arial"/>
                <w:b/>
                <w:sz w:val="18"/>
                <w:szCs w:val="18"/>
              </w:rPr>
              <w:t>(25)</w:t>
            </w:r>
          </w:p>
        </w:tc>
      </w:tr>
      <w:tr w:rsidR="00AF4108" w:rsidRPr="00CD2D62" w14:paraId="77CCC635" w14:textId="77777777" w:rsidTr="00C7644D">
        <w:trPr>
          <w:trHeight w:val="62"/>
        </w:trPr>
        <w:tc>
          <w:tcPr>
            <w:tcW w:w="1690" w:type="pct"/>
            <w:tcBorders>
              <w:left w:val="nil"/>
              <w:right w:val="nil"/>
            </w:tcBorders>
            <w:noWrap/>
            <w:vAlign w:val="bottom"/>
          </w:tcPr>
          <w:p w14:paraId="70A75029" w14:textId="6A48922A" w:rsidR="00AF4108" w:rsidRPr="00CD2D62" w:rsidRDefault="00E6505E" w:rsidP="00AF4108">
            <w:pPr>
              <w:rPr>
                <w:rFonts w:ascii="Arial" w:hAnsi="Arial" w:cs="Arial"/>
                <w:b/>
                <w:bCs/>
                <w:sz w:val="18"/>
                <w:szCs w:val="18"/>
              </w:rPr>
            </w:pPr>
            <w:r>
              <w:rPr>
                <w:rFonts w:ascii="Arial" w:hAnsi="Arial" w:cs="Arial"/>
                <w:sz w:val="18"/>
                <w:szCs w:val="18"/>
              </w:rPr>
              <w:t>Lease losses</w:t>
            </w:r>
          </w:p>
        </w:tc>
        <w:tc>
          <w:tcPr>
            <w:tcW w:w="551" w:type="pct"/>
            <w:tcBorders>
              <w:left w:val="nil"/>
              <w:right w:val="nil"/>
            </w:tcBorders>
            <w:vAlign w:val="bottom"/>
          </w:tcPr>
          <w:p w14:paraId="5DBB21D7" w14:textId="5CB028AB" w:rsidR="00AF4108" w:rsidRPr="00CD2D62" w:rsidRDefault="00AF4108" w:rsidP="00AF4108">
            <w:pPr>
              <w:jc w:val="right"/>
              <w:rPr>
                <w:rFonts w:ascii="Arial" w:hAnsi="Arial" w:cs="Arial"/>
                <w:bCs/>
                <w:sz w:val="18"/>
                <w:szCs w:val="18"/>
              </w:rPr>
            </w:pPr>
            <w:r w:rsidRPr="00CD2D62">
              <w:rPr>
                <w:rFonts w:ascii="Arial" w:hAnsi="Arial" w:cs="Arial"/>
                <w:bCs/>
                <w:sz w:val="18"/>
                <w:szCs w:val="18"/>
              </w:rPr>
              <w:t>–</w:t>
            </w:r>
          </w:p>
        </w:tc>
        <w:tc>
          <w:tcPr>
            <w:tcW w:w="552" w:type="pct"/>
            <w:tcBorders>
              <w:left w:val="nil"/>
              <w:right w:val="nil"/>
            </w:tcBorders>
            <w:vAlign w:val="bottom"/>
          </w:tcPr>
          <w:p w14:paraId="6F0E1323" w14:textId="06FBA364" w:rsidR="00AF4108" w:rsidRPr="00CD2D62" w:rsidRDefault="00C9466F" w:rsidP="00AF4108">
            <w:pPr>
              <w:jc w:val="right"/>
              <w:rPr>
                <w:rFonts w:ascii="Arial" w:hAnsi="Arial" w:cs="Arial"/>
                <w:bCs/>
                <w:sz w:val="18"/>
                <w:szCs w:val="18"/>
              </w:rPr>
            </w:pPr>
            <w:r w:rsidRPr="00CD2D62">
              <w:rPr>
                <w:rFonts w:ascii="Arial" w:hAnsi="Arial" w:cs="Arial"/>
                <w:bCs/>
                <w:sz w:val="18"/>
                <w:szCs w:val="18"/>
              </w:rPr>
              <w:t>–</w:t>
            </w:r>
          </w:p>
        </w:tc>
        <w:tc>
          <w:tcPr>
            <w:tcW w:w="552" w:type="pct"/>
            <w:tcBorders>
              <w:left w:val="nil"/>
              <w:right w:val="single" w:sz="4" w:space="0" w:color="BFBFBF" w:themeColor="background1" w:themeShade="BF"/>
            </w:tcBorders>
            <w:noWrap/>
            <w:vAlign w:val="bottom"/>
          </w:tcPr>
          <w:p w14:paraId="0A012459" w14:textId="009122EA" w:rsidR="00AF4108" w:rsidRPr="00C7644D" w:rsidRDefault="00AF4108" w:rsidP="00AF4108">
            <w:pPr>
              <w:jc w:val="right"/>
              <w:rPr>
                <w:rFonts w:ascii="Arial" w:hAnsi="Arial" w:cs="Arial"/>
                <w:b/>
                <w:sz w:val="18"/>
                <w:szCs w:val="18"/>
              </w:rPr>
            </w:pPr>
            <w:r w:rsidRPr="00C7644D">
              <w:rPr>
                <w:rFonts w:ascii="Arial" w:hAnsi="Arial" w:cs="Arial"/>
                <w:b/>
                <w:sz w:val="18"/>
                <w:szCs w:val="18"/>
              </w:rPr>
              <w:t>–</w:t>
            </w:r>
          </w:p>
        </w:tc>
        <w:tc>
          <w:tcPr>
            <w:tcW w:w="552" w:type="pct"/>
            <w:tcBorders>
              <w:left w:val="single" w:sz="4" w:space="0" w:color="BFBFBF" w:themeColor="background1" w:themeShade="BF"/>
              <w:right w:val="nil"/>
            </w:tcBorders>
            <w:noWrap/>
            <w:vAlign w:val="bottom"/>
          </w:tcPr>
          <w:p w14:paraId="68DC1CE8" w14:textId="31ADCDA6" w:rsidR="00AF4108" w:rsidRPr="00C7644D" w:rsidRDefault="00AF4108" w:rsidP="00AF4108">
            <w:pPr>
              <w:jc w:val="right"/>
              <w:rPr>
                <w:rFonts w:ascii="Arial" w:hAnsi="Arial" w:cs="Arial"/>
                <w:sz w:val="18"/>
                <w:szCs w:val="18"/>
              </w:rPr>
            </w:pPr>
            <w:r w:rsidRPr="00CD2D62">
              <w:rPr>
                <w:rFonts w:ascii="Arial" w:hAnsi="Arial" w:cs="Arial"/>
                <w:bCs/>
                <w:sz w:val="18"/>
                <w:szCs w:val="18"/>
              </w:rPr>
              <w:t>–</w:t>
            </w:r>
          </w:p>
        </w:tc>
        <w:tc>
          <w:tcPr>
            <w:tcW w:w="552" w:type="pct"/>
            <w:tcBorders>
              <w:left w:val="nil"/>
              <w:right w:val="nil"/>
            </w:tcBorders>
            <w:vAlign w:val="bottom"/>
          </w:tcPr>
          <w:p w14:paraId="5F4DE16C" w14:textId="544680B6" w:rsidR="00AF4108" w:rsidRPr="00CD2D62" w:rsidRDefault="00C9466F" w:rsidP="00AF4108">
            <w:pPr>
              <w:jc w:val="right"/>
              <w:rPr>
                <w:rFonts w:ascii="Arial" w:hAnsi="Arial" w:cs="Arial"/>
                <w:bCs/>
                <w:sz w:val="18"/>
                <w:szCs w:val="18"/>
              </w:rPr>
            </w:pPr>
            <w:r>
              <w:rPr>
                <w:rFonts w:ascii="Arial" w:hAnsi="Arial" w:cs="Arial"/>
                <w:bCs/>
                <w:sz w:val="18"/>
                <w:szCs w:val="18"/>
              </w:rPr>
              <w:t>2</w:t>
            </w:r>
          </w:p>
        </w:tc>
        <w:tc>
          <w:tcPr>
            <w:tcW w:w="551" w:type="pct"/>
            <w:tcBorders>
              <w:left w:val="nil"/>
              <w:right w:val="nil"/>
            </w:tcBorders>
            <w:noWrap/>
            <w:vAlign w:val="bottom"/>
          </w:tcPr>
          <w:p w14:paraId="49CDD0B7" w14:textId="379842A6" w:rsidR="00AF4108" w:rsidRPr="00C7644D" w:rsidRDefault="00AF4108" w:rsidP="00AF4108">
            <w:pPr>
              <w:jc w:val="right"/>
              <w:rPr>
                <w:rFonts w:ascii="Arial" w:hAnsi="Arial" w:cs="Arial"/>
                <w:b/>
                <w:sz w:val="18"/>
                <w:szCs w:val="18"/>
              </w:rPr>
            </w:pPr>
            <w:r w:rsidRPr="00C7644D">
              <w:rPr>
                <w:rFonts w:ascii="Arial" w:hAnsi="Arial" w:cs="Arial"/>
                <w:b/>
                <w:sz w:val="18"/>
                <w:szCs w:val="18"/>
              </w:rPr>
              <w:t>2</w:t>
            </w:r>
          </w:p>
        </w:tc>
      </w:tr>
      <w:tr w:rsidR="00AF4108" w:rsidRPr="00CD2D62" w14:paraId="481D36CC" w14:textId="77777777" w:rsidTr="00C7644D">
        <w:trPr>
          <w:trHeight w:val="62"/>
        </w:trPr>
        <w:tc>
          <w:tcPr>
            <w:tcW w:w="1690" w:type="pct"/>
            <w:tcBorders>
              <w:left w:val="nil"/>
              <w:right w:val="nil"/>
            </w:tcBorders>
            <w:noWrap/>
            <w:vAlign w:val="bottom"/>
          </w:tcPr>
          <w:p w14:paraId="1390CFD2" w14:textId="02F0256B" w:rsidR="00AF4108" w:rsidRPr="00CD2D62" w:rsidRDefault="00AF4108" w:rsidP="00AF4108">
            <w:pPr>
              <w:rPr>
                <w:rFonts w:ascii="Arial" w:hAnsi="Arial" w:cs="Arial"/>
                <w:b/>
                <w:bCs/>
                <w:sz w:val="18"/>
                <w:szCs w:val="18"/>
              </w:rPr>
            </w:pPr>
            <w:r w:rsidRPr="00CD2D62">
              <w:rPr>
                <w:rFonts w:ascii="Arial" w:hAnsi="Arial" w:cs="Arial"/>
                <w:sz w:val="18"/>
                <w:szCs w:val="18"/>
              </w:rPr>
              <w:t xml:space="preserve">Share-based compensation charge </w:t>
            </w:r>
          </w:p>
        </w:tc>
        <w:tc>
          <w:tcPr>
            <w:tcW w:w="551" w:type="pct"/>
            <w:tcBorders>
              <w:left w:val="nil"/>
              <w:right w:val="nil"/>
            </w:tcBorders>
            <w:vAlign w:val="bottom"/>
          </w:tcPr>
          <w:p w14:paraId="358174CB" w14:textId="5BAB1882" w:rsidR="00AF4108" w:rsidRPr="00CD2D62" w:rsidRDefault="00AF4108" w:rsidP="00AF4108">
            <w:pPr>
              <w:jc w:val="right"/>
              <w:rPr>
                <w:rFonts w:ascii="Arial" w:hAnsi="Arial" w:cs="Arial"/>
                <w:bCs/>
                <w:sz w:val="18"/>
                <w:szCs w:val="18"/>
              </w:rPr>
            </w:pPr>
            <w:r>
              <w:rPr>
                <w:rFonts w:ascii="Arial" w:hAnsi="Arial" w:cs="Arial"/>
                <w:bCs/>
                <w:sz w:val="18"/>
                <w:szCs w:val="18"/>
              </w:rPr>
              <w:t>10</w:t>
            </w:r>
          </w:p>
        </w:tc>
        <w:tc>
          <w:tcPr>
            <w:tcW w:w="552" w:type="pct"/>
            <w:tcBorders>
              <w:left w:val="nil"/>
              <w:right w:val="nil"/>
            </w:tcBorders>
            <w:vAlign w:val="bottom"/>
          </w:tcPr>
          <w:p w14:paraId="426A70DA" w14:textId="7EB7D963" w:rsidR="00AF4108" w:rsidRPr="00CD2D62" w:rsidRDefault="00C9466F" w:rsidP="00AF4108">
            <w:pPr>
              <w:jc w:val="right"/>
              <w:rPr>
                <w:rFonts w:ascii="Arial" w:hAnsi="Arial" w:cs="Arial"/>
                <w:bCs/>
                <w:sz w:val="18"/>
                <w:szCs w:val="18"/>
              </w:rPr>
            </w:pPr>
            <w:r w:rsidRPr="00CD2D62">
              <w:rPr>
                <w:rFonts w:ascii="Arial" w:hAnsi="Arial" w:cs="Arial"/>
                <w:bCs/>
                <w:sz w:val="18"/>
                <w:szCs w:val="18"/>
              </w:rPr>
              <w:t>–</w:t>
            </w:r>
          </w:p>
        </w:tc>
        <w:tc>
          <w:tcPr>
            <w:tcW w:w="552" w:type="pct"/>
            <w:tcBorders>
              <w:left w:val="nil"/>
              <w:right w:val="single" w:sz="4" w:space="0" w:color="BFBFBF" w:themeColor="background1" w:themeShade="BF"/>
            </w:tcBorders>
            <w:noWrap/>
            <w:vAlign w:val="bottom"/>
          </w:tcPr>
          <w:p w14:paraId="087844A0" w14:textId="5AF52959" w:rsidR="00AF4108" w:rsidRPr="00C7644D" w:rsidRDefault="00AF4108" w:rsidP="00AF4108">
            <w:pPr>
              <w:jc w:val="right"/>
              <w:rPr>
                <w:rFonts w:ascii="Arial" w:hAnsi="Arial" w:cs="Arial"/>
                <w:b/>
                <w:sz w:val="18"/>
                <w:szCs w:val="18"/>
              </w:rPr>
            </w:pPr>
            <w:r w:rsidRPr="00C7644D">
              <w:rPr>
                <w:rFonts w:ascii="Arial" w:hAnsi="Arial" w:cs="Arial"/>
                <w:b/>
                <w:sz w:val="18"/>
                <w:szCs w:val="18"/>
              </w:rPr>
              <w:t>10</w:t>
            </w:r>
          </w:p>
        </w:tc>
        <w:tc>
          <w:tcPr>
            <w:tcW w:w="552" w:type="pct"/>
            <w:tcBorders>
              <w:left w:val="single" w:sz="4" w:space="0" w:color="BFBFBF" w:themeColor="background1" w:themeShade="BF"/>
              <w:right w:val="nil"/>
            </w:tcBorders>
            <w:noWrap/>
            <w:vAlign w:val="bottom"/>
          </w:tcPr>
          <w:p w14:paraId="08ED510C" w14:textId="79C0990F" w:rsidR="00AF4108" w:rsidRPr="00C7644D" w:rsidRDefault="00AF4108" w:rsidP="00AF4108">
            <w:pPr>
              <w:jc w:val="right"/>
              <w:rPr>
                <w:rFonts w:ascii="Arial" w:hAnsi="Arial" w:cs="Arial"/>
                <w:sz w:val="18"/>
                <w:szCs w:val="18"/>
              </w:rPr>
            </w:pPr>
            <w:r>
              <w:rPr>
                <w:rFonts w:ascii="Arial" w:hAnsi="Arial" w:cs="Arial"/>
                <w:sz w:val="18"/>
                <w:szCs w:val="18"/>
              </w:rPr>
              <w:t>15</w:t>
            </w:r>
          </w:p>
        </w:tc>
        <w:tc>
          <w:tcPr>
            <w:tcW w:w="552" w:type="pct"/>
            <w:tcBorders>
              <w:left w:val="nil"/>
              <w:right w:val="nil"/>
            </w:tcBorders>
            <w:vAlign w:val="bottom"/>
          </w:tcPr>
          <w:p w14:paraId="134ADF34" w14:textId="2FC4B743" w:rsidR="00AF4108" w:rsidRPr="00CD2D62" w:rsidRDefault="00C9466F" w:rsidP="00AF4108">
            <w:pPr>
              <w:jc w:val="right"/>
              <w:rPr>
                <w:rFonts w:ascii="Arial" w:hAnsi="Arial" w:cs="Arial"/>
                <w:bCs/>
                <w:sz w:val="18"/>
                <w:szCs w:val="18"/>
              </w:rPr>
            </w:pPr>
            <w:r w:rsidRPr="00CD2D62">
              <w:rPr>
                <w:rFonts w:ascii="Arial" w:hAnsi="Arial" w:cs="Arial"/>
                <w:bCs/>
                <w:sz w:val="18"/>
                <w:szCs w:val="18"/>
              </w:rPr>
              <w:t>–</w:t>
            </w:r>
          </w:p>
        </w:tc>
        <w:tc>
          <w:tcPr>
            <w:tcW w:w="551" w:type="pct"/>
            <w:tcBorders>
              <w:left w:val="nil"/>
              <w:right w:val="nil"/>
            </w:tcBorders>
            <w:noWrap/>
            <w:vAlign w:val="bottom"/>
          </w:tcPr>
          <w:p w14:paraId="3A6176F4" w14:textId="4E5C1973" w:rsidR="00AF4108" w:rsidRPr="00C7644D" w:rsidRDefault="00AF4108" w:rsidP="00AF4108">
            <w:pPr>
              <w:jc w:val="right"/>
              <w:rPr>
                <w:rFonts w:ascii="Arial" w:hAnsi="Arial" w:cs="Arial"/>
                <w:b/>
                <w:sz w:val="18"/>
                <w:szCs w:val="18"/>
              </w:rPr>
            </w:pPr>
            <w:r w:rsidRPr="00C7644D">
              <w:rPr>
                <w:rFonts w:ascii="Arial" w:hAnsi="Arial" w:cs="Arial"/>
                <w:b/>
                <w:sz w:val="18"/>
                <w:szCs w:val="18"/>
              </w:rPr>
              <w:t>15</w:t>
            </w:r>
          </w:p>
        </w:tc>
      </w:tr>
      <w:tr w:rsidR="00AF4108" w:rsidRPr="00CD2D62" w14:paraId="05982D3C" w14:textId="77777777" w:rsidTr="00C7644D">
        <w:trPr>
          <w:trHeight w:val="62"/>
        </w:trPr>
        <w:tc>
          <w:tcPr>
            <w:tcW w:w="1690" w:type="pct"/>
            <w:tcBorders>
              <w:left w:val="nil"/>
              <w:right w:val="nil"/>
            </w:tcBorders>
            <w:noWrap/>
            <w:vAlign w:val="bottom"/>
          </w:tcPr>
          <w:p w14:paraId="217415B5" w14:textId="0C42A708" w:rsidR="00AF4108" w:rsidRPr="00CD2D62" w:rsidRDefault="00E6505E" w:rsidP="00AF4108">
            <w:pPr>
              <w:rPr>
                <w:rFonts w:ascii="Arial" w:hAnsi="Arial" w:cs="Arial"/>
                <w:b/>
                <w:bCs/>
                <w:sz w:val="18"/>
                <w:szCs w:val="18"/>
              </w:rPr>
            </w:pPr>
            <w:r>
              <w:rPr>
                <w:rFonts w:ascii="Arial" w:hAnsi="Arial" w:cs="Arial"/>
                <w:sz w:val="18"/>
                <w:szCs w:val="18"/>
              </w:rPr>
              <w:t>D</w:t>
            </w:r>
            <w:r w:rsidR="00AF4108" w:rsidRPr="00CD2D62">
              <w:rPr>
                <w:rFonts w:ascii="Arial" w:hAnsi="Arial" w:cs="Arial"/>
                <w:sz w:val="18"/>
                <w:szCs w:val="18"/>
              </w:rPr>
              <w:t>ecrease in inventories</w:t>
            </w:r>
          </w:p>
        </w:tc>
        <w:tc>
          <w:tcPr>
            <w:tcW w:w="551" w:type="pct"/>
            <w:tcBorders>
              <w:left w:val="nil"/>
              <w:right w:val="nil"/>
            </w:tcBorders>
            <w:vAlign w:val="bottom"/>
          </w:tcPr>
          <w:p w14:paraId="7D7189CE" w14:textId="4DD82A96" w:rsidR="00AF4108" w:rsidRPr="00CD2D62" w:rsidRDefault="00AF4108" w:rsidP="00AF4108">
            <w:pPr>
              <w:jc w:val="right"/>
              <w:rPr>
                <w:rFonts w:ascii="Arial" w:hAnsi="Arial" w:cs="Arial"/>
                <w:bCs/>
                <w:sz w:val="18"/>
                <w:szCs w:val="18"/>
              </w:rPr>
            </w:pPr>
            <w:r>
              <w:rPr>
                <w:rFonts w:ascii="Arial" w:hAnsi="Arial" w:cs="Arial"/>
                <w:bCs/>
                <w:sz w:val="18"/>
                <w:szCs w:val="18"/>
              </w:rPr>
              <w:t>3</w:t>
            </w:r>
          </w:p>
        </w:tc>
        <w:tc>
          <w:tcPr>
            <w:tcW w:w="552" w:type="pct"/>
            <w:tcBorders>
              <w:left w:val="nil"/>
              <w:right w:val="nil"/>
            </w:tcBorders>
            <w:vAlign w:val="bottom"/>
          </w:tcPr>
          <w:p w14:paraId="07C0A7DD" w14:textId="6E1BB5A8" w:rsidR="00AF4108" w:rsidRPr="00CD2D62" w:rsidRDefault="00C9466F" w:rsidP="00AF4108">
            <w:pPr>
              <w:jc w:val="right"/>
              <w:rPr>
                <w:rFonts w:ascii="Arial" w:hAnsi="Arial" w:cs="Arial"/>
                <w:bCs/>
                <w:sz w:val="18"/>
                <w:szCs w:val="18"/>
              </w:rPr>
            </w:pPr>
            <w:r w:rsidRPr="00CD2D62">
              <w:rPr>
                <w:rFonts w:ascii="Arial" w:hAnsi="Arial" w:cs="Arial"/>
                <w:bCs/>
                <w:sz w:val="18"/>
                <w:szCs w:val="18"/>
              </w:rPr>
              <w:t>–</w:t>
            </w:r>
          </w:p>
        </w:tc>
        <w:tc>
          <w:tcPr>
            <w:tcW w:w="552" w:type="pct"/>
            <w:tcBorders>
              <w:left w:val="nil"/>
              <w:right w:val="single" w:sz="4" w:space="0" w:color="BFBFBF" w:themeColor="background1" w:themeShade="BF"/>
            </w:tcBorders>
            <w:noWrap/>
            <w:vAlign w:val="bottom"/>
          </w:tcPr>
          <w:p w14:paraId="04F47EDD" w14:textId="0A4019F9" w:rsidR="00AF4108" w:rsidRPr="00C7644D" w:rsidRDefault="00AF4108" w:rsidP="00AF4108">
            <w:pPr>
              <w:jc w:val="right"/>
              <w:rPr>
                <w:rFonts w:ascii="Arial" w:hAnsi="Arial" w:cs="Arial"/>
                <w:b/>
                <w:sz w:val="18"/>
                <w:szCs w:val="18"/>
              </w:rPr>
            </w:pPr>
            <w:r w:rsidRPr="00C7644D">
              <w:rPr>
                <w:rFonts w:ascii="Arial" w:hAnsi="Arial" w:cs="Arial"/>
                <w:b/>
                <w:sz w:val="18"/>
                <w:szCs w:val="18"/>
              </w:rPr>
              <w:t>3</w:t>
            </w:r>
          </w:p>
        </w:tc>
        <w:tc>
          <w:tcPr>
            <w:tcW w:w="552" w:type="pct"/>
            <w:tcBorders>
              <w:left w:val="single" w:sz="4" w:space="0" w:color="BFBFBF" w:themeColor="background1" w:themeShade="BF"/>
              <w:right w:val="nil"/>
            </w:tcBorders>
            <w:noWrap/>
            <w:vAlign w:val="bottom"/>
          </w:tcPr>
          <w:p w14:paraId="32B392E4" w14:textId="1F68682F" w:rsidR="00AF4108" w:rsidRPr="00C7644D" w:rsidRDefault="00AF4108" w:rsidP="00AF4108">
            <w:pPr>
              <w:jc w:val="right"/>
              <w:rPr>
                <w:rFonts w:ascii="Arial" w:hAnsi="Arial" w:cs="Arial"/>
                <w:sz w:val="18"/>
                <w:szCs w:val="18"/>
              </w:rPr>
            </w:pPr>
            <w:r>
              <w:rPr>
                <w:rFonts w:ascii="Arial" w:hAnsi="Arial" w:cs="Arial"/>
                <w:sz w:val="18"/>
                <w:szCs w:val="18"/>
              </w:rPr>
              <w:t>95</w:t>
            </w:r>
          </w:p>
        </w:tc>
        <w:tc>
          <w:tcPr>
            <w:tcW w:w="552" w:type="pct"/>
            <w:tcBorders>
              <w:left w:val="nil"/>
              <w:right w:val="nil"/>
            </w:tcBorders>
            <w:vAlign w:val="bottom"/>
          </w:tcPr>
          <w:p w14:paraId="2E170DEB" w14:textId="28B74375" w:rsidR="00AF4108" w:rsidRPr="00CD2D62" w:rsidRDefault="00C9466F" w:rsidP="00AF4108">
            <w:pPr>
              <w:jc w:val="right"/>
              <w:rPr>
                <w:rFonts w:ascii="Arial" w:hAnsi="Arial" w:cs="Arial"/>
                <w:bCs/>
                <w:sz w:val="18"/>
                <w:szCs w:val="18"/>
              </w:rPr>
            </w:pPr>
            <w:r w:rsidRPr="00CD2D62">
              <w:rPr>
                <w:rFonts w:ascii="Arial" w:hAnsi="Arial" w:cs="Arial"/>
                <w:bCs/>
                <w:sz w:val="18"/>
                <w:szCs w:val="18"/>
              </w:rPr>
              <w:t>–</w:t>
            </w:r>
          </w:p>
        </w:tc>
        <w:tc>
          <w:tcPr>
            <w:tcW w:w="551" w:type="pct"/>
            <w:tcBorders>
              <w:left w:val="nil"/>
              <w:right w:val="nil"/>
            </w:tcBorders>
            <w:noWrap/>
            <w:vAlign w:val="bottom"/>
          </w:tcPr>
          <w:p w14:paraId="457DC916" w14:textId="49571088" w:rsidR="00AF4108" w:rsidRPr="00C7644D" w:rsidRDefault="00AF4108" w:rsidP="00AF4108">
            <w:pPr>
              <w:jc w:val="right"/>
              <w:rPr>
                <w:rFonts w:ascii="Arial" w:hAnsi="Arial" w:cs="Arial"/>
                <w:b/>
                <w:sz w:val="18"/>
                <w:szCs w:val="18"/>
              </w:rPr>
            </w:pPr>
            <w:r w:rsidRPr="00C7644D">
              <w:rPr>
                <w:rFonts w:ascii="Arial" w:hAnsi="Arial" w:cs="Arial"/>
                <w:b/>
                <w:sz w:val="18"/>
                <w:szCs w:val="18"/>
              </w:rPr>
              <w:t>95</w:t>
            </w:r>
          </w:p>
        </w:tc>
      </w:tr>
      <w:tr w:rsidR="00AF4108" w:rsidRPr="00CD2D62" w14:paraId="7ADAFC21" w14:textId="77777777" w:rsidTr="00C7644D">
        <w:trPr>
          <w:trHeight w:val="62"/>
        </w:trPr>
        <w:tc>
          <w:tcPr>
            <w:tcW w:w="1690" w:type="pct"/>
            <w:tcBorders>
              <w:left w:val="nil"/>
              <w:right w:val="nil"/>
            </w:tcBorders>
            <w:noWrap/>
            <w:vAlign w:val="bottom"/>
          </w:tcPr>
          <w:p w14:paraId="6E17F9B1" w14:textId="77F640DB" w:rsidR="00AF4108" w:rsidRPr="00CD2D62" w:rsidRDefault="00E6505E" w:rsidP="00AF4108">
            <w:pPr>
              <w:rPr>
                <w:rFonts w:ascii="Arial" w:hAnsi="Arial" w:cs="Arial"/>
                <w:b/>
                <w:bCs/>
                <w:sz w:val="18"/>
                <w:szCs w:val="18"/>
              </w:rPr>
            </w:pPr>
            <w:r>
              <w:rPr>
                <w:rFonts w:ascii="Arial" w:hAnsi="Arial" w:cs="Arial"/>
                <w:sz w:val="18"/>
                <w:szCs w:val="18"/>
              </w:rPr>
              <w:t>D</w:t>
            </w:r>
            <w:r w:rsidR="00AF4108" w:rsidRPr="00CD2D62">
              <w:rPr>
                <w:rFonts w:ascii="Arial" w:hAnsi="Arial" w:cs="Arial"/>
                <w:sz w:val="18"/>
                <w:szCs w:val="18"/>
              </w:rPr>
              <w:t>ecrease in trade and other receivables</w:t>
            </w:r>
          </w:p>
        </w:tc>
        <w:tc>
          <w:tcPr>
            <w:tcW w:w="551" w:type="pct"/>
            <w:tcBorders>
              <w:left w:val="nil"/>
              <w:right w:val="nil"/>
            </w:tcBorders>
            <w:vAlign w:val="bottom"/>
          </w:tcPr>
          <w:p w14:paraId="28D2E64D" w14:textId="432A5525" w:rsidR="00AF4108" w:rsidRPr="00CD2D62" w:rsidRDefault="00AF4108" w:rsidP="00AF4108">
            <w:pPr>
              <w:jc w:val="right"/>
              <w:rPr>
                <w:rFonts w:ascii="Arial" w:hAnsi="Arial" w:cs="Arial"/>
                <w:bCs/>
                <w:sz w:val="18"/>
                <w:szCs w:val="18"/>
              </w:rPr>
            </w:pPr>
            <w:r>
              <w:rPr>
                <w:rFonts w:ascii="Arial" w:hAnsi="Arial" w:cs="Arial"/>
                <w:bCs/>
                <w:sz w:val="18"/>
                <w:szCs w:val="18"/>
              </w:rPr>
              <w:t>41</w:t>
            </w:r>
          </w:p>
        </w:tc>
        <w:tc>
          <w:tcPr>
            <w:tcW w:w="552" w:type="pct"/>
            <w:tcBorders>
              <w:left w:val="nil"/>
              <w:right w:val="nil"/>
            </w:tcBorders>
            <w:vAlign w:val="bottom"/>
          </w:tcPr>
          <w:p w14:paraId="3DD9DA23" w14:textId="3814D043" w:rsidR="00AF4108" w:rsidRPr="00CD2D62" w:rsidRDefault="00C9466F" w:rsidP="00AF4108">
            <w:pPr>
              <w:jc w:val="right"/>
              <w:rPr>
                <w:rFonts w:ascii="Arial" w:hAnsi="Arial" w:cs="Arial"/>
                <w:bCs/>
                <w:sz w:val="18"/>
                <w:szCs w:val="18"/>
              </w:rPr>
            </w:pPr>
            <w:r w:rsidRPr="00CD2D62">
              <w:rPr>
                <w:rFonts w:ascii="Arial" w:hAnsi="Arial" w:cs="Arial"/>
                <w:bCs/>
                <w:sz w:val="18"/>
                <w:szCs w:val="18"/>
              </w:rPr>
              <w:t>–</w:t>
            </w:r>
          </w:p>
        </w:tc>
        <w:tc>
          <w:tcPr>
            <w:tcW w:w="552" w:type="pct"/>
            <w:tcBorders>
              <w:left w:val="nil"/>
              <w:right w:val="single" w:sz="4" w:space="0" w:color="BFBFBF" w:themeColor="background1" w:themeShade="BF"/>
            </w:tcBorders>
            <w:noWrap/>
            <w:vAlign w:val="bottom"/>
          </w:tcPr>
          <w:p w14:paraId="69923319" w14:textId="58310DD8" w:rsidR="00AF4108" w:rsidRPr="00C7644D" w:rsidRDefault="00AF4108" w:rsidP="00AF4108">
            <w:pPr>
              <w:jc w:val="right"/>
              <w:rPr>
                <w:rFonts w:ascii="Arial" w:hAnsi="Arial" w:cs="Arial"/>
                <w:b/>
                <w:sz w:val="18"/>
                <w:szCs w:val="18"/>
              </w:rPr>
            </w:pPr>
            <w:r w:rsidRPr="00C7644D">
              <w:rPr>
                <w:rFonts w:ascii="Arial" w:hAnsi="Arial" w:cs="Arial"/>
                <w:b/>
                <w:sz w:val="18"/>
                <w:szCs w:val="18"/>
              </w:rPr>
              <w:t>41</w:t>
            </w:r>
          </w:p>
        </w:tc>
        <w:tc>
          <w:tcPr>
            <w:tcW w:w="552" w:type="pct"/>
            <w:tcBorders>
              <w:left w:val="single" w:sz="4" w:space="0" w:color="BFBFBF" w:themeColor="background1" w:themeShade="BF"/>
              <w:right w:val="nil"/>
            </w:tcBorders>
            <w:noWrap/>
            <w:vAlign w:val="bottom"/>
          </w:tcPr>
          <w:p w14:paraId="28BF43BD" w14:textId="1B6D4264" w:rsidR="00AF4108" w:rsidRPr="00C7644D" w:rsidRDefault="00AF4108" w:rsidP="00AF4108">
            <w:pPr>
              <w:jc w:val="right"/>
              <w:rPr>
                <w:rFonts w:ascii="Arial" w:hAnsi="Arial" w:cs="Arial"/>
                <w:sz w:val="18"/>
                <w:szCs w:val="18"/>
              </w:rPr>
            </w:pPr>
            <w:r>
              <w:rPr>
                <w:rFonts w:ascii="Arial" w:hAnsi="Arial" w:cs="Arial"/>
                <w:sz w:val="18"/>
                <w:szCs w:val="18"/>
              </w:rPr>
              <w:t>144</w:t>
            </w:r>
          </w:p>
        </w:tc>
        <w:tc>
          <w:tcPr>
            <w:tcW w:w="552" w:type="pct"/>
            <w:tcBorders>
              <w:left w:val="nil"/>
              <w:right w:val="nil"/>
            </w:tcBorders>
            <w:vAlign w:val="bottom"/>
          </w:tcPr>
          <w:p w14:paraId="4C967497" w14:textId="3ABC1C7A" w:rsidR="00AF4108" w:rsidRPr="00CD2D62" w:rsidRDefault="00C9466F" w:rsidP="00AF4108">
            <w:pPr>
              <w:jc w:val="right"/>
              <w:rPr>
                <w:rFonts w:ascii="Arial" w:hAnsi="Arial" w:cs="Arial"/>
                <w:bCs/>
                <w:sz w:val="18"/>
                <w:szCs w:val="18"/>
              </w:rPr>
            </w:pPr>
            <w:r>
              <w:rPr>
                <w:rFonts w:ascii="Arial" w:hAnsi="Arial" w:cs="Arial"/>
                <w:bCs/>
                <w:sz w:val="18"/>
                <w:szCs w:val="18"/>
              </w:rPr>
              <w:t>(2)</w:t>
            </w:r>
          </w:p>
        </w:tc>
        <w:tc>
          <w:tcPr>
            <w:tcW w:w="551" w:type="pct"/>
            <w:tcBorders>
              <w:left w:val="nil"/>
              <w:right w:val="nil"/>
            </w:tcBorders>
            <w:noWrap/>
            <w:vAlign w:val="bottom"/>
          </w:tcPr>
          <w:p w14:paraId="430390E8" w14:textId="4F785D57" w:rsidR="00AF4108" w:rsidRPr="00C7644D" w:rsidRDefault="00AF4108" w:rsidP="00AF4108">
            <w:pPr>
              <w:jc w:val="right"/>
              <w:rPr>
                <w:rFonts w:ascii="Arial" w:hAnsi="Arial" w:cs="Arial"/>
                <w:b/>
                <w:sz w:val="18"/>
                <w:szCs w:val="18"/>
              </w:rPr>
            </w:pPr>
            <w:r w:rsidRPr="00C7644D">
              <w:rPr>
                <w:rFonts w:ascii="Arial" w:hAnsi="Arial" w:cs="Arial"/>
                <w:b/>
                <w:sz w:val="18"/>
                <w:szCs w:val="18"/>
              </w:rPr>
              <w:t>142</w:t>
            </w:r>
          </w:p>
        </w:tc>
      </w:tr>
      <w:tr w:rsidR="00AF4108" w:rsidRPr="00CD2D62" w14:paraId="404377B8" w14:textId="77777777" w:rsidTr="00C7644D">
        <w:trPr>
          <w:trHeight w:val="62"/>
        </w:trPr>
        <w:tc>
          <w:tcPr>
            <w:tcW w:w="1690" w:type="pct"/>
            <w:tcBorders>
              <w:left w:val="nil"/>
              <w:right w:val="nil"/>
            </w:tcBorders>
            <w:noWrap/>
            <w:vAlign w:val="bottom"/>
          </w:tcPr>
          <w:p w14:paraId="3B5F2A24" w14:textId="525DC1BD" w:rsidR="00AF4108" w:rsidRPr="00CD2D62" w:rsidRDefault="00AF4108" w:rsidP="00AF4108">
            <w:pPr>
              <w:rPr>
                <w:rFonts w:ascii="Arial" w:hAnsi="Arial" w:cs="Arial"/>
                <w:b/>
                <w:bCs/>
                <w:sz w:val="18"/>
                <w:szCs w:val="18"/>
              </w:rPr>
            </w:pPr>
            <w:r w:rsidRPr="00CD2D62">
              <w:rPr>
                <w:rFonts w:ascii="Arial" w:hAnsi="Arial" w:cs="Arial"/>
                <w:sz w:val="18"/>
                <w:szCs w:val="18"/>
              </w:rPr>
              <w:t>Increase</w:t>
            </w:r>
            <w:r>
              <w:rPr>
                <w:rFonts w:ascii="Arial" w:hAnsi="Arial" w:cs="Arial"/>
                <w:sz w:val="18"/>
                <w:szCs w:val="18"/>
              </w:rPr>
              <w:t>/(decrease)</w:t>
            </w:r>
            <w:r w:rsidRPr="00CD2D62">
              <w:rPr>
                <w:rFonts w:ascii="Arial" w:hAnsi="Arial" w:cs="Arial"/>
                <w:sz w:val="18"/>
                <w:szCs w:val="18"/>
              </w:rPr>
              <w:t xml:space="preserve"> in trade and other payables</w:t>
            </w:r>
          </w:p>
        </w:tc>
        <w:tc>
          <w:tcPr>
            <w:tcW w:w="551" w:type="pct"/>
            <w:tcBorders>
              <w:left w:val="nil"/>
              <w:right w:val="nil"/>
            </w:tcBorders>
            <w:vAlign w:val="bottom"/>
          </w:tcPr>
          <w:p w14:paraId="4CE07587" w14:textId="112727D6" w:rsidR="00AF4108" w:rsidRPr="00CD2D62" w:rsidRDefault="00AF4108" w:rsidP="00AF4108">
            <w:pPr>
              <w:jc w:val="right"/>
              <w:rPr>
                <w:rFonts w:ascii="Arial" w:hAnsi="Arial" w:cs="Arial"/>
                <w:bCs/>
                <w:sz w:val="18"/>
                <w:szCs w:val="18"/>
              </w:rPr>
            </w:pPr>
            <w:r>
              <w:rPr>
                <w:rFonts w:ascii="Arial" w:hAnsi="Arial" w:cs="Arial"/>
                <w:bCs/>
                <w:sz w:val="18"/>
                <w:szCs w:val="18"/>
              </w:rPr>
              <w:t>20</w:t>
            </w:r>
          </w:p>
        </w:tc>
        <w:tc>
          <w:tcPr>
            <w:tcW w:w="552" w:type="pct"/>
            <w:tcBorders>
              <w:left w:val="nil"/>
              <w:right w:val="nil"/>
            </w:tcBorders>
            <w:vAlign w:val="bottom"/>
          </w:tcPr>
          <w:p w14:paraId="5A099CB3" w14:textId="3B31DB8F" w:rsidR="00AF4108" w:rsidRPr="00CD2D62" w:rsidRDefault="00C9466F" w:rsidP="00AF4108">
            <w:pPr>
              <w:jc w:val="right"/>
              <w:rPr>
                <w:rFonts w:ascii="Arial" w:hAnsi="Arial" w:cs="Arial"/>
                <w:bCs/>
                <w:sz w:val="18"/>
                <w:szCs w:val="18"/>
              </w:rPr>
            </w:pPr>
            <w:r>
              <w:rPr>
                <w:rFonts w:ascii="Arial" w:hAnsi="Arial" w:cs="Arial"/>
                <w:bCs/>
                <w:sz w:val="18"/>
                <w:szCs w:val="18"/>
              </w:rPr>
              <w:t>(8)</w:t>
            </w:r>
          </w:p>
        </w:tc>
        <w:tc>
          <w:tcPr>
            <w:tcW w:w="552" w:type="pct"/>
            <w:tcBorders>
              <w:left w:val="nil"/>
              <w:right w:val="single" w:sz="4" w:space="0" w:color="BFBFBF" w:themeColor="background1" w:themeShade="BF"/>
            </w:tcBorders>
            <w:noWrap/>
            <w:vAlign w:val="bottom"/>
          </w:tcPr>
          <w:p w14:paraId="3DCD6501" w14:textId="6CECEDA2" w:rsidR="00AF4108" w:rsidRPr="00C7644D" w:rsidRDefault="00AF4108" w:rsidP="00AF4108">
            <w:pPr>
              <w:jc w:val="right"/>
              <w:rPr>
                <w:rFonts w:ascii="Arial" w:hAnsi="Arial" w:cs="Arial"/>
                <w:b/>
                <w:sz w:val="18"/>
                <w:szCs w:val="18"/>
              </w:rPr>
            </w:pPr>
            <w:r w:rsidRPr="00C7644D">
              <w:rPr>
                <w:rFonts w:ascii="Arial" w:hAnsi="Arial" w:cs="Arial"/>
                <w:b/>
                <w:sz w:val="18"/>
                <w:szCs w:val="18"/>
              </w:rPr>
              <w:t>12</w:t>
            </w:r>
          </w:p>
        </w:tc>
        <w:tc>
          <w:tcPr>
            <w:tcW w:w="552" w:type="pct"/>
            <w:tcBorders>
              <w:left w:val="single" w:sz="4" w:space="0" w:color="BFBFBF" w:themeColor="background1" w:themeShade="BF"/>
              <w:right w:val="nil"/>
            </w:tcBorders>
            <w:noWrap/>
            <w:vAlign w:val="bottom"/>
          </w:tcPr>
          <w:p w14:paraId="0BA8B95F" w14:textId="317DF119" w:rsidR="00AF4108" w:rsidRPr="00C7644D" w:rsidRDefault="00AF4108" w:rsidP="00AF4108">
            <w:pPr>
              <w:jc w:val="right"/>
              <w:rPr>
                <w:rFonts w:ascii="Arial" w:hAnsi="Arial" w:cs="Arial"/>
                <w:sz w:val="18"/>
                <w:szCs w:val="18"/>
              </w:rPr>
            </w:pPr>
            <w:r>
              <w:rPr>
                <w:rFonts w:ascii="Arial" w:hAnsi="Arial" w:cs="Arial"/>
                <w:sz w:val="18"/>
                <w:szCs w:val="18"/>
              </w:rPr>
              <w:t>(203)</w:t>
            </w:r>
          </w:p>
        </w:tc>
        <w:tc>
          <w:tcPr>
            <w:tcW w:w="552" w:type="pct"/>
            <w:tcBorders>
              <w:left w:val="nil"/>
              <w:right w:val="nil"/>
            </w:tcBorders>
            <w:vAlign w:val="bottom"/>
          </w:tcPr>
          <w:p w14:paraId="62DC3B77" w14:textId="5D9D3EB9" w:rsidR="00AF4108" w:rsidRPr="00CD2D62" w:rsidRDefault="00C9466F" w:rsidP="00AF4108">
            <w:pPr>
              <w:jc w:val="right"/>
              <w:rPr>
                <w:rFonts w:ascii="Arial" w:hAnsi="Arial" w:cs="Arial"/>
                <w:bCs/>
                <w:sz w:val="18"/>
                <w:szCs w:val="18"/>
              </w:rPr>
            </w:pPr>
            <w:r>
              <w:rPr>
                <w:rFonts w:ascii="Arial" w:hAnsi="Arial" w:cs="Arial"/>
                <w:bCs/>
                <w:sz w:val="18"/>
                <w:szCs w:val="18"/>
              </w:rPr>
              <w:t>6</w:t>
            </w:r>
          </w:p>
        </w:tc>
        <w:tc>
          <w:tcPr>
            <w:tcW w:w="551" w:type="pct"/>
            <w:tcBorders>
              <w:left w:val="nil"/>
              <w:right w:val="nil"/>
            </w:tcBorders>
            <w:noWrap/>
            <w:vAlign w:val="bottom"/>
          </w:tcPr>
          <w:p w14:paraId="35E228C9" w14:textId="76855C57" w:rsidR="00AF4108" w:rsidRPr="00C7644D" w:rsidRDefault="00AF4108" w:rsidP="00AF4108">
            <w:pPr>
              <w:jc w:val="right"/>
              <w:rPr>
                <w:rFonts w:ascii="Arial" w:hAnsi="Arial" w:cs="Arial"/>
                <w:b/>
                <w:sz w:val="18"/>
                <w:szCs w:val="18"/>
              </w:rPr>
            </w:pPr>
            <w:r w:rsidRPr="00C7644D">
              <w:rPr>
                <w:rFonts w:ascii="Arial" w:hAnsi="Arial" w:cs="Arial"/>
                <w:b/>
                <w:sz w:val="18"/>
                <w:szCs w:val="18"/>
              </w:rPr>
              <w:t>(197)</w:t>
            </w:r>
          </w:p>
        </w:tc>
      </w:tr>
      <w:tr w:rsidR="00AF4108" w:rsidRPr="00CD2D62" w14:paraId="2B0A5722" w14:textId="77777777" w:rsidTr="00C7644D">
        <w:trPr>
          <w:trHeight w:val="62"/>
        </w:trPr>
        <w:tc>
          <w:tcPr>
            <w:tcW w:w="1690" w:type="pct"/>
            <w:tcBorders>
              <w:left w:val="nil"/>
              <w:right w:val="nil"/>
            </w:tcBorders>
            <w:noWrap/>
            <w:vAlign w:val="bottom"/>
          </w:tcPr>
          <w:p w14:paraId="69D52E5A" w14:textId="71DE3FE8" w:rsidR="00AF4108" w:rsidRPr="00CD2D62" w:rsidRDefault="00AF4108" w:rsidP="00AF4108">
            <w:pPr>
              <w:rPr>
                <w:rFonts w:ascii="Arial" w:hAnsi="Arial" w:cs="Arial"/>
                <w:b/>
                <w:bCs/>
                <w:sz w:val="18"/>
                <w:szCs w:val="18"/>
              </w:rPr>
            </w:pPr>
            <w:r w:rsidRPr="00CD2D62">
              <w:rPr>
                <w:rFonts w:ascii="Arial" w:hAnsi="Arial" w:cs="Arial"/>
                <w:bCs/>
                <w:sz w:val="18"/>
                <w:szCs w:val="18"/>
              </w:rPr>
              <w:t>Movement in provisions</w:t>
            </w:r>
          </w:p>
        </w:tc>
        <w:tc>
          <w:tcPr>
            <w:tcW w:w="551" w:type="pct"/>
            <w:tcBorders>
              <w:left w:val="nil"/>
              <w:right w:val="nil"/>
            </w:tcBorders>
            <w:vAlign w:val="bottom"/>
          </w:tcPr>
          <w:p w14:paraId="32602E41" w14:textId="179B2BF8" w:rsidR="00AF4108" w:rsidRPr="00CD2D62" w:rsidRDefault="00AF4108" w:rsidP="00AF4108">
            <w:pPr>
              <w:jc w:val="right"/>
              <w:rPr>
                <w:rFonts w:ascii="Arial" w:hAnsi="Arial" w:cs="Arial"/>
                <w:bCs/>
                <w:sz w:val="18"/>
                <w:szCs w:val="18"/>
              </w:rPr>
            </w:pPr>
            <w:r>
              <w:rPr>
                <w:rFonts w:ascii="Arial" w:hAnsi="Arial" w:cs="Arial"/>
                <w:bCs/>
                <w:sz w:val="18"/>
                <w:szCs w:val="18"/>
              </w:rPr>
              <w:t>21</w:t>
            </w:r>
          </w:p>
        </w:tc>
        <w:tc>
          <w:tcPr>
            <w:tcW w:w="552" w:type="pct"/>
            <w:tcBorders>
              <w:left w:val="nil"/>
              <w:right w:val="nil"/>
            </w:tcBorders>
            <w:vAlign w:val="bottom"/>
          </w:tcPr>
          <w:p w14:paraId="2EDB3B3F" w14:textId="02C0BE5E" w:rsidR="00AF4108" w:rsidRPr="00CD2D62" w:rsidRDefault="00C9466F" w:rsidP="00AF4108">
            <w:pPr>
              <w:jc w:val="right"/>
              <w:rPr>
                <w:rFonts w:ascii="Arial" w:hAnsi="Arial" w:cs="Arial"/>
                <w:bCs/>
                <w:sz w:val="18"/>
                <w:szCs w:val="18"/>
              </w:rPr>
            </w:pPr>
            <w:r>
              <w:rPr>
                <w:rFonts w:ascii="Arial" w:hAnsi="Arial" w:cs="Arial"/>
                <w:bCs/>
                <w:sz w:val="18"/>
                <w:szCs w:val="18"/>
              </w:rPr>
              <w:t>6</w:t>
            </w:r>
          </w:p>
        </w:tc>
        <w:tc>
          <w:tcPr>
            <w:tcW w:w="552" w:type="pct"/>
            <w:tcBorders>
              <w:left w:val="nil"/>
              <w:right w:val="single" w:sz="4" w:space="0" w:color="BFBFBF" w:themeColor="background1" w:themeShade="BF"/>
            </w:tcBorders>
            <w:noWrap/>
            <w:vAlign w:val="bottom"/>
          </w:tcPr>
          <w:p w14:paraId="2B7CAC3D" w14:textId="58655BB5" w:rsidR="00AF4108" w:rsidRPr="00C7644D" w:rsidRDefault="00AF4108" w:rsidP="00AF4108">
            <w:pPr>
              <w:jc w:val="right"/>
              <w:rPr>
                <w:rFonts w:ascii="Arial" w:hAnsi="Arial" w:cs="Arial"/>
                <w:b/>
                <w:sz w:val="18"/>
                <w:szCs w:val="18"/>
              </w:rPr>
            </w:pPr>
            <w:r w:rsidRPr="00C7644D">
              <w:rPr>
                <w:rFonts w:ascii="Arial" w:hAnsi="Arial" w:cs="Arial"/>
                <w:b/>
                <w:sz w:val="18"/>
                <w:szCs w:val="18"/>
              </w:rPr>
              <w:t>27</w:t>
            </w:r>
          </w:p>
        </w:tc>
        <w:tc>
          <w:tcPr>
            <w:tcW w:w="552" w:type="pct"/>
            <w:tcBorders>
              <w:left w:val="single" w:sz="4" w:space="0" w:color="BFBFBF" w:themeColor="background1" w:themeShade="BF"/>
              <w:right w:val="nil"/>
            </w:tcBorders>
            <w:noWrap/>
            <w:vAlign w:val="bottom"/>
          </w:tcPr>
          <w:p w14:paraId="68E87D85" w14:textId="00316E15" w:rsidR="00AF4108" w:rsidRPr="00C7644D" w:rsidRDefault="00AF4108" w:rsidP="00AF4108">
            <w:pPr>
              <w:jc w:val="right"/>
              <w:rPr>
                <w:rFonts w:ascii="Arial" w:hAnsi="Arial" w:cs="Arial"/>
                <w:sz w:val="18"/>
                <w:szCs w:val="18"/>
              </w:rPr>
            </w:pPr>
            <w:r>
              <w:rPr>
                <w:rFonts w:ascii="Arial" w:hAnsi="Arial" w:cs="Arial"/>
                <w:sz w:val="18"/>
                <w:szCs w:val="18"/>
              </w:rPr>
              <w:t>19</w:t>
            </w:r>
          </w:p>
        </w:tc>
        <w:tc>
          <w:tcPr>
            <w:tcW w:w="552" w:type="pct"/>
            <w:tcBorders>
              <w:left w:val="nil"/>
              <w:right w:val="nil"/>
            </w:tcBorders>
            <w:vAlign w:val="bottom"/>
          </w:tcPr>
          <w:p w14:paraId="3A243D98" w14:textId="64FAD486" w:rsidR="00AF4108" w:rsidRPr="00CD2D62" w:rsidRDefault="00752B9E" w:rsidP="00AF4108">
            <w:pPr>
              <w:jc w:val="right"/>
              <w:rPr>
                <w:rFonts w:ascii="Arial" w:hAnsi="Arial" w:cs="Arial"/>
                <w:bCs/>
                <w:sz w:val="18"/>
                <w:szCs w:val="18"/>
              </w:rPr>
            </w:pPr>
            <w:r w:rsidRPr="00CD2D62">
              <w:rPr>
                <w:rFonts w:ascii="Arial" w:hAnsi="Arial" w:cs="Arial"/>
                <w:bCs/>
                <w:sz w:val="18"/>
                <w:szCs w:val="18"/>
              </w:rPr>
              <w:t>–</w:t>
            </w:r>
          </w:p>
        </w:tc>
        <w:tc>
          <w:tcPr>
            <w:tcW w:w="551" w:type="pct"/>
            <w:tcBorders>
              <w:left w:val="nil"/>
              <w:right w:val="nil"/>
            </w:tcBorders>
            <w:noWrap/>
            <w:vAlign w:val="bottom"/>
          </w:tcPr>
          <w:p w14:paraId="1B5BC7BD" w14:textId="05B8063B" w:rsidR="00AF4108" w:rsidRPr="00C7644D" w:rsidRDefault="00741E00" w:rsidP="00AF4108">
            <w:pPr>
              <w:jc w:val="right"/>
              <w:rPr>
                <w:rFonts w:ascii="Arial" w:hAnsi="Arial" w:cs="Arial"/>
                <w:b/>
                <w:sz w:val="18"/>
                <w:szCs w:val="18"/>
              </w:rPr>
            </w:pPr>
            <w:r>
              <w:rPr>
                <w:rFonts w:ascii="Arial" w:hAnsi="Arial" w:cs="Arial"/>
                <w:b/>
                <w:sz w:val="18"/>
                <w:szCs w:val="18"/>
              </w:rPr>
              <w:t>19</w:t>
            </w:r>
          </w:p>
        </w:tc>
      </w:tr>
      <w:tr w:rsidR="00AF4108" w:rsidRPr="00CD2D62" w14:paraId="6B435A12" w14:textId="77777777" w:rsidTr="00240B6C">
        <w:trPr>
          <w:trHeight w:val="62"/>
        </w:trPr>
        <w:tc>
          <w:tcPr>
            <w:tcW w:w="1690" w:type="pct"/>
            <w:tcBorders>
              <w:left w:val="nil"/>
              <w:bottom w:val="single" w:sz="4" w:space="0" w:color="auto"/>
              <w:right w:val="nil"/>
            </w:tcBorders>
            <w:noWrap/>
            <w:vAlign w:val="bottom"/>
          </w:tcPr>
          <w:p w14:paraId="1FBFD6EB" w14:textId="764695B9" w:rsidR="00AF4108" w:rsidRPr="00CD2D62" w:rsidRDefault="00AF4108" w:rsidP="00AF4108">
            <w:pPr>
              <w:rPr>
                <w:rFonts w:ascii="Arial" w:hAnsi="Arial" w:cs="Arial"/>
                <w:b/>
                <w:bCs/>
                <w:sz w:val="18"/>
                <w:szCs w:val="18"/>
              </w:rPr>
            </w:pPr>
            <w:r w:rsidRPr="00CD2D62">
              <w:rPr>
                <w:rFonts w:ascii="Arial" w:hAnsi="Arial" w:cs="Arial"/>
                <w:sz w:val="18"/>
                <w:szCs w:val="18"/>
              </w:rPr>
              <w:t>Movement in post-employment benefits</w:t>
            </w:r>
          </w:p>
        </w:tc>
        <w:tc>
          <w:tcPr>
            <w:tcW w:w="551" w:type="pct"/>
            <w:tcBorders>
              <w:left w:val="nil"/>
              <w:bottom w:val="single" w:sz="4" w:space="0" w:color="auto"/>
              <w:right w:val="nil"/>
            </w:tcBorders>
            <w:vAlign w:val="bottom"/>
          </w:tcPr>
          <w:p w14:paraId="1DA4AB19" w14:textId="67D67326" w:rsidR="00AF4108" w:rsidRPr="00CD2D62" w:rsidRDefault="00AF4108" w:rsidP="00AF4108">
            <w:pPr>
              <w:jc w:val="right"/>
              <w:rPr>
                <w:rFonts w:ascii="Arial" w:hAnsi="Arial" w:cs="Arial"/>
                <w:bCs/>
                <w:sz w:val="18"/>
                <w:szCs w:val="18"/>
              </w:rPr>
            </w:pPr>
            <w:r>
              <w:rPr>
                <w:rFonts w:ascii="Arial" w:hAnsi="Arial" w:cs="Arial"/>
                <w:bCs/>
                <w:sz w:val="18"/>
                <w:szCs w:val="18"/>
              </w:rPr>
              <w:t>(11)</w:t>
            </w:r>
          </w:p>
        </w:tc>
        <w:tc>
          <w:tcPr>
            <w:tcW w:w="552" w:type="pct"/>
            <w:tcBorders>
              <w:left w:val="nil"/>
              <w:bottom w:val="single" w:sz="4" w:space="0" w:color="auto"/>
              <w:right w:val="nil"/>
            </w:tcBorders>
            <w:vAlign w:val="bottom"/>
          </w:tcPr>
          <w:p w14:paraId="51449AA0" w14:textId="3753BF37" w:rsidR="00AF4108" w:rsidRPr="00CD2D62" w:rsidRDefault="00C9466F" w:rsidP="00AF4108">
            <w:pPr>
              <w:jc w:val="right"/>
              <w:rPr>
                <w:rFonts w:ascii="Arial" w:hAnsi="Arial" w:cs="Arial"/>
                <w:bCs/>
                <w:sz w:val="18"/>
                <w:szCs w:val="18"/>
              </w:rPr>
            </w:pPr>
            <w:r w:rsidRPr="00CD2D62">
              <w:rPr>
                <w:rFonts w:ascii="Arial" w:hAnsi="Arial" w:cs="Arial"/>
                <w:bCs/>
                <w:sz w:val="18"/>
                <w:szCs w:val="18"/>
              </w:rPr>
              <w:t>–</w:t>
            </w:r>
          </w:p>
        </w:tc>
        <w:tc>
          <w:tcPr>
            <w:tcW w:w="552" w:type="pct"/>
            <w:tcBorders>
              <w:left w:val="nil"/>
              <w:bottom w:val="single" w:sz="4" w:space="0" w:color="auto"/>
              <w:right w:val="single" w:sz="4" w:space="0" w:color="BFBFBF" w:themeColor="background1" w:themeShade="BF"/>
            </w:tcBorders>
            <w:noWrap/>
            <w:vAlign w:val="bottom"/>
          </w:tcPr>
          <w:p w14:paraId="4FECBCF9" w14:textId="437C1255" w:rsidR="00AF4108" w:rsidRPr="00C7644D" w:rsidRDefault="00AF4108" w:rsidP="00AF4108">
            <w:pPr>
              <w:jc w:val="right"/>
              <w:rPr>
                <w:rFonts w:ascii="Arial" w:hAnsi="Arial" w:cs="Arial"/>
                <w:b/>
                <w:sz w:val="18"/>
                <w:szCs w:val="18"/>
              </w:rPr>
            </w:pPr>
            <w:r w:rsidRPr="00C7644D">
              <w:rPr>
                <w:rFonts w:ascii="Arial" w:hAnsi="Arial" w:cs="Arial"/>
                <w:b/>
                <w:sz w:val="18"/>
                <w:szCs w:val="18"/>
              </w:rPr>
              <w:t>(11)</w:t>
            </w:r>
          </w:p>
        </w:tc>
        <w:tc>
          <w:tcPr>
            <w:tcW w:w="552" w:type="pct"/>
            <w:tcBorders>
              <w:left w:val="single" w:sz="4" w:space="0" w:color="BFBFBF" w:themeColor="background1" w:themeShade="BF"/>
              <w:bottom w:val="single" w:sz="4" w:space="0" w:color="auto"/>
              <w:right w:val="nil"/>
            </w:tcBorders>
            <w:noWrap/>
            <w:vAlign w:val="bottom"/>
          </w:tcPr>
          <w:p w14:paraId="481A75EC" w14:textId="48BB2E87" w:rsidR="00AF4108" w:rsidRPr="00C7644D" w:rsidRDefault="00AF4108" w:rsidP="00AF4108">
            <w:pPr>
              <w:jc w:val="right"/>
              <w:rPr>
                <w:rFonts w:ascii="Arial" w:hAnsi="Arial" w:cs="Arial"/>
                <w:sz w:val="18"/>
                <w:szCs w:val="18"/>
              </w:rPr>
            </w:pPr>
            <w:r>
              <w:rPr>
                <w:rFonts w:ascii="Arial" w:hAnsi="Arial" w:cs="Arial"/>
                <w:sz w:val="18"/>
                <w:szCs w:val="18"/>
              </w:rPr>
              <w:t>(23)</w:t>
            </w:r>
          </w:p>
        </w:tc>
        <w:tc>
          <w:tcPr>
            <w:tcW w:w="552" w:type="pct"/>
            <w:tcBorders>
              <w:left w:val="nil"/>
              <w:bottom w:val="single" w:sz="4" w:space="0" w:color="auto"/>
              <w:right w:val="nil"/>
            </w:tcBorders>
            <w:vAlign w:val="bottom"/>
          </w:tcPr>
          <w:p w14:paraId="3A2AB3EE" w14:textId="59F8FA96" w:rsidR="00AF4108" w:rsidRPr="00CD2D62" w:rsidRDefault="00C9466F" w:rsidP="00AF4108">
            <w:pPr>
              <w:jc w:val="right"/>
              <w:rPr>
                <w:rFonts w:ascii="Arial" w:hAnsi="Arial" w:cs="Arial"/>
                <w:bCs/>
                <w:sz w:val="18"/>
                <w:szCs w:val="18"/>
              </w:rPr>
            </w:pPr>
            <w:r w:rsidRPr="00CD2D62">
              <w:rPr>
                <w:rFonts w:ascii="Arial" w:hAnsi="Arial" w:cs="Arial"/>
                <w:bCs/>
                <w:sz w:val="18"/>
                <w:szCs w:val="18"/>
              </w:rPr>
              <w:t>–</w:t>
            </w:r>
          </w:p>
        </w:tc>
        <w:tc>
          <w:tcPr>
            <w:tcW w:w="551" w:type="pct"/>
            <w:tcBorders>
              <w:left w:val="nil"/>
              <w:bottom w:val="single" w:sz="4" w:space="0" w:color="auto"/>
              <w:right w:val="nil"/>
            </w:tcBorders>
            <w:noWrap/>
            <w:vAlign w:val="bottom"/>
          </w:tcPr>
          <w:p w14:paraId="13457918" w14:textId="72BA9C09" w:rsidR="00AF4108" w:rsidRPr="00C7644D" w:rsidRDefault="00AF4108" w:rsidP="00AF4108">
            <w:pPr>
              <w:jc w:val="right"/>
              <w:rPr>
                <w:rFonts w:ascii="Arial" w:hAnsi="Arial" w:cs="Arial"/>
                <w:b/>
                <w:sz w:val="18"/>
                <w:szCs w:val="18"/>
              </w:rPr>
            </w:pPr>
            <w:r w:rsidRPr="00C7644D">
              <w:rPr>
                <w:rFonts w:ascii="Arial" w:hAnsi="Arial" w:cs="Arial"/>
                <w:b/>
                <w:sz w:val="18"/>
                <w:szCs w:val="18"/>
              </w:rPr>
              <w:t>(23)</w:t>
            </w:r>
          </w:p>
        </w:tc>
      </w:tr>
      <w:tr w:rsidR="00AF4108" w:rsidRPr="00CD2D62" w14:paraId="7BEE94D5" w14:textId="77777777" w:rsidTr="00240B6C">
        <w:trPr>
          <w:trHeight w:val="62"/>
        </w:trPr>
        <w:tc>
          <w:tcPr>
            <w:tcW w:w="1690" w:type="pct"/>
            <w:tcBorders>
              <w:top w:val="single" w:sz="4" w:space="0" w:color="auto"/>
              <w:left w:val="nil"/>
              <w:bottom w:val="single" w:sz="12" w:space="0" w:color="auto"/>
              <w:right w:val="nil"/>
            </w:tcBorders>
            <w:noWrap/>
            <w:vAlign w:val="bottom"/>
          </w:tcPr>
          <w:p w14:paraId="696159ED" w14:textId="0CEAD086" w:rsidR="00AF4108" w:rsidRPr="00CD2D62" w:rsidRDefault="00AF4108" w:rsidP="00AF4108">
            <w:pPr>
              <w:rPr>
                <w:rFonts w:ascii="Arial" w:hAnsi="Arial" w:cs="Arial"/>
                <w:b/>
                <w:bCs/>
                <w:sz w:val="18"/>
                <w:szCs w:val="18"/>
              </w:rPr>
            </w:pPr>
            <w:r w:rsidRPr="00CD2D62">
              <w:rPr>
                <w:rFonts w:ascii="Arial" w:hAnsi="Arial" w:cs="Arial"/>
                <w:b/>
                <w:bCs/>
                <w:sz w:val="18"/>
                <w:szCs w:val="18"/>
              </w:rPr>
              <w:t>Cash generated by operations</w:t>
            </w:r>
          </w:p>
        </w:tc>
        <w:tc>
          <w:tcPr>
            <w:tcW w:w="551" w:type="pct"/>
            <w:tcBorders>
              <w:top w:val="single" w:sz="4" w:space="0" w:color="auto"/>
              <w:left w:val="nil"/>
              <w:bottom w:val="single" w:sz="12" w:space="0" w:color="auto"/>
              <w:right w:val="nil"/>
            </w:tcBorders>
            <w:vAlign w:val="bottom"/>
          </w:tcPr>
          <w:p w14:paraId="56C3CBD0" w14:textId="4FA6CCF1" w:rsidR="00AF4108" w:rsidRPr="00CD2D62" w:rsidRDefault="00AF4108" w:rsidP="00AF4108">
            <w:pPr>
              <w:jc w:val="right"/>
              <w:rPr>
                <w:rFonts w:ascii="Arial" w:hAnsi="Arial" w:cs="Arial"/>
                <w:bCs/>
                <w:sz w:val="18"/>
                <w:szCs w:val="18"/>
              </w:rPr>
            </w:pPr>
            <w:r>
              <w:rPr>
                <w:rFonts w:ascii="Arial" w:hAnsi="Arial" w:cs="Arial"/>
                <w:bCs/>
                <w:sz w:val="18"/>
                <w:szCs w:val="18"/>
              </w:rPr>
              <w:t>503</w:t>
            </w:r>
          </w:p>
        </w:tc>
        <w:tc>
          <w:tcPr>
            <w:tcW w:w="552" w:type="pct"/>
            <w:tcBorders>
              <w:top w:val="single" w:sz="4" w:space="0" w:color="auto"/>
              <w:left w:val="nil"/>
              <w:bottom w:val="single" w:sz="12" w:space="0" w:color="auto"/>
              <w:right w:val="nil"/>
            </w:tcBorders>
            <w:vAlign w:val="bottom"/>
          </w:tcPr>
          <w:p w14:paraId="306EC7ED" w14:textId="370F259E" w:rsidR="00AF4108" w:rsidRPr="00CD2D62" w:rsidRDefault="00C9466F" w:rsidP="00AF4108">
            <w:pPr>
              <w:jc w:val="right"/>
              <w:rPr>
                <w:rFonts w:ascii="Arial" w:hAnsi="Arial" w:cs="Arial"/>
                <w:bCs/>
                <w:sz w:val="18"/>
                <w:szCs w:val="18"/>
              </w:rPr>
            </w:pPr>
            <w:r>
              <w:rPr>
                <w:rFonts w:ascii="Arial" w:hAnsi="Arial" w:cs="Arial"/>
                <w:bCs/>
                <w:sz w:val="18"/>
                <w:szCs w:val="18"/>
              </w:rPr>
              <w:t>213</w:t>
            </w:r>
          </w:p>
        </w:tc>
        <w:tc>
          <w:tcPr>
            <w:tcW w:w="552" w:type="pct"/>
            <w:tcBorders>
              <w:top w:val="single" w:sz="4" w:space="0" w:color="auto"/>
              <w:left w:val="nil"/>
              <w:bottom w:val="single" w:sz="12" w:space="0" w:color="auto"/>
              <w:right w:val="single" w:sz="4" w:space="0" w:color="BFBFBF" w:themeColor="background1" w:themeShade="BF"/>
            </w:tcBorders>
            <w:noWrap/>
            <w:vAlign w:val="bottom"/>
          </w:tcPr>
          <w:p w14:paraId="24F88F03" w14:textId="09D83015" w:rsidR="00AF4108" w:rsidRPr="00C7644D" w:rsidRDefault="00AF4108" w:rsidP="00AF4108">
            <w:pPr>
              <w:jc w:val="right"/>
              <w:rPr>
                <w:rFonts w:ascii="Arial" w:hAnsi="Arial" w:cs="Arial"/>
                <w:b/>
                <w:sz w:val="18"/>
                <w:szCs w:val="18"/>
              </w:rPr>
            </w:pPr>
            <w:r w:rsidRPr="00C7644D">
              <w:rPr>
                <w:rFonts w:ascii="Arial" w:hAnsi="Arial" w:cs="Arial"/>
                <w:b/>
                <w:sz w:val="18"/>
                <w:szCs w:val="18"/>
              </w:rPr>
              <w:t>716</w:t>
            </w:r>
          </w:p>
        </w:tc>
        <w:tc>
          <w:tcPr>
            <w:tcW w:w="552" w:type="pct"/>
            <w:tcBorders>
              <w:top w:val="single" w:sz="4" w:space="0" w:color="auto"/>
              <w:left w:val="single" w:sz="4" w:space="0" w:color="BFBFBF" w:themeColor="background1" w:themeShade="BF"/>
              <w:bottom w:val="single" w:sz="12" w:space="0" w:color="auto"/>
              <w:right w:val="nil"/>
            </w:tcBorders>
            <w:noWrap/>
            <w:vAlign w:val="bottom"/>
          </w:tcPr>
          <w:p w14:paraId="6E933D9B" w14:textId="2C2E20AA" w:rsidR="00AF4108" w:rsidRPr="00C7644D" w:rsidRDefault="00AF4108" w:rsidP="00AF4108">
            <w:pPr>
              <w:jc w:val="right"/>
              <w:rPr>
                <w:rFonts w:ascii="Arial" w:hAnsi="Arial" w:cs="Arial"/>
                <w:sz w:val="18"/>
                <w:szCs w:val="18"/>
              </w:rPr>
            </w:pPr>
            <w:r>
              <w:rPr>
                <w:rFonts w:ascii="Arial" w:hAnsi="Arial" w:cs="Arial"/>
                <w:sz w:val="18"/>
                <w:szCs w:val="18"/>
              </w:rPr>
              <w:t>781</w:t>
            </w:r>
          </w:p>
        </w:tc>
        <w:tc>
          <w:tcPr>
            <w:tcW w:w="552" w:type="pct"/>
            <w:tcBorders>
              <w:top w:val="single" w:sz="4" w:space="0" w:color="auto"/>
              <w:left w:val="nil"/>
              <w:bottom w:val="single" w:sz="12" w:space="0" w:color="auto"/>
              <w:right w:val="nil"/>
            </w:tcBorders>
            <w:vAlign w:val="bottom"/>
          </w:tcPr>
          <w:p w14:paraId="21AF4325" w14:textId="423E0020" w:rsidR="00AF4108" w:rsidRPr="00CD2D62" w:rsidRDefault="00C9466F" w:rsidP="00AF4108">
            <w:pPr>
              <w:jc w:val="right"/>
              <w:rPr>
                <w:rFonts w:ascii="Arial" w:hAnsi="Arial" w:cs="Arial"/>
                <w:bCs/>
                <w:sz w:val="18"/>
                <w:szCs w:val="18"/>
              </w:rPr>
            </w:pPr>
            <w:r>
              <w:rPr>
                <w:rFonts w:ascii="Arial" w:hAnsi="Arial" w:cs="Arial"/>
                <w:bCs/>
                <w:sz w:val="18"/>
                <w:szCs w:val="18"/>
              </w:rPr>
              <w:t>462</w:t>
            </w:r>
          </w:p>
        </w:tc>
        <w:tc>
          <w:tcPr>
            <w:tcW w:w="551" w:type="pct"/>
            <w:tcBorders>
              <w:top w:val="single" w:sz="4" w:space="0" w:color="auto"/>
              <w:left w:val="nil"/>
              <w:bottom w:val="single" w:sz="12" w:space="0" w:color="auto"/>
              <w:right w:val="nil"/>
            </w:tcBorders>
            <w:noWrap/>
            <w:vAlign w:val="bottom"/>
          </w:tcPr>
          <w:p w14:paraId="5BAFA234" w14:textId="7C353AD4" w:rsidR="00AF4108" w:rsidRPr="00C7644D" w:rsidRDefault="00AF4108" w:rsidP="00AF4108">
            <w:pPr>
              <w:jc w:val="right"/>
              <w:rPr>
                <w:rFonts w:ascii="Arial" w:hAnsi="Arial" w:cs="Arial"/>
                <w:b/>
                <w:sz w:val="18"/>
                <w:szCs w:val="18"/>
              </w:rPr>
            </w:pPr>
            <w:r w:rsidRPr="00C7644D">
              <w:rPr>
                <w:rFonts w:ascii="Arial" w:hAnsi="Arial" w:cs="Arial"/>
                <w:b/>
                <w:sz w:val="18"/>
                <w:szCs w:val="18"/>
              </w:rPr>
              <w:t>1,243</w:t>
            </w:r>
          </w:p>
        </w:tc>
      </w:tr>
    </w:tbl>
    <w:p w14:paraId="2E3E4464" w14:textId="77777777" w:rsidR="002515F8" w:rsidRDefault="002515F8" w:rsidP="006C7F99">
      <w:pPr>
        <w:autoSpaceDE w:val="0"/>
        <w:autoSpaceDN w:val="0"/>
        <w:adjustRightInd w:val="0"/>
        <w:rPr>
          <w:rFonts w:ascii="Arial" w:hAnsi="Arial" w:cs="Arial"/>
          <w:b/>
          <w:bCs/>
          <w:sz w:val="18"/>
          <w:szCs w:val="18"/>
        </w:rPr>
      </w:pPr>
    </w:p>
    <w:p w14:paraId="3C8914E2" w14:textId="753285A7" w:rsidR="006C7F99" w:rsidRDefault="006C7F99" w:rsidP="006C7F99">
      <w:pPr>
        <w:autoSpaceDE w:val="0"/>
        <w:autoSpaceDN w:val="0"/>
        <w:adjustRightInd w:val="0"/>
        <w:rPr>
          <w:rFonts w:ascii="Arial" w:hAnsi="Arial" w:cs="Arial"/>
          <w:b/>
          <w:bCs/>
          <w:sz w:val="18"/>
          <w:szCs w:val="18"/>
        </w:rPr>
      </w:pPr>
      <w:r w:rsidRPr="006C7F99">
        <w:rPr>
          <w:rFonts w:ascii="Arial" w:hAnsi="Arial" w:cs="Arial"/>
          <w:b/>
          <w:bCs/>
          <w:sz w:val="18"/>
          <w:szCs w:val="18"/>
        </w:rPr>
        <w:lastRenderedPageBreak/>
        <w:t>Notes to the restatement tables</w:t>
      </w:r>
    </w:p>
    <w:p w14:paraId="0E512569" w14:textId="77777777" w:rsidR="006C7F99" w:rsidRDefault="006C7F99" w:rsidP="006C7F99">
      <w:pPr>
        <w:autoSpaceDE w:val="0"/>
        <w:autoSpaceDN w:val="0"/>
        <w:adjustRightInd w:val="0"/>
        <w:rPr>
          <w:rFonts w:ascii="Arial" w:hAnsi="Arial" w:cs="Arial"/>
          <w:b/>
          <w:bCs/>
          <w:sz w:val="18"/>
          <w:szCs w:val="18"/>
        </w:rPr>
      </w:pPr>
    </w:p>
    <w:p w14:paraId="7F7E9739" w14:textId="58F662BC" w:rsidR="006C7F99" w:rsidRDefault="006C7F99" w:rsidP="006C7F99">
      <w:pPr>
        <w:rPr>
          <w:rFonts w:ascii="Arial" w:hAnsi="Arial" w:cs="Arial"/>
          <w:i/>
          <w:iCs/>
          <w:sz w:val="18"/>
          <w:szCs w:val="18"/>
        </w:rPr>
      </w:pPr>
      <w:r w:rsidRPr="006C7F99">
        <w:rPr>
          <w:rFonts w:ascii="Arial" w:hAnsi="Arial" w:cs="Arial"/>
          <w:i/>
          <w:iCs/>
          <w:sz w:val="18"/>
          <w:szCs w:val="18"/>
        </w:rPr>
        <w:t>Income statement</w:t>
      </w:r>
    </w:p>
    <w:p w14:paraId="7F36ACDF" w14:textId="77777777" w:rsidR="0089457A" w:rsidRPr="006C7F99" w:rsidRDefault="0089457A" w:rsidP="006C7F99">
      <w:pPr>
        <w:rPr>
          <w:rFonts w:ascii="Arial" w:hAnsi="Arial" w:cs="Arial"/>
          <w:i/>
          <w:iCs/>
          <w:sz w:val="18"/>
          <w:szCs w:val="18"/>
        </w:rPr>
      </w:pPr>
    </w:p>
    <w:p w14:paraId="367C7366" w14:textId="77777777" w:rsidR="006C7F99" w:rsidRPr="006C7F99" w:rsidRDefault="006C7F99" w:rsidP="006C7F99">
      <w:pPr>
        <w:pStyle w:val="ListParagraph"/>
        <w:numPr>
          <w:ilvl w:val="0"/>
          <w:numId w:val="4"/>
        </w:numPr>
        <w:rPr>
          <w:rFonts w:ascii="Arial" w:hAnsi="Arial" w:cs="Arial"/>
          <w:sz w:val="18"/>
          <w:szCs w:val="18"/>
        </w:rPr>
      </w:pPr>
      <w:r w:rsidRPr="006C7F99">
        <w:rPr>
          <w:rFonts w:ascii="Arial" w:hAnsi="Arial" w:cs="Arial"/>
          <w:sz w:val="18"/>
          <w:szCs w:val="18"/>
        </w:rPr>
        <w:t>There is no impact on sales.</w:t>
      </w:r>
    </w:p>
    <w:p w14:paraId="5F63D61C" w14:textId="5528EDFF" w:rsidR="006C7F99" w:rsidRDefault="006C7F99" w:rsidP="006C7F99">
      <w:pPr>
        <w:pStyle w:val="ListParagraph"/>
        <w:numPr>
          <w:ilvl w:val="0"/>
          <w:numId w:val="34"/>
        </w:numPr>
        <w:rPr>
          <w:rFonts w:ascii="Arial" w:eastAsia="Times New Roman" w:hAnsi="Arial" w:cs="Arial"/>
          <w:sz w:val="18"/>
          <w:szCs w:val="18"/>
        </w:rPr>
      </w:pPr>
      <w:r>
        <w:rPr>
          <w:rFonts w:ascii="Arial" w:eastAsia="Times New Roman" w:hAnsi="Arial" w:cs="Arial"/>
          <w:sz w:val="18"/>
          <w:szCs w:val="18"/>
        </w:rPr>
        <w:t>The reduction in cost of sales, selling and distribution expenses and administrative expenses is due to the removal of</w:t>
      </w:r>
      <w:r w:rsidR="00E6505E">
        <w:rPr>
          <w:rFonts w:ascii="Arial" w:eastAsia="Times New Roman" w:hAnsi="Arial" w:cs="Arial"/>
          <w:sz w:val="18"/>
          <w:szCs w:val="18"/>
        </w:rPr>
        <w:t xml:space="preserve"> the</w:t>
      </w:r>
      <w:r>
        <w:rPr>
          <w:rFonts w:ascii="Arial" w:eastAsia="Times New Roman" w:hAnsi="Arial" w:cs="Arial"/>
          <w:sz w:val="18"/>
          <w:szCs w:val="18"/>
        </w:rPr>
        <w:t xml:space="preserve"> IAS 17 operating lease rental expense, partially offset by the IFRS 16 depreciation charge on in-scope property and equipment lease right-of-use assets. The leased properties principally comprise stores, hence the significant impact on selling and distribution expenses, but also include certain distribution centres and offices. The majority of the impact on operating profit</w:t>
      </w:r>
      <w:r w:rsidR="00054E27">
        <w:rPr>
          <w:rFonts w:ascii="Arial" w:eastAsia="Times New Roman" w:hAnsi="Arial" w:cs="Arial"/>
          <w:sz w:val="18"/>
          <w:szCs w:val="18"/>
        </w:rPr>
        <w:t xml:space="preserve"> (and the Group’s alternative measure of retail profit)</w:t>
      </w:r>
      <w:r>
        <w:rPr>
          <w:rFonts w:ascii="Arial" w:eastAsia="Times New Roman" w:hAnsi="Arial" w:cs="Arial"/>
          <w:sz w:val="18"/>
          <w:szCs w:val="18"/>
        </w:rPr>
        <w:t xml:space="preserve"> arises in the UK, due to the high proportion of leasehold stores.</w:t>
      </w:r>
    </w:p>
    <w:p w14:paraId="1419EA02" w14:textId="7FD3A7F9" w:rsidR="006C7F99" w:rsidRDefault="006C7F99" w:rsidP="006C7F99">
      <w:pPr>
        <w:pStyle w:val="ListParagraph"/>
        <w:numPr>
          <w:ilvl w:val="0"/>
          <w:numId w:val="34"/>
        </w:numPr>
        <w:rPr>
          <w:rFonts w:ascii="Arial" w:eastAsia="Times New Roman" w:hAnsi="Arial" w:cs="Arial"/>
          <w:sz w:val="18"/>
          <w:szCs w:val="18"/>
        </w:rPr>
      </w:pPr>
      <w:r>
        <w:rPr>
          <w:rFonts w:ascii="Arial" w:eastAsia="Times New Roman" w:hAnsi="Arial" w:cs="Arial"/>
          <w:sz w:val="18"/>
          <w:szCs w:val="18"/>
        </w:rPr>
        <w:t>The increase in net finance costs is driven by the IFRS 16 interest expense on lease liabilities. Other impacts include a small increase in finance income from IFRS 16 interest income on sublease</w:t>
      </w:r>
      <w:r w:rsidR="00FD10F2">
        <w:rPr>
          <w:rFonts w:ascii="Arial" w:eastAsia="Times New Roman" w:hAnsi="Arial" w:cs="Arial"/>
          <w:sz w:val="18"/>
          <w:szCs w:val="18"/>
        </w:rPr>
        <w:t xml:space="preserve"> assets</w:t>
      </w:r>
      <w:r>
        <w:rPr>
          <w:rFonts w:ascii="Arial" w:eastAsia="Times New Roman" w:hAnsi="Arial" w:cs="Arial"/>
          <w:sz w:val="18"/>
          <w:szCs w:val="18"/>
        </w:rPr>
        <w:t>, the removal of IAS 17 finance lease interest expense and the recognition of IFRS 16 exchange differences on lease liabilities (‘lease FX’).</w:t>
      </w:r>
    </w:p>
    <w:p w14:paraId="41330F8A" w14:textId="34A03ABA" w:rsidR="006C7F99" w:rsidRDefault="006C7F99" w:rsidP="006C7F99">
      <w:pPr>
        <w:pStyle w:val="ListParagraph"/>
        <w:numPr>
          <w:ilvl w:val="0"/>
          <w:numId w:val="34"/>
        </w:numPr>
        <w:rPr>
          <w:rFonts w:ascii="Arial" w:eastAsia="Times New Roman" w:hAnsi="Arial" w:cs="Arial"/>
          <w:sz w:val="18"/>
          <w:szCs w:val="18"/>
        </w:rPr>
      </w:pPr>
      <w:r>
        <w:rPr>
          <w:rFonts w:ascii="Arial" w:eastAsia="Times New Roman" w:hAnsi="Arial" w:cs="Arial"/>
          <w:sz w:val="18"/>
          <w:szCs w:val="18"/>
        </w:rPr>
        <w:t xml:space="preserve">Lease FX represents the impact of translating leases denominated in non-functional currencies (e.g. a dollar-denominated lease in Russia) </w:t>
      </w:r>
      <w:r w:rsidRPr="00ED12CF">
        <w:rPr>
          <w:rFonts w:ascii="Arial" w:eastAsia="Times New Roman" w:hAnsi="Arial" w:cs="Arial"/>
          <w:sz w:val="18"/>
          <w:szCs w:val="18"/>
        </w:rPr>
        <w:t xml:space="preserve">which are not able to be designated as </w:t>
      </w:r>
      <w:r>
        <w:rPr>
          <w:rFonts w:ascii="Arial" w:eastAsia="Times New Roman" w:hAnsi="Arial" w:cs="Arial"/>
          <w:sz w:val="18"/>
          <w:szCs w:val="18"/>
        </w:rPr>
        <w:t>net investment hedges and has been excluded from the Group’s adjusted and underlying performance measures due to its fluctuating nature.</w:t>
      </w:r>
    </w:p>
    <w:p w14:paraId="5EE7FF8A" w14:textId="5842F35F" w:rsidR="006C7F99" w:rsidRDefault="006C7F99" w:rsidP="006C7F99">
      <w:pPr>
        <w:pStyle w:val="ListParagraph"/>
        <w:numPr>
          <w:ilvl w:val="0"/>
          <w:numId w:val="34"/>
        </w:numPr>
        <w:rPr>
          <w:rFonts w:ascii="Arial" w:eastAsia="Times New Roman" w:hAnsi="Arial" w:cs="Arial"/>
          <w:sz w:val="18"/>
          <w:szCs w:val="18"/>
        </w:rPr>
      </w:pPr>
      <w:r>
        <w:rPr>
          <w:rFonts w:ascii="Arial" w:eastAsia="Times New Roman" w:hAnsi="Arial" w:cs="Arial"/>
          <w:sz w:val="18"/>
          <w:szCs w:val="18"/>
        </w:rPr>
        <w:t xml:space="preserve">The movement in exceptional items mainly reflects the recognition </w:t>
      </w:r>
      <w:r w:rsidRPr="00ED12CF">
        <w:rPr>
          <w:rFonts w:ascii="Arial" w:eastAsia="Times New Roman" w:hAnsi="Arial" w:cs="Arial"/>
          <w:sz w:val="18"/>
          <w:szCs w:val="18"/>
        </w:rPr>
        <w:t xml:space="preserve">of IFRS 16 impairments </w:t>
      </w:r>
      <w:r>
        <w:rPr>
          <w:rFonts w:ascii="Arial" w:eastAsia="Times New Roman" w:hAnsi="Arial" w:cs="Arial"/>
          <w:sz w:val="18"/>
          <w:szCs w:val="18"/>
        </w:rPr>
        <w:t>to right-of-use assets, partially offset by the derecognition of</w:t>
      </w:r>
      <w:r w:rsidRPr="00ED12CF">
        <w:rPr>
          <w:rFonts w:ascii="Arial" w:eastAsia="Times New Roman" w:hAnsi="Arial" w:cs="Arial"/>
          <w:sz w:val="18"/>
          <w:szCs w:val="18"/>
        </w:rPr>
        <w:t xml:space="preserve"> IAS 17 charges to onerous lease rental provisions. </w:t>
      </w:r>
    </w:p>
    <w:p w14:paraId="62AA0E14" w14:textId="58C174C8" w:rsidR="00B6201B" w:rsidRDefault="006C7F99" w:rsidP="00B6201B">
      <w:pPr>
        <w:pStyle w:val="ListParagraph"/>
        <w:numPr>
          <w:ilvl w:val="0"/>
          <w:numId w:val="34"/>
        </w:numPr>
        <w:rPr>
          <w:rFonts w:ascii="Arial" w:eastAsia="Times New Roman" w:hAnsi="Arial" w:cs="Arial"/>
          <w:sz w:val="18"/>
          <w:szCs w:val="18"/>
        </w:rPr>
      </w:pPr>
      <w:r>
        <w:rPr>
          <w:rFonts w:ascii="Arial" w:eastAsia="Times New Roman" w:hAnsi="Arial" w:cs="Arial"/>
          <w:sz w:val="18"/>
          <w:szCs w:val="18"/>
        </w:rPr>
        <w:t>The impact on deferred tax of the above adjustments has been recorded.</w:t>
      </w:r>
      <w:r w:rsidR="00B6201B" w:rsidRPr="00B6201B">
        <w:rPr>
          <w:rFonts w:ascii="Arial" w:eastAsia="Times New Roman" w:hAnsi="Arial" w:cs="Arial"/>
          <w:sz w:val="18"/>
          <w:szCs w:val="18"/>
        </w:rPr>
        <w:t xml:space="preserve"> </w:t>
      </w:r>
      <w:r w:rsidR="00B6201B">
        <w:rPr>
          <w:rFonts w:ascii="Arial" w:eastAsia="Times New Roman" w:hAnsi="Arial" w:cs="Arial"/>
          <w:sz w:val="18"/>
          <w:szCs w:val="18"/>
        </w:rPr>
        <w:t>Note that the Group’s alternative measure of adjusted effective tax rate remains broadly unchanged.</w:t>
      </w:r>
    </w:p>
    <w:p w14:paraId="7B67B09C" w14:textId="5CB15E7F" w:rsidR="00E47331" w:rsidRPr="00B6201B" w:rsidRDefault="006C7F99" w:rsidP="00B6201B">
      <w:pPr>
        <w:pStyle w:val="ListParagraph"/>
        <w:numPr>
          <w:ilvl w:val="0"/>
          <w:numId w:val="34"/>
        </w:numPr>
        <w:rPr>
          <w:rFonts w:ascii="Arial" w:eastAsia="Times New Roman" w:hAnsi="Arial" w:cs="Arial"/>
          <w:sz w:val="18"/>
          <w:szCs w:val="18"/>
        </w:rPr>
      </w:pPr>
      <w:r>
        <w:rPr>
          <w:rFonts w:ascii="Arial" w:eastAsia="Times New Roman" w:hAnsi="Arial" w:cs="Arial"/>
          <w:sz w:val="18"/>
          <w:szCs w:val="18"/>
        </w:rPr>
        <w:t>Earnings per share reflects the net impact of the above adjustments on post-tax results.</w:t>
      </w:r>
      <w:r w:rsidR="00B6201B">
        <w:rPr>
          <w:rFonts w:ascii="Arial" w:eastAsia="Times New Roman" w:hAnsi="Arial" w:cs="Arial"/>
          <w:sz w:val="18"/>
          <w:szCs w:val="18"/>
        </w:rPr>
        <w:t xml:space="preserve"> T</w:t>
      </w:r>
      <w:r w:rsidR="00E47331" w:rsidRPr="00B6201B">
        <w:rPr>
          <w:rFonts w:ascii="Arial" w:eastAsia="Times New Roman" w:hAnsi="Arial" w:cs="Arial"/>
          <w:sz w:val="18"/>
          <w:szCs w:val="18"/>
        </w:rPr>
        <w:t>he Group’s alternative measures of underlying and adjusted earnings per share remain unchanged</w:t>
      </w:r>
      <w:r w:rsidR="00B6201B">
        <w:rPr>
          <w:rFonts w:ascii="Arial" w:eastAsia="Times New Roman" w:hAnsi="Arial" w:cs="Arial"/>
          <w:sz w:val="18"/>
          <w:szCs w:val="18"/>
        </w:rPr>
        <w:t xml:space="preserve">, reflecting the broadly neutral impacts on </w:t>
      </w:r>
      <w:r w:rsidR="007068E2">
        <w:rPr>
          <w:rFonts w:ascii="Arial" w:eastAsia="Times New Roman" w:hAnsi="Arial" w:cs="Arial"/>
          <w:sz w:val="18"/>
          <w:szCs w:val="18"/>
        </w:rPr>
        <w:t xml:space="preserve">underlying and adjusted </w:t>
      </w:r>
      <w:r w:rsidR="00B6201B">
        <w:rPr>
          <w:rFonts w:ascii="Arial" w:eastAsia="Times New Roman" w:hAnsi="Arial" w:cs="Arial"/>
          <w:sz w:val="18"/>
          <w:szCs w:val="18"/>
        </w:rPr>
        <w:t>pre-tax profits and adjusted effective tax rate</w:t>
      </w:r>
      <w:r w:rsidR="00E47331" w:rsidRPr="00B6201B">
        <w:rPr>
          <w:rFonts w:ascii="Arial" w:eastAsia="Times New Roman" w:hAnsi="Arial" w:cs="Arial"/>
          <w:sz w:val="18"/>
          <w:szCs w:val="18"/>
        </w:rPr>
        <w:t>.</w:t>
      </w:r>
    </w:p>
    <w:p w14:paraId="3D31C6D5" w14:textId="77777777" w:rsidR="006C7F99" w:rsidRDefault="006C7F99" w:rsidP="006C7F99">
      <w:pPr>
        <w:rPr>
          <w:rFonts w:eastAsiaTheme="minorHAnsi"/>
          <w:sz w:val="18"/>
          <w:szCs w:val="18"/>
        </w:rPr>
      </w:pPr>
    </w:p>
    <w:p w14:paraId="351B703E" w14:textId="77777777" w:rsidR="00ED12CF" w:rsidRDefault="00ED12CF" w:rsidP="006C7F99">
      <w:pPr>
        <w:rPr>
          <w:sz w:val="18"/>
          <w:szCs w:val="18"/>
        </w:rPr>
      </w:pPr>
    </w:p>
    <w:p w14:paraId="36E75C9A" w14:textId="7D83A143" w:rsidR="006C7F99" w:rsidRDefault="006C7F99" w:rsidP="006C7F99">
      <w:pPr>
        <w:rPr>
          <w:rFonts w:ascii="Arial" w:hAnsi="Arial" w:cs="Arial"/>
          <w:i/>
          <w:iCs/>
          <w:sz w:val="18"/>
          <w:szCs w:val="18"/>
        </w:rPr>
      </w:pPr>
      <w:r w:rsidRPr="006C7F99">
        <w:rPr>
          <w:rFonts w:ascii="Arial" w:hAnsi="Arial" w:cs="Arial"/>
          <w:i/>
          <w:iCs/>
          <w:sz w:val="18"/>
          <w:szCs w:val="18"/>
        </w:rPr>
        <w:t>Balance sheet</w:t>
      </w:r>
    </w:p>
    <w:p w14:paraId="3DCE7004" w14:textId="77777777" w:rsidR="0089457A" w:rsidRPr="006C7F99" w:rsidRDefault="0089457A" w:rsidP="006C7F99">
      <w:pPr>
        <w:rPr>
          <w:rFonts w:ascii="Arial" w:hAnsi="Arial" w:cs="Arial"/>
          <w:i/>
          <w:iCs/>
          <w:sz w:val="18"/>
          <w:szCs w:val="18"/>
        </w:rPr>
      </w:pPr>
    </w:p>
    <w:p w14:paraId="64D83F08" w14:textId="77777777" w:rsidR="006C7F99" w:rsidRDefault="006C7F99" w:rsidP="006C7F99">
      <w:pPr>
        <w:pStyle w:val="ListParagraph"/>
        <w:numPr>
          <w:ilvl w:val="0"/>
          <w:numId w:val="36"/>
        </w:numPr>
        <w:rPr>
          <w:rFonts w:ascii="Arial" w:eastAsia="Times New Roman" w:hAnsi="Arial" w:cs="Arial"/>
          <w:sz w:val="18"/>
          <w:szCs w:val="18"/>
        </w:rPr>
      </w:pPr>
      <w:r>
        <w:rPr>
          <w:rFonts w:ascii="Arial" w:eastAsia="Times New Roman" w:hAnsi="Arial" w:cs="Arial"/>
          <w:sz w:val="18"/>
          <w:szCs w:val="18"/>
        </w:rPr>
        <w:t>IFRS 16 right-of-use assets and lease liabilities have been recognised for in-scope property and equipment lease contracts.</w:t>
      </w:r>
    </w:p>
    <w:p w14:paraId="56F713DC" w14:textId="77777777" w:rsidR="006C7F99" w:rsidRDefault="006C7F99" w:rsidP="006C7F99">
      <w:pPr>
        <w:pStyle w:val="ListParagraph"/>
        <w:numPr>
          <w:ilvl w:val="0"/>
          <w:numId w:val="36"/>
        </w:numPr>
        <w:rPr>
          <w:rFonts w:ascii="Arial" w:eastAsia="Times New Roman" w:hAnsi="Arial" w:cs="Arial"/>
          <w:sz w:val="18"/>
          <w:szCs w:val="18"/>
        </w:rPr>
      </w:pPr>
      <w:r>
        <w:rPr>
          <w:rFonts w:ascii="Arial" w:eastAsia="Times New Roman" w:hAnsi="Arial" w:cs="Arial"/>
          <w:sz w:val="18"/>
          <w:szCs w:val="18"/>
        </w:rPr>
        <w:t>IAS 17 finance lease assets, upfront lease premiums and capitalised costs incurred to secure leases have been derecognised from property, plant and equipment.</w:t>
      </w:r>
    </w:p>
    <w:p w14:paraId="5FC1C5B9" w14:textId="77777777" w:rsidR="006C7F99" w:rsidRDefault="006C7F99" w:rsidP="006C7F99">
      <w:pPr>
        <w:pStyle w:val="ListParagraph"/>
        <w:numPr>
          <w:ilvl w:val="0"/>
          <w:numId w:val="36"/>
        </w:numPr>
        <w:rPr>
          <w:rFonts w:ascii="Arial" w:eastAsia="Times New Roman" w:hAnsi="Arial" w:cs="Arial"/>
          <w:sz w:val="18"/>
          <w:szCs w:val="18"/>
        </w:rPr>
      </w:pPr>
      <w:r>
        <w:rPr>
          <w:rFonts w:ascii="Arial" w:eastAsia="Times New Roman" w:hAnsi="Arial" w:cs="Arial"/>
          <w:sz w:val="18"/>
          <w:szCs w:val="18"/>
        </w:rPr>
        <w:t>IAS 17 finance lease liabilities have been derecognised from borrowings.</w:t>
      </w:r>
    </w:p>
    <w:p w14:paraId="27CB2C24" w14:textId="77777777" w:rsidR="006C7F99" w:rsidRDefault="006C7F99" w:rsidP="006C7F99">
      <w:pPr>
        <w:pStyle w:val="ListParagraph"/>
        <w:numPr>
          <w:ilvl w:val="0"/>
          <w:numId w:val="36"/>
        </w:numPr>
        <w:rPr>
          <w:rFonts w:ascii="Arial" w:eastAsia="Times New Roman" w:hAnsi="Arial" w:cs="Arial"/>
          <w:sz w:val="18"/>
          <w:szCs w:val="18"/>
        </w:rPr>
      </w:pPr>
      <w:r>
        <w:rPr>
          <w:rFonts w:ascii="Arial" w:eastAsia="Times New Roman" w:hAnsi="Arial" w:cs="Arial"/>
          <w:sz w:val="18"/>
          <w:szCs w:val="18"/>
        </w:rPr>
        <w:t>IAS 17 rental prepayments and accruals have been derecognised from other receivables and payables respectively, the former partially offset by recognition of sublease assets.</w:t>
      </w:r>
    </w:p>
    <w:p w14:paraId="38692411" w14:textId="77777777" w:rsidR="006C7F99" w:rsidRDefault="006C7F99" w:rsidP="006C7F99">
      <w:pPr>
        <w:pStyle w:val="ListParagraph"/>
        <w:numPr>
          <w:ilvl w:val="0"/>
          <w:numId w:val="36"/>
        </w:numPr>
        <w:rPr>
          <w:rFonts w:ascii="Arial" w:eastAsia="Times New Roman" w:hAnsi="Arial" w:cs="Arial"/>
          <w:sz w:val="18"/>
          <w:szCs w:val="18"/>
        </w:rPr>
      </w:pPr>
      <w:r>
        <w:rPr>
          <w:rFonts w:ascii="Arial" w:eastAsia="Times New Roman" w:hAnsi="Arial" w:cs="Arial"/>
          <w:sz w:val="18"/>
          <w:szCs w:val="18"/>
        </w:rPr>
        <w:t>IAS 17 onerous lease rental provisions have been derecognised.</w:t>
      </w:r>
    </w:p>
    <w:p w14:paraId="3499627D" w14:textId="77777777" w:rsidR="006C7F99" w:rsidRDefault="006C7F99" w:rsidP="006C7F99">
      <w:pPr>
        <w:pStyle w:val="ListParagraph"/>
        <w:numPr>
          <w:ilvl w:val="0"/>
          <w:numId w:val="36"/>
        </w:numPr>
        <w:rPr>
          <w:rFonts w:ascii="Arial" w:eastAsia="Times New Roman" w:hAnsi="Arial" w:cs="Arial"/>
          <w:sz w:val="18"/>
          <w:szCs w:val="18"/>
        </w:rPr>
      </w:pPr>
      <w:r>
        <w:rPr>
          <w:rFonts w:ascii="Arial" w:eastAsia="Times New Roman" w:hAnsi="Arial" w:cs="Arial"/>
          <w:sz w:val="18"/>
          <w:szCs w:val="18"/>
        </w:rPr>
        <w:t>The impact on deferred tax of the above adjustments has been recorded.</w:t>
      </w:r>
    </w:p>
    <w:p w14:paraId="7B6425BB" w14:textId="77777777" w:rsidR="006C7F99" w:rsidRDefault="006C7F99" w:rsidP="006C7F99">
      <w:pPr>
        <w:pStyle w:val="ListParagraph"/>
        <w:numPr>
          <w:ilvl w:val="0"/>
          <w:numId w:val="36"/>
        </w:numPr>
        <w:rPr>
          <w:rFonts w:ascii="Arial" w:eastAsia="Times New Roman" w:hAnsi="Arial" w:cs="Arial"/>
          <w:sz w:val="18"/>
          <w:szCs w:val="18"/>
        </w:rPr>
      </w:pPr>
      <w:r>
        <w:rPr>
          <w:rFonts w:ascii="Arial" w:eastAsia="Times New Roman" w:hAnsi="Arial" w:cs="Arial"/>
          <w:sz w:val="18"/>
          <w:szCs w:val="18"/>
        </w:rPr>
        <w:t>Retained earnings have reduced, reflecting the higher cumulative expenses under IFRS 16.</w:t>
      </w:r>
    </w:p>
    <w:p w14:paraId="4C086C59" w14:textId="77777777" w:rsidR="006C7F99" w:rsidRDefault="006C7F99" w:rsidP="006C7F99">
      <w:pPr>
        <w:rPr>
          <w:rFonts w:ascii="Arial" w:eastAsiaTheme="minorHAnsi" w:hAnsi="Arial" w:cs="Arial"/>
          <w:sz w:val="18"/>
          <w:szCs w:val="18"/>
        </w:rPr>
      </w:pPr>
    </w:p>
    <w:p w14:paraId="7A315E15" w14:textId="77777777" w:rsidR="006C7F99" w:rsidRDefault="006C7F99" w:rsidP="006C7F99">
      <w:pPr>
        <w:rPr>
          <w:rFonts w:ascii="Arial" w:hAnsi="Arial" w:cs="Arial"/>
          <w:sz w:val="18"/>
          <w:szCs w:val="18"/>
        </w:rPr>
      </w:pPr>
    </w:p>
    <w:p w14:paraId="52F33DF8" w14:textId="33AC19DA" w:rsidR="006C7F99" w:rsidRDefault="006C7F99" w:rsidP="006C7F99">
      <w:pPr>
        <w:rPr>
          <w:rFonts w:ascii="Arial" w:hAnsi="Arial" w:cs="Arial"/>
          <w:i/>
          <w:iCs/>
          <w:sz w:val="18"/>
          <w:szCs w:val="18"/>
        </w:rPr>
      </w:pPr>
      <w:r w:rsidRPr="006C7F99">
        <w:rPr>
          <w:rFonts w:ascii="Arial" w:hAnsi="Arial" w:cs="Arial"/>
          <w:i/>
          <w:iCs/>
          <w:sz w:val="18"/>
          <w:szCs w:val="18"/>
        </w:rPr>
        <w:t>Cash flow statement</w:t>
      </w:r>
    </w:p>
    <w:p w14:paraId="6C689636" w14:textId="77777777" w:rsidR="0089457A" w:rsidRPr="006C7F99" w:rsidRDefault="0089457A" w:rsidP="006C7F99">
      <w:pPr>
        <w:rPr>
          <w:rFonts w:ascii="Arial" w:hAnsi="Arial" w:cs="Arial"/>
          <w:i/>
          <w:iCs/>
          <w:sz w:val="18"/>
          <w:szCs w:val="18"/>
        </w:rPr>
      </w:pPr>
    </w:p>
    <w:p w14:paraId="589D3420" w14:textId="77777777" w:rsidR="006C7F99" w:rsidRDefault="006C7F99" w:rsidP="006C7F99">
      <w:pPr>
        <w:pStyle w:val="ListParagraph"/>
        <w:numPr>
          <w:ilvl w:val="0"/>
          <w:numId w:val="37"/>
        </w:numPr>
        <w:rPr>
          <w:rFonts w:ascii="Arial" w:eastAsia="Times New Roman" w:hAnsi="Arial" w:cs="Arial"/>
          <w:sz w:val="18"/>
          <w:szCs w:val="18"/>
        </w:rPr>
      </w:pPr>
      <w:r>
        <w:rPr>
          <w:rFonts w:ascii="Arial" w:eastAsia="Times New Roman" w:hAnsi="Arial" w:cs="Arial"/>
          <w:sz w:val="18"/>
          <w:szCs w:val="18"/>
        </w:rPr>
        <w:t xml:space="preserve">No change in reported cash and cash equivalent balances and net movement in these. </w:t>
      </w:r>
    </w:p>
    <w:p w14:paraId="21E59215" w14:textId="77777777" w:rsidR="006C7F99" w:rsidRDefault="006C7F99" w:rsidP="006C7F99">
      <w:pPr>
        <w:pStyle w:val="ListParagraph"/>
        <w:numPr>
          <w:ilvl w:val="0"/>
          <w:numId w:val="37"/>
        </w:numPr>
        <w:rPr>
          <w:rFonts w:ascii="Arial" w:eastAsia="Times New Roman" w:hAnsi="Arial" w:cs="Arial"/>
          <w:sz w:val="18"/>
          <w:szCs w:val="18"/>
        </w:rPr>
      </w:pPr>
      <w:r>
        <w:rPr>
          <w:rFonts w:ascii="Arial" w:eastAsia="Times New Roman" w:hAnsi="Arial" w:cs="Arial"/>
          <w:sz w:val="18"/>
          <w:szCs w:val="18"/>
        </w:rPr>
        <w:t>The presentational changes to the cash flow statement principally comprise the reclassification of lease rental payments from net cash flows from operating activities to net cash flows from financing activities, with payments split between interest and principal elements.</w:t>
      </w:r>
    </w:p>
    <w:p w14:paraId="7F21FD07" w14:textId="77777777" w:rsidR="006C7F99" w:rsidRDefault="006C7F99" w:rsidP="006C7F99">
      <w:pPr>
        <w:pStyle w:val="ListParagraph"/>
        <w:numPr>
          <w:ilvl w:val="0"/>
          <w:numId w:val="37"/>
        </w:numPr>
        <w:rPr>
          <w:rFonts w:ascii="Arial" w:eastAsia="Times New Roman" w:hAnsi="Arial" w:cs="Arial"/>
          <w:sz w:val="18"/>
          <w:szCs w:val="18"/>
        </w:rPr>
      </w:pPr>
      <w:r>
        <w:rPr>
          <w:rFonts w:ascii="Arial" w:eastAsia="Times New Roman" w:hAnsi="Arial" w:cs="Arial"/>
          <w:sz w:val="18"/>
          <w:szCs w:val="18"/>
        </w:rPr>
        <w:t>Other presentational changes include the increased add-back to operating profit for IFRS 16 right-of-use asset depreciation and impairment losses.</w:t>
      </w:r>
    </w:p>
    <w:p w14:paraId="55F4E7BC" w14:textId="3B38C266" w:rsidR="006C7F99" w:rsidRDefault="006C7F99" w:rsidP="006C7F99">
      <w:pPr>
        <w:pStyle w:val="ListParagraph"/>
        <w:numPr>
          <w:ilvl w:val="0"/>
          <w:numId w:val="37"/>
        </w:numPr>
        <w:rPr>
          <w:rFonts w:ascii="Arial" w:eastAsia="Times New Roman" w:hAnsi="Arial" w:cs="Arial"/>
          <w:sz w:val="18"/>
          <w:szCs w:val="18"/>
        </w:rPr>
      </w:pPr>
      <w:r>
        <w:rPr>
          <w:rFonts w:ascii="Arial" w:eastAsia="Times New Roman" w:hAnsi="Arial" w:cs="Arial"/>
          <w:sz w:val="18"/>
          <w:szCs w:val="18"/>
        </w:rPr>
        <w:t>Note that the Group’s alternative measure of net debt increases significantly with the inclusion of IFRS 16 lease liabilities</w:t>
      </w:r>
      <w:r w:rsidR="00FD10F2">
        <w:rPr>
          <w:rFonts w:ascii="Arial" w:eastAsia="Times New Roman" w:hAnsi="Arial" w:cs="Arial"/>
          <w:sz w:val="18"/>
          <w:szCs w:val="18"/>
        </w:rPr>
        <w:t>.</w:t>
      </w:r>
      <w:r w:rsidR="00D11DA1">
        <w:rPr>
          <w:rFonts w:ascii="Arial" w:eastAsia="Times New Roman" w:hAnsi="Arial" w:cs="Arial"/>
          <w:sz w:val="18"/>
          <w:szCs w:val="18"/>
        </w:rPr>
        <w:t xml:space="preserve"> </w:t>
      </w:r>
      <w:r w:rsidR="005E3634">
        <w:rPr>
          <w:rFonts w:ascii="Arial" w:eastAsia="Times New Roman" w:hAnsi="Arial" w:cs="Arial"/>
          <w:sz w:val="18"/>
          <w:szCs w:val="18"/>
        </w:rPr>
        <w:t>The ratio of n</w:t>
      </w:r>
      <w:r w:rsidR="00E47331">
        <w:rPr>
          <w:rFonts w:ascii="Arial" w:eastAsia="Times New Roman" w:hAnsi="Arial" w:cs="Arial"/>
          <w:sz w:val="18"/>
          <w:szCs w:val="18"/>
        </w:rPr>
        <w:t xml:space="preserve">et debt to EBITDA, previously </w:t>
      </w:r>
      <w:r w:rsidR="005E3634">
        <w:rPr>
          <w:rFonts w:ascii="Arial" w:eastAsia="Times New Roman" w:hAnsi="Arial" w:cs="Arial"/>
          <w:sz w:val="18"/>
          <w:szCs w:val="18"/>
        </w:rPr>
        <w:t>‘</w:t>
      </w:r>
      <w:r w:rsidR="00E47331">
        <w:rPr>
          <w:rFonts w:ascii="Arial" w:eastAsia="Times New Roman" w:hAnsi="Arial" w:cs="Arial"/>
          <w:sz w:val="18"/>
          <w:szCs w:val="18"/>
        </w:rPr>
        <w:t>lease adjusted net debt to EBITDAR</w:t>
      </w:r>
      <w:r w:rsidR="005E3634">
        <w:rPr>
          <w:rFonts w:ascii="Arial" w:eastAsia="Times New Roman" w:hAnsi="Arial" w:cs="Arial"/>
          <w:sz w:val="18"/>
          <w:szCs w:val="18"/>
        </w:rPr>
        <w:t>’</w:t>
      </w:r>
      <w:r w:rsidR="00E47331">
        <w:rPr>
          <w:rFonts w:ascii="Arial" w:eastAsia="Times New Roman" w:hAnsi="Arial" w:cs="Arial"/>
          <w:sz w:val="18"/>
          <w:szCs w:val="18"/>
        </w:rPr>
        <w:t>, reduces due to a lower lease liability than the previous ‘8x’ rent assumption.</w:t>
      </w:r>
    </w:p>
    <w:p w14:paraId="2F6AEA3E" w14:textId="77777777" w:rsidR="006C7F99" w:rsidRDefault="006C7F99" w:rsidP="006C7F99">
      <w:pPr>
        <w:pStyle w:val="ListParagraph"/>
        <w:numPr>
          <w:ilvl w:val="0"/>
          <w:numId w:val="37"/>
        </w:numPr>
        <w:rPr>
          <w:rFonts w:ascii="Arial" w:eastAsia="Times New Roman" w:hAnsi="Arial" w:cs="Arial"/>
          <w:sz w:val="18"/>
          <w:szCs w:val="18"/>
        </w:rPr>
      </w:pPr>
      <w:r>
        <w:rPr>
          <w:rFonts w:ascii="Arial" w:eastAsia="Times New Roman" w:hAnsi="Arial" w:cs="Arial"/>
          <w:sz w:val="18"/>
          <w:szCs w:val="18"/>
        </w:rPr>
        <w:t>Note that the Group’s alternative measure of free cash flow reduces slightly under IFRS 16 to reflect the inclusion of the principal element of rental payments related to IAS 17 finance leases.</w:t>
      </w:r>
    </w:p>
    <w:p w14:paraId="1D5C2750" w14:textId="77777777" w:rsidR="0089457A" w:rsidRDefault="0089457A" w:rsidP="006C7F99">
      <w:pPr>
        <w:autoSpaceDE w:val="0"/>
        <w:autoSpaceDN w:val="0"/>
        <w:adjustRightInd w:val="0"/>
        <w:rPr>
          <w:rFonts w:ascii="Arial" w:hAnsi="Arial" w:cs="Arial"/>
          <w:b/>
          <w:bCs/>
          <w:sz w:val="18"/>
          <w:szCs w:val="18"/>
        </w:rPr>
      </w:pPr>
    </w:p>
    <w:p w14:paraId="77059EED" w14:textId="77777777" w:rsidR="0089457A" w:rsidRDefault="0089457A" w:rsidP="0089457A">
      <w:pPr>
        <w:rPr>
          <w:rFonts w:ascii="Arial" w:eastAsia="Times New Roman" w:hAnsi="Arial" w:cs="Arial"/>
          <w:sz w:val="18"/>
          <w:szCs w:val="18"/>
        </w:rPr>
      </w:pPr>
    </w:p>
    <w:p w14:paraId="227F34B4" w14:textId="7903E41E" w:rsidR="0089457A" w:rsidRPr="0089457A" w:rsidRDefault="0089457A" w:rsidP="0089457A">
      <w:pPr>
        <w:rPr>
          <w:rFonts w:eastAsia="Times New Roman"/>
          <w:sz w:val="18"/>
          <w:szCs w:val="18"/>
        </w:rPr>
      </w:pPr>
      <w:r>
        <w:rPr>
          <w:rFonts w:ascii="Arial" w:eastAsia="Times New Roman" w:hAnsi="Arial" w:cs="Arial"/>
          <w:sz w:val="18"/>
          <w:szCs w:val="18"/>
        </w:rPr>
        <w:t>Note that t</w:t>
      </w:r>
      <w:r w:rsidRPr="0089457A">
        <w:rPr>
          <w:rFonts w:ascii="Arial" w:eastAsia="Times New Roman" w:hAnsi="Arial" w:cs="Arial"/>
          <w:sz w:val="18"/>
          <w:szCs w:val="18"/>
        </w:rPr>
        <w:t>he impacts</w:t>
      </w:r>
      <w:r>
        <w:rPr>
          <w:rFonts w:ascii="Arial" w:eastAsia="Times New Roman" w:hAnsi="Arial" w:cs="Arial"/>
          <w:sz w:val="18"/>
          <w:szCs w:val="18"/>
        </w:rPr>
        <w:t xml:space="preserve"> on the </w:t>
      </w:r>
      <w:r w:rsidR="00D11DA1">
        <w:rPr>
          <w:rFonts w:ascii="Arial" w:eastAsia="Times New Roman" w:hAnsi="Arial" w:cs="Arial"/>
          <w:sz w:val="18"/>
          <w:szCs w:val="18"/>
        </w:rPr>
        <w:t>s</w:t>
      </w:r>
      <w:r>
        <w:rPr>
          <w:rFonts w:ascii="Arial" w:eastAsia="Times New Roman" w:hAnsi="Arial" w:cs="Arial"/>
          <w:sz w:val="18"/>
          <w:szCs w:val="18"/>
        </w:rPr>
        <w:t xml:space="preserve">tatement of </w:t>
      </w:r>
      <w:r w:rsidR="00D11DA1">
        <w:rPr>
          <w:rFonts w:ascii="Arial" w:eastAsia="Times New Roman" w:hAnsi="Arial" w:cs="Arial"/>
          <w:sz w:val="18"/>
          <w:szCs w:val="18"/>
        </w:rPr>
        <w:t>c</w:t>
      </w:r>
      <w:r>
        <w:rPr>
          <w:rFonts w:ascii="Arial" w:eastAsia="Times New Roman" w:hAnsi="Arial" w:cs="Arial"/>
          <w:sz w:val="18"/>
          <w:szCs w:val="18"/>
        </w:rPr>
        <w:t xml:space="preserve">omprehensive </w:t>
      </w:r>
      <w:r w:rsidR="00D11DA1">
        <w:rPr>
          <w:rFonts w:ascii="Arial" w:eastAsia="Times New Roman" w:hAnsi="Arial" w:cs="Arial"/>
          <w:sz w:val="18"/>
          <w:szCs w:val="18"/>
        </w:rPr>
        <w:t>i</w:t>
      </w:r>
      <w:r>
        <w:rPr>
          <w:rFonts w:ascii="Arial" w:eastAsia="Times New Roman" w:hAnsi="Arial" w:cs="Arial"/>
          <w:sz w:val="18"/>
          <w:szCs w:val="18"/>
        </w:rPr>
        <w:t xml:space="preserve">ncome and </w:t>
      </w:r>
      <w:r w:rsidR="00D11DA1">
        <w:rPr>
          <w:rFonts w:ascii="Arial" w:eastAsia="Times New Roman" w:hAnsi="Arial" w:cs="Arial"/>
          <w:sz w:val="18"/>
          <w:szCs w:val="18"/>
        </w:rPr>
        <w:t>s</w:t>
      </w:r>
      <w:r>
        <w:rPr>
          <w:rFonts w:ascii="Arial" w:eastAsia="Times New Roman" w:hAnsi="Arial" w:cs="Arial"/>
          <w:sz w:val="18"/>
          <w:szCs w:val="18"/>
        </w:rPr>
        <w:t xml:space="preserve">tatement of </w:t>
      </w:r>
      <w:r w:rsidR="00D11DA1">
        <w:rPr>
          <w:rFonts w:ascii="Arial" w:eastAsia="Times New Roman" w:hAnsi="Arial" w:cs="Arial"/>
          <w:sz w:val="18"/>
          <w:szCs w:val="18"/>
        </w:rPr>
        <w:t>c</w:t>
      </w:r>
      <w:r>
        <w:rPr>
          <w:rFonts w:ascii="Arial" w:eastAsia="Times New Roman" w:hAnsi="Arial" w:cs="Arial"/>
          <w:sz w:val="18"/>
          <w:szCs w:val="18"/>
        </w:rPr>
        <w:t xml:space="preserve">hanges in </w:t>
      </w:r>
      <w:r w:rsidR="00D11DA1">
        <w:rPr>
          <w:rFonts w:ascii="Arial" w:eastAsia="Times New Roman" w:hAnsi="Arial" w:cs="Arial"/>
          <w:sz w:val="18"/>
          <w:szCs w:val="18"/>
        </w:rPr>
        <w:t>e</w:t>
      </w:r>
      <w:r>
        <w:rPr>
          <w:rFonts w:ascii="Arial" w:eastAsia="Times New Roman" w:hAnsi="Arial" w:cs="Arial"/>
          <w:sz w:val="18"/>
          <w:szCs w:val="18"/>
        </w:rPr>
        <w:t xml:space="preserve">quity </w:t>
      </w:r>
      <w:r w:rsidRPr="0089457A">
        <w:rPr>
          <w:rFonts w:ascii="Arial" w:eastAsia="Times New Roman" w:hAnsi="Arial" w:cs="Arial"/>
          <w:sz w:val="18"/>
          <w:szCs w:val="18"/>
        </w:rPr>
        <w:t>are limited to the restatement of profits</w:t>
      </w:r>
      <w:r w:rsidR="00D11DA1">
        <w:rPr>
          <w:rFonts w:ascii="Arial" w:eastAsia="Times New Roman" w:hAnsi="Arial" w:cs="Arial"/>
          <w:sz w:val="18"/>
          <w:szCs w:val="18"/>
        </w:rPr>
        <w:t xml:space="preserve"> </w:t>
      </w:r>
      <w:r w:rsidRPr="0089457A">
        <w:rPr>
          <w:rFonts w:ascii="Arial" w:eastAsia="Times New Roman" w:hAnsi="Arial" w:cs="Arial"/>
          <w:sz w:val="18"/>
          <w:szCs w:val="18"/>
        </w:rPr>
        <w:t>and adjustments for exchange differences.</w:t>
      </w:r>
    </w:p>
    <w:p w14:paraId="0B6427A1" w14:textId="718F311D" w:rsidR="006C7F99" w:rsidRPr="006C7F99" w:rsidRDefault="00487182" w:rsidP="006C7F99">
      <w:pPr>
        <w:autoSpaceDE w:val="0"/>
        <w:autoSpaceDN w:val="0"/>
        <w:adjustRightInd w:val="0"/>
        <w:rPr>
          <w:rFonts w:ascii="Arial" w:hAnsi="Arial" w:cs="Arial"/>
          <w:b/>
          <w:bCs/>
          <w:sz w:val="18"/>
          <w:szCs w:val="18"/>
        </w:rPr>
      </w:pPr>
      <w:r w:rsidRPr="006C7F99">
        <w:rPr>
          <w:rFonts w:ascii="Arial" w:hAnsi="Arial" w:cs="Arial"/>
          <w:b/>
          <w:bCs/>
          <w:sz w:val="18"/>
          <w:szCs w:val="18"/>
        </w:rPr>
        <w:br w:type="page"/>
      </w:r>
      <w:bookmarkStart w:id="6" w:name="_Hlk489281813"/>
    </w:p>
    <w:p w14:paraId="2C0BFE21" w14:textId="029E9454" w:rsidR="00487182" w:rsidRPr="00CD2D62" w:rsidRDefault="00487182" w:rsidP="00172187">
      <w:pPr>
        <w:autoSpaceDE w:val="0"/>
        <w:autoSpaceDN w:val="0"/>
        <w:adjustRightInd w:val="0"/>
        <w:jc w:val="center"/>
        <w:rPr>
          <w:rFonts w:ascii="Arial" w:hAnsi="Arial" w:cs="Arial"/>
          <w:sz w:val="18"/>
          <w:szCs w:val="18"/>
        </w:rPr>
      </w:pPr>
      <w:r w:rsidRPr="00CD2D62">
        <w:rPr>
          <w:rFonts w:ascii="Arial" w:hAnsi="Arial"/>
          <w:b/>
        </w:rPr>
        <w:lastRenderedPageBreak/>
        <w:t>STATEMENT OF DIRECTORS’ RESPONSIBILITIES</w:t>
      </w:r>
    </w:p>
    <w:p w14:paraId="6320F115" w14:textId="77777777" w:rsidR="009D248B" w:rsidRPr="00CD2D62" w:rsidRDefault="009D248B" w:rsidP="004561B5">
      <w:pPr>
        <w:rPr>
          <w:rFonts w:ascii="Arial" w:hAnsi="Arial" w:cs="Arial"/>
          <w:sz w:val="18"/>
          <w:szCs w:val="18"/>
        </w:rPr>
      </w:pPr>
    </w:p>
    <w:p w14:paraId="01CD9C35" w14:textId="41CEA70B" w:rsidR="00487182" w:rsidRPr="00CD2D62" w:rsidRDefault="00487182" w:rsidP="004561B5">
      <w:pPr>
        <w:rPr>
          <w:rFonts w:ascii="Arial" w:hAnsi="Arial" w:cs="Arial"/>
          <w:sz w:val="18"/>
          <w:szCs w:val="18"/>
        </w:rPr>
      </w:pPr>
      <w:r w:rsidRPr="00CD2D62">
        <w:rPr>
          <w:rFonts w:ascii="Arial" w:hAnsi="Arial" w:cs="Arial"/>
          <w:sz w:val="18"/>
          <w:szCs w:val="18"/>
        </w:rPr>
        <w:t xml:space="preserve">The Directors confirm that </w:t>
      </w:r>
      <w:r w:rsidR="00FF0FDC" w:rsidRPr="00CD2D62">
        <w:rPr>
          <w:rFonts w:ascii="Arial" w:hAnsi="Arial" w:cs="Arial"/>
          <w:sz w:val="18"/>
          <w:szCs w:val="18"/>
        </w:rPr>
        <w:t xml:space="preserve">to the best of their knowledge </w:t>
      </w:r>
      <w:r w:rsidRPr="00CD2D62">
        <w:rPr>
          <w:rFonts w:ascii="Arial" w:hAnsi="Arial" w:cs="Arial"/>
          <w:sz w:val="18"/>
          <w:szCs w:val="18"/>
        </w:rPr>
        <w:t>this set of interim condensed financial statements has been prepared in accordance with IAS 34, ‘Interim Financial Reporting’, as adopted by the European Union and that the interim management report includes a fair review of the information required by DTR 4.2.7</w:t>
      </w:r>
      <w:r w:rsidR="00B269A2" w:rsidRPr="00CD2D62">
        <w:rPr>
          <w:rFonts w:ascii="Arial" w:hAnsi="Arial" w:cs="Arial"/>
          <w:sz w:val="18"/>
          <w:szCs w:val="18"/>
        </w:rPr>
        <w:t>R</w:t>
      </w:r>
      <w:r w:rsidRPr="00CD2D62">
        <w:rPr>
          <w:rFonts w:ascii="Arial" w:hAnsi="Arial" w:cs="Arial"/>
          <w:sz w:val="18"/>
          <w:szCs w:val="18"/>
        </w:rPr>
        <w:t xml:space="preserve"> and DTR 4.2.8</w:t>
      </w:r>
      <w:r w:rsidR="00B269A2" w:rsidRPr="00CD2D62">
        <w:rPr>
          <w:rFonts w:ascii="Arial" w:hAnsi="Arial" w:cs="Arial"/>
          <w:sz w:val="18"/>
          <w:szCs w:val="18"/>
        </w:rPr>
        <w:t>R</w:t>
      </w:r>
      <w:r w:rsidRPr="00CD2D62">
        <w:rPr>
          <w:rFonts w:ascii="Arial" w:hAnsi="Arial" w:cs="Arial"/>
          <w:sz w:val="18"/>
          <w:szCs w:val="18"/>
        </w:rPr>
        <w:t>, namely:</w:t>
      </w:r>
    </w:p>
    <w:p w14:paraId="47EE4E1B" w14:textId="77777777" w:rsidR="00487182" w:rsidRPr="00CD2D62" w:rsidRDefault="00487182" w:rsidP="004561B5">
      <w:pPr>
        <w:rPr>
          <w:rFonts w:ascii="Arial" w:hAnsi="Arial" w:cs="Arial"/>
          <w:sz w:val="18"/>
          <w:szCs w:val="18"/>
        </w:rPr>
      </w:pPr>
    </w:p>
    <w:p w14:paraId="1C374C23" w14:textId="77777777" w:rsidR="00487182" w:rsidRPr="00CD2D62" w:rsidRDefault="00487182" w:rsidP="004A69C9">
      <w:pPr>
        <w:numPr>
          <w:ilvl w:val="0"/>
          <w:numId w:val="1"/>
        </w:numPr>
        <w:rPr>
          <w:rFonts w:ascii="Arial" w:hAnsi="Arial" w:cs="Arial"/>
          <w:sz w:val="18"/>
          <w:szCs w:val="18"/>
        </w:rPr>
      </w:pPr>
      <w:r w:rsidRPr="00CD2D62">
        <w:rPr>
          <w:rFonts w:ascii="Arial" w:hAnsi="Arial" w:cs="Arial"/>
          <w:sz w:val="18"/>
          <w:szCs w:val="18"/>
        </w:rPr>
        <w:t>an indication of important events that have occurred during the period and their impact on the interim condensed financial statements, and a description of the principal risks and uncertainties for the remainder of the financial year; and</w:t>
      </w:r>
    </w:p>
    <w:p w14:paraId="10709B88" w14:textId="77777777" w:rsidR="00487182" w:rsidRPr="00CD2D62" w:rsidRDefault="00487182" w:rsidP="004A69C9">
      <w:pPr>
        <w:numPr>
          <w:ilvl w:val="0"/>
          <w:numId w:val="1"/>
        </w:numPr>
        <w:rPr>
          <w:rFonts w:ascii="Arial" w:hAnsi="Arial" w:cs="Arial"/>
          <w:sz w:val="18"/>
          <w:szCs w:val="18"/>
        </w:rPr>
      </w:pPr>
      <w:r w:rsidRPr="00CD2D62">
        <w:rPr>
          <w:rFonts w:ascii="Arial" w:hAnsi="Arial" w:cs="Arial"/>
          <w:sz w:val="18"/>
          <w:szCs w:val="18"/>
        </w:rPr>
        <w:t>material related party transactions in the period and any material changes in the related party transactions described in the last annual report.</w:t>
      </w:r>
    </w:p>
    <w:p w14:paraId="4B0B6874" w14:textId="77777777" w:rsidR="00487182" w:rsidRPr="00CD2D62" w:rsidRDefault="00487182" w:rsidP="004561B5">
      <w:pPr>
        <w:rPr>
          <w:rFonts w:ascii="Arial" w:hAnsi="Arial" w:cs="Arial"/>
          <w:sz w:val="18"/>
          <w:szCs w:val="18"/>
        </w:rPr>
      </w:pPr>
    </w:p>
    <w:bookmarkEnd w:id="6"/>
    <w:p w14:paraId="4FB94F53" w14:textId="2553586C" w:rsidR="009523EB" w:rsidRPr="00CD2D62" w:rsidRDefault="000C3F49" w:rsidP="009523EB">
      <w:pPr>
        <w:rPr>
          <w:rFonts w:ascii="Arial" w:hAnsi="Arial" w:cs="Arial"/>
          <w:sz w:val="18"/>
          <w:szCs w:val="18"/>
        </w:rPr>
      </w:pPr>
      <w:r w:rsidRPr="00CD2D62">
        <w:rPr>
          <w:rFonts w:ascii="Arial" w:hAnsi="Arial" w:cs="Arial"/>
          <w:sz w:val="18"/>
          <w:szCs w:val="18"/>
        </w:rPr>
        <w:t>The Directors of Kingfisher plc were listed in the Kingfisher plc Annual Report for the year ended 31 January 201</w:t>
      </w:r>
      <w:r w:rsidR="00FD2A3B" w:rsidRPr="00CD2D62">
        <w:rPr>
          <w:rFonts w:ascii="Arial" w:hAnsi="Arial" w:cs="Arial"/>
          <w:sz w:val="18"/>
          <w:szCs w:val="18"/>
        </w:rPr>
        <w:t>9</w:t>
      </w:r>
      <w:r w:rsidR="003A5B19">
        <w:rPr>
          <w:rFonts w:ascii="Arial" w:hAnsi="Arial" w:cs="Arial"/>
          <w:sz w:val="18"/>
          <w:szCs w:val="18"/>
        </w:rPr>
        <w:t xml:space="preserve">. Karen Witts resigned as Chief Financial Officer on </w:t>
      </w:r>
      <w:r w:rsidR="00E029BB">
        <w:rPr>
          <w:rFonts w:ascii="Arial" w:hAnsi="Arial" w:cs="Arial"/>
          <w:sz w:val="18"/>
          <w:szCs w:val="18"/>
        </w:rPr>
        <w:t>21 March</w:t>
      </w:r>
      <w:r w:rsidR="003A5B19">
        <w:rPr>
          <w:rFonts w:ascii="Arial" w:hAnsi="Arial" w:cs="Arial"/>
          <w:sz w:val="18"/>
          <w:szCs w:val="18"/>
        </w:rPr>
        <w:t xml:space="preserve"> 2019 </w:t>
      </w:r>
      <w:r w:rsidR="000464A3" w:rsidRPr="00CD2D62">
        <w:rPr>
          <w:rFonts w:ascii="Arial" w:hAnsi="Arial" w:cs="Arial"/>
          <w:sz w:val="18"/>
          <w:szCs w:val="18"/>
        </w:rPr>
        <w:t xml:space="preserve">and Anders </w:t>
      </w:r>
      <w:proofErr w:type="spellStart"/>
      <w:r w:rsidR="000464A3" w:rsidRPr="00CD2D62">
        <w:rPr>
          <w:rFonts w:ascii="Arial" w:hAnsi="Arial" w:cs="Arial"/>
          <w:sz w:val="18"/>
          <w:szCs w:val="18"/>
        </w:rPr>
        <w:t>Dahlvig</w:t>
      </w:r>
      <w:proofErr w:type="spellEnd"/>
      <w:r w:rsidR="000464A3" w:rsidRPr="00CD2D62">
        <w:rPr>
          <w:rFonts w:ascii="Arial" w:hAnsi="Arial" w:cs="Arial"/>
          <w:sz w:val="18"/>
          <w:szCs w:val="18"/>
        </w:rPr>
        <w:t xml:space="preserve"> resigned </w:t>
      </w:r>
      <w:r w:rsidR="003A5B19">
        <w:rPr>
          <w:rFonts w:ascii="Arial" w:hAnsi="Arial" w:cs="Arial"/>
          <w:sz w:val="18"/>
          <w:szCs w:val="18"/>
        </w:rPr>
        <w:t xml:space="preserve">as a non-Executive Director </w:t>
      </w:r>
      <w:r w:rsidR="000464A3" w:rsidRPr="00CD2D62">
        <w:rPr>
          <w:rFonts w:ascii="Arial" w:hAnsi="Arial" w:cs="Arial"/>
          <w:sz w:val="18"/>
          <w:szCs w:val="18"/>
        </w:rPr>
        <w:t>on 12 June 2019</w:t>
      </w:r>
      <w:r w:rsidR="00E307D6" w:rsidRPr="00CD2D62">
        <w:rPr>
          <w:rFonts w:ascii="Arial" w:hAnsi="Arial" w:cs="Arial"/>
          <w:sz w:val="18"/>
          <w:szCs w:val="18"/>
        </w:rPr>
        <w:t xml:space="preserve">. </w:t>
      </w:r>
    </w:p>
    <w:p w14:paraId="62373105" w14:textId="743A2A19" w:rsidR="000C3F49" w:rsidRPr="00CD2D62" w:rsidRDefault="009523EB" w:rsidP="004561B5">
      <w:pPr>
        <w:rPr>
          <w:rFonts w:ascii="Arial" w:hAnsi="Arial" w:cs="Arial"/>
          <w:b/>
        </w:rPr>
      </w:pPr>
      <w:r w:rsidRPr="00CD2D62" w:rsidDel="009523EB">
        <w:rPr>
          <w:rFonts w:ascii="Arial" w:hAnsi="Arial" w:cs="Arial"/>
          <w:sz w:val="18"/>
          <w:szCs w:val="18"/>
        </w:rPr>
        <w:t xml:space="preserve"> </w:t>
      </w:r>
    </w:p>
    <w:p w14:paraId="67E3DB61" w14:textId="77777777" w:rsidR="00487182" w:rsidRPr="00CD2D62" w:rsidRDefault="00487182" w:rsidP="004561B5">
      <w:pPr>
        <w:rPr>
          <w:rFonts w:ascii="Arial" w:hAnsi="Arial" w:cs="Arial"/>
          <w:sz w:val="18"/>
          <w:szCs w:val="18"/>
        </w:rPr>
      </w:pPr>
      <w:r w:rsidRPr="00CD2D62">
        <w:rPr>
          <w:rFonts w:ascii="Arial" w:hAnsi="Arial" w:cs="Arial"/>
          <w:sz w:val="18"/>
          <w:szCs w:val="18"/>
        </w:rPr>
        <w:t>By order of the Board</w:t>
      </w:r>
    </w:p>
    <w:p w14:paraId="2B6419B7" w14:textId="77777777" w:rsidR="00487182" w:rsidRPr="00CD2D62" w:rsidRDefault="00487182" w:rsidP="004561B5">
      <w:pPr>
        <w:rPr>
          <w:rFonts w:ascii="Arial" w:hAnsi="Arial" w:cs="Arial"/>
          <w:sz w:val="18"/>
          <w:szCs w:val="18"/>
        </w:rPr>
      </w:pPr>
    </w:p>
    <w:p w14:paraId="3A3B5686" w14:textId="77777777" w:rsidR="00697AB4" w:rsidRPr="00CD2D62" w:rsidRDefault="00697AB4" w:rsidP="004561B5">
      <w:pPr>
        <w:rPr>
          <w:rFonts w:ascii="Arial" w:hAnsi="Arial" w:cs="Arial"/>
          <w:sz w:val="18"/>
          <w:szCs w:val="18"/>
        </w:rPr>
      </w:pPr>
    </w:p>
    <w:p w14:paraId="117332BE" w14:textId="77777777" w:rsidR="00697AB4" w:rsidRPr="00CD2D62" w:rsidRDefault="00697AB4" w:rsidP="004561B5">
      <w:pPr>
        <w:rPr>
          <w:rFonts w:ascii="Arial" w:hAnsi="Arial" w:cs="Arial"/>
          <w:sz w:val="18"/>
          <w:szCs w:val="18"/>
        </w:rPr>
      </w:pPr>
    </w:p>
    <w:p w14:paraId="0B6E5142" w14:textId="0973F517" w:rsidR="00487182" w:rsidRPr="00CD2D62" w:rsidRDefault="00BD2885" w:rsidP="004561B5">
      <w:pPr>
        <w:rPr>
          <w:rFonts w:ascii="Arial" w:hAnsi="Arial" w:cs="Arial"/>
          <w:sz w:val="18"/>
          <w:szCs w:val="18"/>
        </w:rPr>
      </w:pPr>
      <w:r w:rsidRPr="00CD2D62">
        <w:rPr>
          <w:rFonts w:ascii="Arial" w:hAnsi="Arial" w:cs="Arial"/>
          <w:sz w:val="18"/>
          <w:szCs w:val="18"/>
        </w:rPr>
        <w:t>Veronique Laury</w:t>
      </w:r>
      <w:r w:rsidR="00487182" w:rsidRPr="00CD2D62">
        <w:rPr>
          <w:rFonts w:ascii="Arial" w:hAnsi="Arial" w:cs="Arial"/>
          <w:sz w:val="18"/>
          <w:szCs w:val="18"/>
        </w:rPr>
        <w:tab/>
      </w:r>
      <w:r w:rsidR="00487182" w:rsidRPr="00CD2D62">
        <w:rPr>
          <w:rFonts w:ascii="Arial" w:hAnsi="Arial" w:cs="Arial"/>
          <w:sz w:val="18"/>
          <w:szCs w:val="18"/>
        </w:rPr>
        <w:tab/>
      </w:r>
      <w:r w:rsidR="00487182" w:rsidRPr="00CD2D62">
        <w:rPr>
          <w:rFonts w:ascii="Arial" w:hAnsi="Arial" w:cs="Arial"/>
          <w:sz w:val="18"/>
          <w:szCs w:val="18"/>
        </w:rPr>
        <w:tab/>
      </w:r>
      <w:r w:rsidR="00487182" w:rsidRPr="00CD2D62">
        <w:rPr>
          <w:rFonts w:ascii="Arial" w:hAnsi="Arial" w:cs="Arial"/>
          <w:sz w:val="18"/>
          <w:szCs w:val="18"/>
        </w:rPr>
        <w:tab/>
      </w:r>
      <w:r w:rsidR="00487182" w:rsidRPr="00CD2D62">
        <w:rPr>
          <w:rFonts w:ascii="Arial" w:hAnsi="Arial" w:cs="Arial"/>
          <w:sz w:val="18"/>
          <w:szCs w:val="18"/>
        </w:rPr>
        <w:tab/>
      </w:r>
      <w:r w:rsidR="00E029BB">
        <w:rPr>
          <w:rFonts w:ascii="Arial" w:hAnsi="Arial" w:cs="Arial"/>
          <w:sz w:val="18"/>
          <w:szCs w:val="18"/>
        </w:rPr>
        <w:t>Andy Cosslett</w:t>
      </w:r>
    </w:p>
    <w:p w14:paraId="2230073A" w14:textId="26DF3D4A" w:rsidR="00487182" w:rsidRPr="00CD2D62" w:rsidRDefault="002F4711" w:rsidP="004561B5">
      <w:pPr>
        <w:rPr>
          <w:rFonts w:ascii="Arial" w:hAnsi="Arial" w:cs="Arial"/>
          <w:sz w:val="18"/>
          <w:szCs w:val="18"/>
        </w:rPr>
      </w:pPr>
      <w:r w:rsidRPr="00CD2D62">
        <w:rPr>
          <w:rFonts w:ascii="Arial" w:hAnsi="Arial" w:cs="Arial"/>
          <w:sz w:val="18"/>
          <w:szCs w:val="18"/>
        </w:rPr>
        <w:t>Chief Executive Officer</w:t>
      </w:r>
      <w:r w:rsidR="00487182" w:rsidRPr="00CD2D62">
        <w:rPr>
          <w:rFonts w:ascii="Arial" w:hAnsi="Arial" w:cs="Arial"/>
          <w:sz w:val="18"/>
          <w:szCs w:val="18"/>
        </w:rPr>
        <w:tab/>
      </w:r>
      <w:r w:rsidR="00487182" w:rsidRPr="00CD2D62">
        <w:rPr>
          <w:rFonts w:ascii="Arial" w:hAnsi="Arial" w:cs="Arial"/>
          <w:sz w:val="18"/>
          <w:szCs w:val="18"/>
        </w:rPr>
        <w:tab/>
      </w:r>
      <w:r w:rsidR="00487182" w:rsidRPr="00CD2D62">
        <w:rPr>
          <w:rFonts w:ascii="Arial" w:hAnsi="Arial" w:cs="Arial"/>
          <w:sz w:val="18"/>
          <w:szCs w:val="18"/>
        </w:rPr>
        <w:tab/>
      </w:r>
      <w:r w:rsidR="00487182" w:rsidRPr="00CD2D62">
        <w:rPr>
          <w:rFonts w:ascii="Arial" w:hAnsi="Arial" w:cs="Arial"/>
          <w:sz w:val="18"/>
          <w:szCs w:val="18"/>
        </w:rPr>
        <w:tab/>
      </w:r>
      <w:r w:rsidR="00E029BB">
        <w:rPr>
          <w:rFonts w:ascii="Arial" w:hAnsi="Arial" w:cs="Arial"/>
          <w:sz w:val="18"/>
          <w:szCs w:val="18"/>
        </w:rPr>
        <w:t>Chairman</w:t>
      </w:r>
    </w:p>
    <w:p w14:paraId="27920307" w14:textId="0EAC99CA" w:rsidR="00487182" w:rsidRPr="00CD2D62" w:rsidRDefault="00E32C6D" w:rsidP="0082538D">
      <w:pPr>
        <w:rPr>
          <w:rFonts w:ascii="Arial" w:hAnsi="Arial" w:cs="Arial"/>
          <w:sz w:val="18"/>
          <w:szCs w:val="18"/>
          <w:lang w:val="en-US"/>
        </w:rPr>
      </w:pPr>
      <w:r>
        <w:rPr>
          <w:rFonts w:ascii="Arial" w:hAnsi="Arial" w:cs="Arial"/>
          <w:sz w:val="18"/>
          <w:szCs w:val="18"/>
          <w:lang w:val="en-US"/>
        </w:rPr>
        <w:t>17</w:t>
      </w:r>
      <w:r w:rsidR="00487182" w:rsidRPr="00CD2D62">
        <w:rPr>
          <w:rFonts w:ascii="Arial" w:hAnsi="Arial" w:cs="Arial"/>
          <w:sz w:val="18"/>
          <w:szCs w:val="18"/>
          <w:lang w:val="en-US"/>
        </w:rPr>
        <w:t xml:space="preserve"> September</w:t>
      </w:r>
      <w:r w:rsidR="000D0171" w:rsidRPr="00CD2D62">
        <w:rPr>
          <w:rFonts w:ascii="Arial" w:hAnsi="Arial" w:cs="Arial"/>
          <w:sz w:val="18"/>
          <w:szCs w:val="18"/>
          <w:lang w:val="en-US"/>
        </w:rPr>
        <w:t xml:space="preserve"> 201</w:t>
      </w:r>
      <w:r w:rsidR="00FD2A3B" w:rsidRPr="00CD2D62">
        <w:rPr>
          <w:rFonts w:ascii="Arial" w:hAnsi="Arial" w:cs="Arial"/>
          <w:sz w:val="18"/>
          <w:szCs w:val="18"/>
          <w:lang w:val="en-US"/>
        </w:rPr>
        <w:t>9</w:t>
      </w:r>
      <w:r w:rsidR="00487182" w:rsidRPr="00CD2D62">
        <w:rPr>
          <w:rFonts w:ascii="Arial" w:hAnsi="Arial" w:cs="Arial"/>
          <w:sz w:val="18"/>
          <w:szCs w:val="18"/>
        </w:rPr>
        <w:tab/>
      </w:r>
      <w:r w:rsidR="00487182" w:rsidRPr="00CD2D62">
        <w:rPr>
          <w:rFonts w:ascii="Arial" w:hAnsi="Arial" w:cs="Arial"/>
          <w:sz w:val="18"/>
          <w:szCs w:val="18"/>
        </w:rPr>
        <w:tab/>
        <w:t xml:space="preserve">   </w:t>
      </w:r>
      <w:r w:rsidR="00487182" w:rsidRPr="00CD2D62">
        <w:rPr>
          <w:rFonts w:ascii="Arial" w:hAnsi="Arial" w:cs="Arial"/>
          <w:sz w:val="18"/>
          <w:szCs w:val="18"/>
        </w:rPr>
        <w:tab/>
      </w:r>
      <w:r w:rsidR="00487182" w:rsidRPr="00CD2D62">
        <w:rPr>
          <w:rFonts w:ascii="Arial" w:hAnsi="Arial" w:cs="Arial"/>
          <w:sz w:val="18"/>
          <w:szCs w:val="18"/>
        </w:rPr>
        <w:tab/>
      </w:r>
      <w:r>
        <w:rPr>
          <w:rFonts w:ascii="Arial" w:hAnsi="Arial" w:cs="Arial"/>
          <w:sz w:val="18"/>
          <w:szCs w:val="18"/>
          <w:lang w:val="en-US"/>
        </w:rPr>
        <w:t>17</w:t>
      </w:r>
      <w:r w:rsidR="00487182" w:rsidRPr="00CD2D62">
        <w:rPr>
          <w:rFonts w:ascii="Arial" w:hAnsi="Arial" w:cs="Arial"/>
          <w:sz w:val="18"/>
          <w:szCs w:val="18"/>
          <w:lang w:val="en-US"/>
        </w:rPr>
        <w:t xml:space="preserve"> September</w:t>
      </w:r>
      <w:r w:rsidR="000D0171" w:rsidRPr="00CD2D62">
        <w:rPr>
          <w:rFonts w:ascii="Arial" w:hAnsi="Arial" w:cs="Arial"/>
          <w:sz w:val="18"/>
          <w:szCs w:val="18"/>
          <w:lang w:val="en-US"/>
        </w:rPr>
        <w:t xml:space="preserve"> 201</w:t>
      </w:r>
      <w:r w:rsidR="00FD2A3B" w:rsidRPr="00CD2D62">
        <w:rPr>
          <w:rFonts w:ascii="Arial" w:hAnsi="Arial" w:cs="Arial"/>
          <w:sz w:val="18"/>
          <w:szCs w:val="18"/>
          <w:lang w:val="en-US"/>
        </w:rPr>
        <w:t>9</w:t>
      </w:r>
    </w:p>
    <w:p w14:paraId="278AFDE9" w14:textId="77777777" w:rsidR="00487182" w:rsidRPr="00CD2D62" w:rsidRDefault="00487182" w:rsidP="004561B5">
      <w:pPr>
        <w:jc w:val="center"/>
        <w:rPr>
          <w:rFonts w:ascii="Arial" w:hAnsi="Arial" w:cs="Arial"/>
          <w:sz w:val="18"/>
          <w:szCs w:val="18"/>
        </w:rPr>
      </w:pPr>
    </w:p>
    <w:p w14:paraId="1A3B895F" w14:textId="77777777" w:rsidR="00697AB4" w:rsidRPr="00CD2D62" w:rsidRDefault="00697AB4">
      <w:pPr>
        <w:rPr>
          <w:rFonts w:ascii="Arial" w:hAnsi="Arial"/>
          <w:b/>
        </w:rPr>
      </w:pPr>
      <w:r w:rsidRPr="00CD2D62">
        <w:rPr>
          <w:rFonts w:ascii="Arial" w:hAnsi="Arial"/>
          <w:b/>
        </w:rPr>
        <w:br w:type="page"/>
      </w:r>
    </w:p>
    <w:p w14:paraId="7911BE0D" w14:textId="4BFBFDBF" w:rsidR="00487182" w:rsidRPr="00CD2D62" w:rsidRDefault="00487182" w:rsidP="008D710B">
      <w:pPr>
        <w:jc w:val="center"/>
        <w:rPr>
          <w:rFonts w:ascii="Arial" w:hAnsi="Arial" w:cs="Arial"/>
          <w:b/>
          <w:sz w:val="18"/>
          <w:szCs w:val="18"/>
          <w:lang w:val="en-US"/>
        </w:rPr>
      </w:pPr>
      <w:r w:rsidRPr="00CD2D62">
        <w:rPr>
          <w:rFonts w:ascii="Arial" w:hAnsi="Arial"/>
          <w:b/>
        </w:rPr>
        <w:lastRenderedPageBreak/>
        <w:t>INDEPENDENT REVIEW REPORT TO KINGFISHER PLC</w:t>
      </w:r>
    </w:p>
    <w:p w14:paraId="38B4EFEF" w14:textId="77777777" w:rsidR="00487182" w:rsidRPr="00CD2D62" w:rsidRDefault="00487182" w:rsidP="008D710B">
      <w:pPr>
        <w:rPr>
          <w:rFonts w:ascii="Arial" w:hAnsi="Arial" w:cs="Arial"/>
          <w:sz w:val="18"/>
          <w:szCs w:val="18"/>
          <w:lang w:val="en-US"/>
        </w:rPr>
      </w:pPr>
    </w:p>
    <w:p w14:paraId="017DF3F9" w14:textId="1C8B1691" w:rsidR="00E87263" w:rsidRPr="00E87263" w:rsidRDefault="00E87263" w:rsidP="00E87263">
      <w:pPr>
        <w:rPr>
          <w:rFonts w:ascii="Arial" w:hAnsi="Arial" w:cs="Arial"/>
          <w:sz w:val="18"/>
          <w:szCs w:val="18"/>
          <w:lang w:val="en-US"/>
        </w:rPr>
      </w:pPr>
      <w:bookmarkStart w:id="7" w:name="_Hlk19525778"/>
      <w:r w:rsidRPr="00E87263">
        <w:rPr>
          <w:rFonts w:ascii="Arial" w:hAnsi="Arial" w:cs="Arial"/>
          <w:sz w:val="18"/>
          <w:szCs w:val="18"/>
          <w:lang w:val="en-US"/>
        </w:rPr>
        <w:t xml:space="preserve">We have been engaged by the company to review the condensed set of financial statements in the half-yearly financial report for the six months ended 31 July 2019 which comprises the condensed consolidated </w:t>
      </w:r>
      <w:r w:rsidR="00690EFB">
        <w:rPr>
          <w:rFonts w:ascii="Arial" w:hAnsi="Arial" w:cs="Arial"/>
          <w:sz w:val="18"/>
          <w:szCs w:val="18"/>
          <w:lang w:val="en-US"/>
        </w:rPr>
        <w:t>income statement</w:t>
      </w:r>
      <w:r w:rsidRPr="00E87263">
        <w:rPr>
          <w:rFonts w:ascii="Arial" w:hAnsi="Arial" w:cs="Arial"/>
          <w:sz w:val="18"/>
          <w:szCs w:val="18"/>
          <w:lang w:val="en-US"/>
        </w:rPr>
        <w:t xml:space="preserve">, the condensed consolidated statement of comprehensive income, the condensed consolidated statement of changes in equity, </w:t>
      </w:r>
      <w:r w:rsidR="0011050B" w:rsidRPr="00E87263">
        <w:rPr>
          <w:rFonts w:ascii="Arial" w:hAnsi="Arial" w:cs="Arial"/>
          <w:sz w:val="18"/>
          <w:szCs w:val="18"/>
          <w:lang w:val="en-US"/>
        </w:rPr>
        <w:t>the condensed consolidated balance sheet,</w:t>
      </w:r>
      <w:r w:rsidR="0011050B">
        <w:rPr>
          <w:rFonts w:ascii="Arial" w:hAnsi="Arial" w:cs="Arial"/>
          <w:sz w:val="18"/>
          <w:szCs w:val="18"/>
          <w:lang w:val="en-US"/>
        </w:rPr>
        <w:t xml:space="preserve"> </w:t>
      </w:r>
      <w:r w:rsidR="0011050B" w:rsidRPr="00E87263">
        <w:rPr>
          <w:rFonts w:ascii="Arial" w:hAnsi="Arial" w:cs="Arial"/>
          <w:sz w:val="18"/>
          <w:szCs w:val="18"/>
          <w:lang w:val="en-US"/>
        </w:rPr>
        <w:t>th</w:t>
      </w:r>
      <w:r w:rsidRPr="00E87263">
        <w:rPr>
          <w:rFonts w:ascii="Arial" w:hAnsi="Arial" w:cs="Arial"/>
          <w:sz w:val="18"/>
          <w:szCs w:val="18"/>
          <w:lang w:val="en-US"/>
        </w:rPr>
        <w:t xml:space="preserve">e condensed consolidated cash flow statement and related notes 1 to </w:t>
      </w:r>
      <w:r w:rsidR="00E6505E">
        <w:rPr>
          <w:rFonts w:ascii="Arial" w:hAnsi="Arial" w:cs="Arial"/>
          <w:sz w:val="18"/>
          <w:szCs w:val="18"/>
          <w:lang w:val="en-US"/>
        </w:rPr>
        <w:t>18</w:t>
      </w:r>
      <w:r w:rsidRPr="00E87263">
        <w:rPr>
          <w:rFonts w:ascii="Arial" w:hAnsi="Arial" w:cs="Arial"/>
          <w:sz w:val="18"/>
          <w:szCs w:val="18"/>
          <w:lang w:val="en-US"/>
        </w:rPr>
        <w:t xml:space="preserve">. </w:t>
      </w:r>
      <w:bookmarkEnd w:id="7"/>
      <w:r w:rsidRPr="00E87263">
        <w:rPr>
          <w:rFonts w:ascii="Arial" w:hAnsi="Arial" w:cs="Arial"/>
          <w:sz w:val="18"/>
          <w:szCs w:val="18"/>
          <w:lang w:val="en-US"/>
        </w:rPr>
        <w:t>We have read the other information contained in the half-yearly financial report and considered whether it contains any apparent misstatements or material inconsistencies with the information in the condensed set of financial statements.</w:t>
      </w:r>
    </w:p>
    <w:p w14:paraId="5805568C" w14:textId="77777777" w:rsidR="00E87263" w:rsidRPr="00E87263" w:rsidRDefault="00E87263" w:rsidP="00E87263">
      <w:pPr>
        <w:rPr>
          <w:rFonts w:ascii="Arial" w:hAnsi="Arial" w:cs="Arial"/>
          <w:sz w:val="18"/>
          <w:szCs w:val="18"/>
          <w:lang w:val="en-US"/>
        </w:rPr>
      </w:pPr>
    </w:p>
    <w:p w14:paraId="6F24114A" w14:textId="5FD61073" w:rsidR="004246ED" w:rsidRPr="00CD2D62" w:rsidRDefault="00E87263" w:rsidP="00E87263">
      <w:pPr>
        <w:rPr>
          <w:rFonts w:ascii="Arial" w:hAnsi="Arial" w:cs="Arial"/>
          <w:sz w:val="18"/>
          <w:szCs w:val="18"/>
          <w:lang w:val="en-US"/>
        </w:rPr>
      </w:pPr>
      <w:r w:rsidRPr="00E87263">
        <w:rPr>
          <w:rFonts w:ascii="Arial" w:hAnsi="Arial" w:cs="Arial"/>
          <w:sz w:val="18"/>
          <w:szCs w:val="18"/>
          <w:lang w:val="en-US"/>
        </w:rPr>
        <w:t>This report is made solely to the company in accordance with International Standard on Review Engagements (UK and Ireland) 2410 “Review of Interim Financial Information Performed by the Independent Auditor of the Entity” issued by the Financial Reporting Council. Our work has been undertaken so that we might state to the company those matters we are required to state to it in an independent review report and for no other purpose. To the fullest extent permitted by law, we do not accept or assume responsibility to anyone other than the company, for our review work, for this report, or for the conclusions we have formed.</w:t>
      </w:r>
    </w:p>
    <w:p w14:paraId="55B83A91" w14:textId="77777777" w:rsidR="004246ED" w:rsidRPr="00CD2D62" w:rsidRDefault="004246ED" w:rsidP="004246ED">
      <w:pPr>
        <w:rPr>
          <w:rFonts w:ascii="Arial" w:hAnsi="Arial" w:cs="Arial"/>
          <w:sz w:val="18"/>
          <w:szCs w:val="18"/>
          <w:lang w:val="en-US"/>
        </w:rPr>
      </w:pPr>
    </w:p>
    <w:p w14:paraId="17ABC217" w14:textId="77777777" w:rsidR="004246ED" w:rsidRPr="00CD2D62" w:rsidRDefault="004246ED" w:rsidP="004246ED">
      <w:pPr>
        <w:rPr>
          <w:rFonts w:ascii="Arial" w:hAnsi="Arial" w:cs="Arial"/>
          <w:b/>
          <w:sz w:val="18"/>
          <w:szCs w:val="18"/>
          <w:lang w:val="en-US"/>
        </w:rPr>
      </w:pPr>
      <w:r w:rsidRPr="00CD2D62">
        <w:rPr>
          <w:rFonts w:ascii="Arial" w:hAnsi="Arial" w:cs="Arial"/>
          <w:b/>
          <w:sz w:val="18"/>
          <w:szCs w:val="18"/>
          <w:lang w:val="en-US"/>
        </w:rPr>
        <w:t>Directors’ responsibilities</w:t>
      </w:r>
    </w:p>
    <w:p w14:paraId="3341B809" w14:textId="77777777" w:rsidR="004246ED" w:rsidRPr="00CD2D62" w:rsidRDefault="004246ED" w:rsidP="004246ED">
      <w:pPr>
        <w:rPr>
          <w:rFonts w:ascii="Arial" w:hAnsi="Arial" w:cs="Arial"/>
          <w:sz w:val="18"/>
          <w:szCs w:val="18"/>
          <w:lang w:val="en-US"/>
        </w:rPr>
      </w:pPr>
    </w:p>
    <w:p w14:paraId="3309E094" w14:textId="77777777" w:rsidR="00E87263" w:rsidRPr="00E87263" w:rsidRDefault="00E87263" w:rsidP="00E87263">
      <w:pPr>
        <w:rPr>
          <w:rFonts w:ascii="Arial" w:hAnsi="Arial" w:cs="Arial"/>
          <w:sz w:val="18"/>
          <w:szCs w:val="18"/>
          <w:lang w:val="en-US"/>
        </w:rPr>
      </w:pPr>
      <w:r w:rsidRPr="00E87263">
        <w:rPr>
          <w:rFonts w:ascii="Arial" w:hAnsi="Arial" w:cs="Arial"/>
          <w:sz w:val="18"/>
          <w:szCs w:val="18"/>
          <w:lang w:val="en-US"/>
        </w:rPr>
        <w:t>The half-yearly financial report is the responsibility of, and has been approved by, the directors. The directors are responsible for preparing the half-yearly financial report in accordance with the Disclosure Guidance and Transparency Rules of the United Kingdom’s Financial Conduct Authority.</w:t>
      </w:r>
    </w:p>
    <w:p w14:paraId="1CF95147" w14:textId="77777777" w:rsidR="00E87263" w:rsidRPr="00E87263" w:rsidRDefault="00E87263" w:rsidP="00E87263">
      <w:pPr>
        <w:rPr>
          <w:rFonts w:ascii="Arial" w:hAnsi="Arial" w:cs="Arial"/>
          <w:sz w:val="18"/>
          <w:szCs w:val="18"/>
          <w:lang w:val="en-US"/>
        </w:rPr>
      </w:pPr>
    </w:p>
    <w:p w14:paraId="1A463AC8" w14:textId="2AD86B41" w:rsidR="004246ED" w:rsidRPr="00CD2D62" w:rsidRDefault="00E87263" w:rsidP="00E87263">
      <w:pPr>
        <w:rPr>
          <w:rFonts w:ascii="Arial" w:hAnsi="Arial" w:cs="Arial"/>
          <w:sz w:val="18"/>
          <w:szCs w:val="18"/>
          <w:lang w:val="en-US"/>
        </w:rPr>
      </w:pPr>
      <w:r w:rsidRPr="00E87263">
        <w:rPr>
          <w:rFonts w:ascii="Arial" w:hAnsi="Arial" w:cs="Arial"/>
          <w:sz w:val="18"/>
          <w:szCs w:val="18"/>
          <w:lang w:val="en-US"/>
        </w:rPr>
        <w:t xml:space="preserve">As disclosed in note </w:t>
      </w:r>
      <w:r w:rsidR="00E6505E">
        <w:rPr>
          <w:rFonts w:ascii="Arial" w:hAnsi="Arial" w:cs="Arial"/>
          <w:sz w:val="18"/>
          <w:szCs w:val="18"/>
          <w:lang w:val="en-US"/>
        </w:rPr>
        <w:t>2</w:t>
      </w:r>
      <w:r w:rsidRPr="00E87263">
        <w:rPr>
          <w:rFonts w:ascii="Arial" w:hAnsi="Arial" w:cs="Arial"/>
          <w:sz w:val="18"/>
          <w:szCs w:val="18"/>
          <w:lang w:val="en-US"/>
        </w:rPr>
        <w:t>, the annual financial statements of the group are prepared in accordance with IFRSs as adopted by the European Union. The condensed set of financial statements included in this half-yearly financial report has been prepared in accordance with International Accounting Standard 34 “Interim Financial Reporting” as adopted by the European Union.</w:t>
      </w:r>
    </w:p>
    <w:p w14:paraId="7994604C" w14:textId="77777777" w:rsidR="00E87263" w:rsidRDefault="00E87263" w:rsidP="004246ED">
      <w:pPr>
        <w:rPr>
          <w:rFonts w:ascii="Arial" w:hAnsi="Arial" w:cs="Arial"/>
          <w:b/>
          <w:sz w:val="18"/>
          <w:szCs w:val="18"/>
          <w:lang w:val="en-US"/>
        </w:rPr>
      </w:pPr>
    </w:p>
    <w:p w14:paraId="1349C421" w14:textId="55961444" w:rsidR="004246ED" w:rsidRPr="00CD2D62" w:rsidRDefault="004246ED" w:rsidP="004246ED">
      <w:pPr>
        <w:rPr>
          <w:rFonts w:ascii="Arial" w:hAnsi="Arial" w:cs="Arial"/>
          <w:b/>
          <w:sz w:val="18"/>
          <w:szCs w:val="18"/>
          <w:lang w:val="en-US"/>
        </w:rPr>
      </w:pPr>
      <w:r w:rsidRPr="00CD2D62">
        <w:rPr>
          <w:rFonts w:ascii="Arial" w:hAnsi="Arial" w:cs="Arial"/>
          <w:b/>
          <w:sz w:val="18"/>
          <w:szCs w:val="18"/>
          <w:lang w:val="en-US"/>
        </w:rPr>
        <w:t>Our responsibility</w:t>
      </w:r>
    </w:p>
    <w:p w14:paraId="0FF5E5AE" w14:textId="77777777" w:rsidR="004246ED" w:rsidRPr="00CD2D62" w:rsidRDefault="004246ED" w:rsidP="004246ED">
      <w:pPr>
        <w:rPr>
          <w:rFonts w:ascii="Arial" w:hAnsi="Arial" w:cs="Arial"/>
          <w:sz w:val="18"/>
          <w:szCs w:val="18"/>
          <w:lang w:val="en-US"/>
        </w:rPr>
      </w:pPr>
    </w:p>
    <w:p w14:paraId="2907927D" w14:textId="7CB7DA61" w:rsidR="004246ED" w:rsidRDefault="00E87263" w:rsidP="004246ED">
      <w:pPr>
        <w:rPr>
          <w:rFonts w:ascii="Arial" w:hAnsi="Arial" w:cs="Arial"/>
          <w:sz w:val="18"/>
          <w:szCs w:val="18"/>
          <w:lang w:val="en-US"/>
        </w:rPr>
      </w:pPr>
      <w:r w:rsidRPr="00E87263">
        <w:rPr>
          <w:rFonts w:ascii="Arial" w:hAnsi="Arial" w:cs="Arial"/>
          <w:sz w:val="18"/>
          <w:szCs w:val="18"/>
          <w:lang w:val="en-US"/>
        </w:rPr>
        <w:t>Our responsibility is to express to the Company a conclusion on the condensed set of financial statements in the half-yearly financial report based on our review.</w:t>
      </w:r>
    </w:p>
    <w:p w14:paraId="3441A650" w14:textId="77777777" w:rsidR="00E87263" w:rsidRPr="00CD2D62" w:rsidRDefault="00E87263" w:rsidP="004246ED">
      <w:pPr>
        <w:rPr>
          <w:rFonts w:ascii="Arial" w:hAnsi="Arial" w:cs="Arial"/>
          <w:b/>
          <w:sz w:val="18"/>
          <w:szCs w:val="18"/>
          <w:lang w:val="en-US"/>
        </w:rPr>
      </w:pPr>
    </w:p>
    <w:p w14:paraId="228B83FA" w14:textId="77777777" w:rsidR="004246ED" w:rsidRPr="00CD2D62" w:rsidRDefault="004246ED" w:rsidP="004246ED">
      <w:pPr>
        <w:rPr>
          <w:rFonts w:ascii="Arial" w:hAnsi="Arial" w:cs="Arial"/>
          <w:b/>
          <w:sz w:val="18"/>
          <w:szCs w:val="18"/>
          <w:lang w:val="en-US"/>
        </w:rPr>
      </w:pPr>
      <w:r w:rsidRPr="00CD2D62">
        <w:rPr>
          <w:rFonts w:ascii="Arial" w:hAnsi="Arial" w:cs="Arial"/>
          <w:b/>
          <w:sz w:val="18"/>
          <w:szCs w:val="18"/>
          <w:lang w:val="en-US"/>
        </w:rPr>
        <w:t xml:space="preserve">Scope of review </w:t>
      </w:r>
    </w:p>
    <w:p w14:paraId="5D52DAFF" w14:textId="77777777" w:rsidR="004246ED" w:rsidRPr="00CD2D62" w:rsidRDefault="004246ED" w:rsidP="004246ED">
      <w:pPr>
        <w:rPr>
          <w:rFonts w:ascii="Arial" w:hAnsi="Arial" w:cs="Arial"/>
          <w:sz w:val="18"/>
          <w:szCs w:val="18"/>
          <w:lang w:val="en-US"/>
        </w:rPr>
      </w:pPr>
    </w:p>
    <w:p w14:paraId="288F4E0B" w14:textId="778ABAC4" w:rsidR="004246ED" w:rsidRDefault="00E87263" w:rsidP="004246ED">
      <w:pPr>
        <w:rPr>
          <w:rFonts w:ascii="Arial" w:hAnsi="Arial" w:cs="Arial"/>
          <w:sz w:val="18"/>
          <w:szCs w:val="18"/>
          <w:lang w:val="en-US"/>
        </w:rPr>
      </w:pPr>
      <w:r w:rsidRPr="00E87263">
        <w:rPr>
          <w:rFonts w:ascii="Arial" w:hAnsi="Arial" w:cs="Arial"/>
          <w:sz w:val="18"/>
          <w:szCs w:val="18"/>
          <w:lang w:val="en-US"/>
        </w:rPr>
        <w:t>We conducted our review in accordance with International Standard on Review Engagements (UK and Ireland) 2410 “Review of Interim Financial Information Performed by the Independent Auditor of the Entity” issued by the Financial Reporting Council for use in the United Kingdom. A review of interim financial information consists of making inquiries, primarily of persons responsible for financial and accounting matters, and applying analytical and other review procedures. A review is substantially less in scope than an audit conducted in accordance with International Standards on Auditing (UK) and consequently does not enable us to obtain assurance that we would become aware of all significant matters that might be identified in an audit. Accordingly, we do not express an audit opinion.</w:t>
      </w:r>
    </w:p>
    <w:p w14:paraId="202BE9FD" w14:textId="77777777" w:rsidR="00E87263" w:rsidRPr="00CD2D62" w:rsidRDefault="00E87263" w:rsidP="004246ED">
      <w:pPr>
        <w:rPr>
          <w:rFonts w:ascii="Arial" w:hAnsi="Arial" w:cs="Arial"/>
          <w:b/>
          <w:sz w:val="18"/>
          <w:szCs w:val="18"/>
          <w:lang w:val="en-US"/>
        </w:rPr>
      </w:pPr>
    </w:p>
    <w:p w14:paraId="1CB1D7A3" w14:textId="77777777" w:rsidR="004246ED" w:rsidRPr="00CD2D62" w:rsidRDefault="004246ED" w:rsidP="004246ED">
      <w:pPr>
        <w:rPr>
          <w:rFonts w:ascii="Arial" w:hAnsi="Arial" w:cs="Arial"/>
          <w:b/>
          <w:sz w:val="18"/>
          <w:szCs w:val="18"/>
          <w:lang w:val="en-US"/>
        </w:rPr>
      </w:pPr>
      <w:r w:rsidRPr="00CD2D62">
        <w:rPr>
          <w:rFonts w:ascii="Arial" w:hAnsi="Arial" w:cs="Arial"/>
          <w:b/>
          <w:sz w:val="18"/>
          <w:szCs w:val="18"/>
          <w:lang w:val="en-US"/>
        </w:rPr>
        <w:t>Conclusion</w:t>
      </w:r>
    </w:p>
    <w:p w14:paraId="6DAA414F" w14:textId="77777777" w:rsidR="004246ED" w:rsidRPr="00CD2D62" w:rsidRDefault="004246ED" w:rsidP="004246ED">
      <w:pPr>
        <w:rPr>
          <w:rFonts w:ascii="Arial" w:hAnsi="Arial" w:cs="Arial"/>
          <w:sz w:val="18"/>
          <w:szCs w:val="18"/>
          <w:lang w:val="en-US"/>
        </w:rPr>
      </w:pPr>
    </w:p>
    <w:p w14:paraId="6B3F1DB8" w14:textId="3260E164" w:rsidR="004246ED" w:rsidRPr="00CD2D62" w:rsidRDefault="00E87263" w:rsidP="004246ED">
      <w:pPr>
        <w:rPr>
          <w:rFonts w:ascii="Arial" w:hAnsi="Arial" w:cs="Arial"/>
          <w:sz w:val="18"/>
          <w:szCs w:val="18"/>
          <w:lang w:val="en-US"/>
        </w:rPr>
      </w:pPr>
      <w:r w:rsidRPr="00E87263">
        <w:rPr>
          <w:rFonts w:ascii="Arial" w:hAnsi="Arial" w:cs="Arial"/>
          <w:sz w:val="18"/>
          <w:szCs w:val="18"/>
          <w:lang w:val="en-US"/>
        </w:rPr>
        <w:t>Based on our review, nothing has come to our attention that causes us to believe that the condensed set of financial statements in the half-yearly financial report for the six months ended 31 July 2019 is not prepared, in all material respects, in accordance with International Accounting Standard 34 as adopted by the European Union and the Disclosure Guidance and Transparency Rules of the United Kingdom’s Financial Conduct Authority.</w:t>
      </w:r>
    </w:p>
    <w:p w14:paraId="6F640D22" w14:textId="77777777" w:rsidR="004246ED" w:rsidRPr="00CD2D62" w:rsidRDefault="004246ED" w:rsidP="004246ED">
      <w:pPr>
        <w:rPr>
          <w:rFonts w:ascii="Arial" w:hAnsi="Arial" w:cs="Arial"/>
          <w:sz w:val="18"/>
          <w:szCs w:val="18"/>
          <w:lang w:val="en-US"/>
        </w:rPr>
      </w:pPr>
    </w:p>
    <w:p w14:paraId="6C58C3C4" w14:textId="77777777" w:rsidR="004246ED" w:rsidRPr="00CD2D62" w:rsidRDefault="004246ED" w:rsidP="004246ED">
      <w:pPr>
        <w:rPr>
          <w:rFonts w:ascii="Arial" w:hAnsi="Arial" w:cs="Arial"/>
          <w:sz w:val="18"/>
          <w:szCs w:val="18"/>
          <w:lang w:val="en-US"/>
        </w:rPr>
      </w:pPr>
    </w:p>
    <w:p w14:paraId="245B1E21" w14:textId="77777777" w:rsidR="004246ED" w:rsidRPr="00CD2D62" w:rsidRDefault="004246ED" w:rsidP="004246ED">
      <w:pPr>
        <w:rPr>
          <w:rFonts w:ascii="Arial" w:hAnsi="Arial" w:cs="Arial"/>
          <w:sz w:val="18"/>
          <w:szCs w:val="18"/>
          <w:lang w:val="en-US"/>
        </w:rPr>
      </w:pPr>
      <w:r w:rsidRPr="00CD2D62">
        <w:rPr>
          <w:rFonts w:ascii="Arial" w:hAnsi="Arial" w:cs="Arial"/>
          <w:sz w:val="18"/>
          <w:szCs w:val="18"/>
          <w:lang w:val="en-US"/>
        </w:rPr>
        <w:t>Deloitte LLP</w:t>
      </w:r>
    </w:p>
    <w:p w14:paraId="569FAF6E" w14:textId="1E43E377" w:rsidR="004246ED" w:rsidRPr="00CD2D62" w:rsidRDefault="004246ED" w:rsidP="004246ED">
      <w:pPr>
        <w:rPr>
          <w:rFonts w:ascii="Arial" w:hAnsi="Arial" w:cs="Arial"/>
          <w:sz w:val="18"/>
          <w:szCs w:val="18"/>
          <w:lang w:val="en-US"/>
        </w:rPr>
      </w:pPr>
      <w:r w:rsidRPr="00CD2D62">
        <w:rPr>
          <w:rFonts w:ascii="Arial" w:hAnsi="Arial" w:cs="Arial"/>
          <w:sz w:val="18"/>
          <w:szCs w:val="18"/>
          <w:lang w:val="en-US"/>
        </w:rPr>
        <w:t>Statutory Auditor</w:t>
      </w:r>
    </w:p>
    <w:p w14:paraId="4719E7D3" w14:textId="77777777" w:rsidR="004246ED" w:rsidRPr="006A2325" w:rsidRDefault="004246ED" w:rsidP="004246ED">
      <w:pPr>
        <w:rPr>
          <w:rFonts w:ascii="Arial" w:hAnsi="Arial" w:cs="Arial"/>
          <w:sz w:val="18"/>
          <w:szCs w:val="18"/>
          <w:lang w:val="en-US"/>
        </w:rPr>
      </w:pPr>
      <w:r w:rsidRPr="006A2325">
        <w:rPr>
          <w:rFonts w:ascii="Arial" w:hAnsi="Arial" w:cs="Arial"/>
          <w:sz w:val="18"/>
          <w:szCs w:val="18"/>
          <w:lang w:val="en-US"/>
        </w:rPr>
        <w:t>London, United Kingdom</w:t>
      </w:r>
    </w:p>
    <w:p w14:paraId="631F3B33" w14:textId="16228D6C" w:rsidR="004474AC" w:rsidRPr="00CD2D62" w:rsidRDefault="00E32C6D" w:rsidP="004246ED">
      <w:pPr>
        <w:rPr>
          <w:rFonts w:ascii="Arial" w:hAnsi="Arial" w:cs="Arial"/>
          <w:sz w:val="18"/>
          <w:szCs w:val="18"/>
          <w:lang w:val="en-US"/>
        </w:rPr>
      </w:pPr>
      <w:r>
        <w:rPr>
          <w:rFonts w:ascii="Arial" w:hAnsi="Arial" w:cs="Arial"/>
          <w:sz w:val="18"/>
          <w:szCs w:val="18"/>
          <w:lang w:val="en-US"/>
        </w:rPr>
        <w:t>17</w:t>
      </w:r>
      <w:r w:rsidR="004246ED" w:rsidRPr="006A2325">
        <w:rPr>
          <w:rFonts w:ascii="Arial" w:hAnsi="Arial" w:cs="Arial"/>
          <w:sz w:val="18"/>
          <w:szCs w:val="18"/>
          <w:lang w:val="en-US"/>
        </w:rPr>
        <w:t xml:space="preserve"> </w:t>
      </w:r>
      <w:r w:rsidR="00316EAD" w:rsidRPr="006A2325">
        <w:rPr>
          <w:rFonts w:ascii="Arial" w:hAnsi="Arial" w:cs="Arial"/>
          <w:sz w:val="18"/>
          <w:szCs w:val="18"/>
          <w:lang w:val="en-US"/>
        </w:rPr>
        <w:t>September 201</w:t>
      </w:r>
      <w:r w:rsidR="00B83D32" w:rsidRPr="006A2325">
        <w:rPr>
          <w:rFonts w:ascii="Arial" w:hAnsi="Arial" w:cs="Arial"/>
          <w:sz w:val="18"/>
          <w:szCs w:val="18"/>
          <w:lang w:val="en-US"/>
        </w:rPr>
        <w:t>9</w:t>
      </w:r>
    </w:p>
    <w:p w14:paraId="77B82868" w14:textId="14D71FE0" w:rsidR="004474AC" w:rsidRPr="00CD2D62" w:rsidRDefault="004474AC" w:rsidP="004246ED">
      <w:pPr>
        <w:rPr>
          <w:rFonts w:ascii="Arial" w:hAnsi="Arial" w:cs="Arial"/>
          <w:sz w:val="18"/>
          <w:szCs w:val="18"/>
          <w:lang w:val="en-US"/>
        </w:rPr>
      </w:pPr>
    </w:p>
    <w:p w14:paraId="1BEE9DA8" w14:textId="2C23023C" w:rsidR="00104399" w:rsidRPr="00CD2D62" w:rsidRDefault="00104399" w:rsidP="004246ED">
      <w:pPr>
        <w:rPr>
          <w:rFonts w:ascii="Arial" w:hAnsi="Arial" w:cs="Arial"/>
          <w:sz w:val="18"/>
          <w:szCs w:val="18"/>
          <w:lang w:val="en-US"/>
        </w:rPr>
      </w:pPr>
    </w:p>
    <w:p w14:paraId="56198738" w14:textId="2C655DDD" w:rsidR="00104399" w:rsidRPr="00CD2D62" w:rsidRDefault="00104399" w:rsidP="004246ED">
      <w:pPr>
        <w:rPr>
          <w:rFonts w:ascii="Arial" w:hAnsi="Arial" w:cs="Arial"/>
          <w:sz w:val="18"/>
          <w:szCs w:val="18"/>
          <w:lang w:val="en-US"/>
        </w:rPr>
      </w:pPr>
    </w:p>
    <w:sectPr w:rsidR="00104399" w:rsidRPr="00CD2D62" w:rsidSect="00767D65">
      <w:headerReference w:type="even" r:id="rId8"/>
      <w:headerReference w:type="default" r:id="rId9"/>
      <w:footerReference w:type="even" r:id="rId10"/>
      <w:footerReference w:type="default" r:id="rId11"/>
      <w:headerReference w:type="first" r:id="rId12"/>
      <w:pgSz w:w="11907" w:h="16840" w:code="9"/>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72682" w14:textId="77777777" w:rsidR="0098246A" w:rsidRDefault="0098246A">
      <w:r>
        <w:separator/>
      </w:r>
    </w:p>
  </w:endnote>
  <w:endnote w:type="continuationSeparator" w:id="0">
    <w:p w14:paraId="3535F6BB" w14:textId="77777777" w:rsidR="0098246A" w:rsidRDefault="0098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modern"/>
    <w:notTrueType/>
    <w:pitch w:val="variable"/>
    <w:sig w:usb0="800000AF" w:usb1="4000204A"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CF397" w14:textId="77777777" w:rsidR="0098246A" w:rsidRDefault="0098246A" w:rsidP="00456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99BBB4" w14:textId="77777777" w:rsidR="0098246A" w:rsidRDefault="0098246A" w:rsidP="004561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F461" w14:textId="77777777" w:rsidR="0098246A" w:rsidRDefault="0098246A" w:rsidP="000D62B1">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2B2FC" w14:textId="77777777" w:rsidR="0098246A" w:rsidRDefault="0098246A">
      <w:r>
        <w:separator/>
      </w:r>
    </w:p>
  </w:footnote>
  <w:footnote w:type="continuationSeparator" w:id="0">
    <w:p w14:paraId="2073D527" w14:textId="77777777" w:rsidR="0098246A" w:rsidRDefault="00982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74D7D" w14:textId="756C175D" w:rsidR="0098246A" w:rsidRDefault="00982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B223" w14:textId="4EC94511" w:rsidR="0098246A" w:rsidRDefault="0098246A" w:rsidP="00BD6259">
    <w:pPr>
      <w:pStyle w:val="Header"/>
      <w:jc w:val="right"/>
    </w:pPr>
    <w:sdt>
      <w:sdtPr>
        <w:id w:val="4944720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754D" w14:textId="2CD4A935" w:rsidR="0098246A" w:rsidRDefault="00982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DCAF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8FE543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BCDA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0A452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45ABD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5EBE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E4A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66D1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86E5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0469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4249E"/>
    <w:multiLevelType w:val="multilevel"/>
    <w:tmpl w:val="E9B435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78D612F"/>
    <w:multiLevelType w:val="hybridMultilevel"/>
    <w:tmpl w:val="1A06B0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1C73F27"/>
    <w:multiLevelType w:val="hybridMultilevel"/>
    <w:tmpl w:val="E182C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52737D0"/>
    <w:multiLevelType w:val="hybridMultilevel"/>
    <w:tmpl w:val="D9B69E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1E4421"/>
    <w:multiLevelType w:val="hybridMultilevel"/>
    <w:tmpl w:val="B4E2B1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1DA578FA"/>
    <w:multiLevelType w:val="hybridMultilevel"/>
    <w:tmpl w:val="9DB81D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E057007"/>
    <w:multiLevelType w:val="hybridMultilevel"/>
    <w:tmpl w:val="25BA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494663"/>
    <w:multiLevelType w:val="hybridMultilevel"/>
    <w:tmpl w:val="0F9E95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0A78C7"/>
    <w:multiLevelType w:val="hybridMultilevel"/>
    <w:tmpl w:val="5F049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38F5D74"/>
    <w:multiLevelType w:val="hybridMultilevel"/>
    <w:tmpl w:val="206C2106"/>
    <w:lvl w:ilvl="0" w:tplc="4498FB0A">
      <w:start w:val="1"/>
      <w:numFmt w:val="bullet"/>
      <w:pStyle w:val="Bullets"/>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200062"/>
    <w:multiLevelType w:val="hybridMultilevel"/>
    <w:tmpl w:val="29449DE6"/>
    <w:lvl w:ilvl="0" w:tplc="E43C56F4">
      <w:start w:val="12"/>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268D3824"/>
    <w:multiLevelType w:val="hybridMultilevel"/>
    <w:tmpl w:val="EC2C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AE528D"/>
    <w:multiLevelType w:val="hybridMultilevel"/>
    <w:tmpl w:val="A3521704"/>
    <w:lvl w:ilvl="0" w:tplc="234A3138">
      <w:start w:val="31"/>
      <w:numFmt w:val="bullet"/>
      <w:lvlText w:val=""/>
      <w:lvlJc w:val="left"/>
      <w:pPr>
        <w:ind w:left="1080" w:hanging="360"/>
      </w:pPr>
      <w:rPr>
        <w:rFonts w:ascii="Symbol" w:eastAsia="MS Mincho"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C6A70EF"/>
    <w:multiLevelType w:val="multilevel"/>
    <w:tmpl w:val="9490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823C46"/>
    <w:multiLevelType w:val="hybridMultilevel"/>
    <w:tmpl w:val="F9DC16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6992AFF"/>
    <w:multiLevelType w:val="hybridMultilevel"/>
    <w:tmpl w:val="E25A37D6"/>
    <w:lvl w:ilvl="0" w:tplc="A7864C0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11D7C12"/>
    <w:multiLevelType w:val="hybridMultilevel"/>
    <w:tmpl w:val="2BB4E2E8"/>
    <w:lvl w:ilvl="0" w:tplc="E5D6034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13A6098"/>
    <w:multiLevelType w:val="hybridMultilevel"/>
    <w:tmpl w:val="B1A80506"/>
    <w:lvl w:ilvl="0" w:tplc="A994FD0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DB55BD"/>
    <w:multiLevelType w:val="hybridMultilevel"/>
    <w:tmpl w:val="91E8FE00"/>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1CC0E4B"/>
    <w:multiLevelType w:val="hybridMultilevel"/>
    <w:tmpl w:val="EF6A4098"/>
    <w:lvl w:ilvl="0" w:tplc="08090001">
      <w:start w:val="1"/>
      <w:numFmt w:val="bullet"/>
      <w:lvlText w:val=""/>
      <w:lvlJc w:val="left"/>
      <w:pPr>
        <w:ind w:left="360" w:hanging="360"/>
      </w:pPr>
      <w:rPr>
        <w:rFonts w:ascii="Symbol" w:hAnsi="Symbol" w:hint="default"/>
      </w:rPr>
    </w:lvl>
    <w:lvl w:ilvl="1" w:tplc="D9309DF8">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E60C7B"/>
    <w:multiLevelType w:val="multilevel"/>
    <w:tmpl w:val="E792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453477"/>
    <w:multiLevelType w:val="hybridMultilevel"/>
    <w:tmpl w:val="B37E6636"/>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32" w15:restartNumberingAfterBreak="0">
    <w:nsid w:val="7F0B25FC"/>
    <w:multiLevelType w:val="hybridMultilevel"/>
    <w:tmpl w:val="89F04DEE"/>
    <w:lvl w:ilvl="0" w:tplc="E67492AE">
      <w:start w:val="31"/>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0"/>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0"/>
  </w:num>
  <w:num w:numId="20">
    <w:abstractNumId w:val="23"/>
  </w:num>
  <w:num w:numId="21">
    <w:abstractNumId w:val="31"/>
  </w:num>
  <w:num w:numId="22">
    <w:abstractNumId w:val="16"/>
  </w:num>
  <w:num w:numId="23">
    <w:abstractNumId w:val="28"/>
  </w:num>
  <w:num w:numId="24">
    <w:abstractNumId w:val="32"/>
  </w:num>
  <w:num w:numId="25">
    <w:abstractNumId w:val="22"/>
  </w:num>
  <w:num w:numId="26">
    <w:abstractNumId w:val="26"/>
  </w:num>
  <w:num w:numId="27">
    <w:abstractNumId w:val="25"/>
  </w:num>
  <w:num w:numId="28">
    <w:abstractNumId w:val="26"/>
  </w:num>
  <w:num w:numId="29">
    <w:abstractNumId w:val="25"/>
  </w:num>
  <w:num w:numId="30">
    <w:abstractNumId w:val="27"/>
  </w:num>
  <w:num w:numId="31">
    <w:abstractNumId w:val="17"/>
  </w:num>
  <w:num w:numId="32">
    <w:abstractNumId w:val="21"/>
  </w:num>
  <w:num w:numId="33">
    <w:abstractNumId w:val="29"/>
  </w:num>
  <w:num w:numId="34">
    <w:abstractNumId w:val="12"/>
  </w:num>
  <w:num w:numId="35">
    <w:abstractNumId w:val="24"/>
  </w:num>
  <w:num w:numId="36">
    <w:abstractNumId w:val="11"/>
  </w:num>
  <w:num w:numId="3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4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1B5"/>
    <w:rsid w:val="000006DD"/>
    <w:rsid w:val="00000879"/>
    <w:rsid w:val="00000D5B"/>
    <w:rsid w:val="00002305"/>
    <w:rsid w:val="000026D0"/>
    <w:rsid w:val="00003EBD"/>
    <w:rsid w:val="00004628"/>
    <w:rsid w:val="00005E95"/>
    <w:rsid w:val="00006398"/>
    <w:rsid w:val="00006666"/>
    <w:rsid w:val="00006A90"/>
    <w:rsid w:val="00006B0B"/>
    <w:rsid w:val="00006E8F"/>
    <w:rsid w:val="00007324"/>
    <w:rsid w:val="00007D67"/>
    <w:rsid w:val="00012796"/>
    <w:rsid w:val="00013230"/>
    <w:rsid w:val="00014051"/>
    <w:rsid w:val="000148A2"/>
    <w:rsid w:val="000150FD"/>
    <w:rsid w:val="00015382"/>
    <w:rsid w:val="000160B7"/>
    <w:rsid w:val="00016565"/>
    <w:rsid w:val="00016634"/>
    <w:rsid w:val="00016E4C"/>
    <w:rsid w:val="000177AC"/>
    <w:rsid w:val="00020D82"/>
    <w:rsid w:val="00022D2B"/>
    <w:rsid w:val="0002498B"/>
    <w:rsid w:val="00024F2D"/>
    <w:rsid w:val="00024F35"/>
    <w:rsid w:val="0002508C"/>
    <w:rsid w:val="00026846"/>
    <w:rsid w:val="0002782F"/>
    <w:rsid w:val="0003020F"/>
    <w:rsid w:val="0003032E"/>
    <w:rsid w:val="0003054E"/>
    <w:rsid w:val="0003094C"/>
    <w:rsid w:val="00030E2F"/>
    <w:rsid w:val="00031407"/>
    <w:rsid w:val="000327FA"/>
    <w:rsid w:val="000338FA"/>
    <w:rsid w:val="00034397"/>
    <w:rsid w:val="00035B64"/>
    <w:rsid w:val="00035C4B"/>
    <w:rsid w:val="00036522"/>
    <w:rsid w:val="000376E4"/>
    <w:rsid w:val="00037811"/>
    <w:rsid w:val="00040522"/>
    <w:rsid w:val="000410C2"/>
    <w:rsid w:val="0004199C"/>
    <w:rsid w:val="00041BBD"/>
    <w:rsid w:val="0004304C"/>
    <w:rsid w:val="0004363C"/>
    <w:rsid w:val="000445B2"/>
    <w:rsid w:val="00045329"/>
    <w:rsid w:val="0004554A"/>
    <w:rsid w:val="00045CEA"/>
    <w:rsid w:val="00045DEC"/>
    <w:rsid w:val="00046332"/>
    <w:rsid w:val="000464A3"/>
    <w:rsid w:val="00047102"/>
    <w:rsid w:val="0004794E"/>
    <w:rsid w:val="00047DBD"/>
    <w:rsid w:val="00050391"/>
    <w:rsid w:val="0005137C"/>
    <w:rsid w:val="00051DBB"/>
    <w:rsid w:val="00051EE0"/>
    <w:rsid w:val="00051FC7"/>
    <w:rsid w:val="000529D6"/>
    <w:rsid w:val="00052A55"/>
    <w:rsid w:val="00052FE3"/>
    <w:rsid w:val="00053416"/>
    <w:rsid w:val="0005482B"/>
    <w:rsid w:val="00054E27"/>
    <w:rsid w:val="00055410"/>
    <w:rsid w:val="00055C6F"/>
    <w:rsid w:val="000571C9"/>
    <w:rsid w:val="00057319"/>
    <w:rsid w:val="00057564"/>
    <w:rsid w:val="00060123"/>
    <w:rsid w:val="00060175"/>
    <w:rsid w:val="000602FE"/>
    <w:rsid w:val="0006078F"/>
    <w:rsid w:val="00060895"/>
    <w:rsid w:val="000608F8"/>
    <w:rsid w:val="00062513"/>
    <w:rsid w:val="0006328D"/>
    <w:rsid w:val="000632A0"/>
    <w:rsid w:val="0006350D"/>
    <w:rsid w:val="00063DD3"/>
    <w:rsid w:val="00063FDF"/>
    <w:rsid w:val="000642A3"/>
    <w:rsid w:val="000642F2"/>
    <w:rsid w:val="000647FA"/>
    <w:rsid w:val="0006489A"/>
    <w:rsid w:val="00064A41"/>
    <w:rsid w:val="00066390"/>
    <w:rsid w:val="000665A4"/>
    <w:rsid w:val="00066F05"/>
    <w:rsid w:val="0006773D"/>
    <w:rsid w:val="00067A3B"/>
    <w:rsid w:val="00070E65"/>
    <w:rsid w:val="00070F68"/>
    <w:rsid w:val="0007106B"/>
    <w:rsid w:val="00071102"/>
    <w:rsid w:val="0007197F"/>
    <w:rsid w:val="0007205C"/>
    <w:rsid w:val="0007290D"/>
    <w:rsid w:val="0007323A"/>
    <w:rsid w:val="000732B8"/>
    <w:rsid w:val="00073906"/>
    <w:rsid w:val="00073984"/>
    <w:rsid w:val="00074581"/>
    <w:rsid w:val="000746DA"/>
    <w:rsid w:val="00074FF8"/>
    <w:rsid w:val="00075E11"/>
    <w:rsid w:val="0007663F"/>
    <w:rsid w:val="00077923"/>
    <w:rsid w:val="00077E15"/>
    <w:rsid w:val="00080205"/>
    <w:rsid w:val="000809FC"/>
    <w:rsid w:val="00080B0B"/>
    <w:rsid w:val="000810F6"/>
    <w:rsid w:val="0008112C"/>
    <w:rsid w:val="000811E4"/>
    <w:rsid w:val="00081D58"/>
    <w:rsid w:val="000839B4"/>
    <w:rsid w:val="000839BD"/>
    <w:rsid w:val="000839D1"/>
    <w:rsid w:val="00083C5B"/>
    <w:rsid w:val="00084582"/>
    <w:rsid w:val="00084789"/>
    <w:rsid w:val="00085160"/>
    <w:rsid w:val="00085453"/>
    <w:rsid w:val="00085DEE"/>
    <w:rsid w:val="00085F7E"/>
    <w:rsid w:val="000861AC"/>
    <w:rsid w:val="00086588"/>
    <w:rsid w:val="000867B8"/>
    <w:rsid w:val="000870E1"/>
    <w:rsid w:val="00087271"/>
    <w:rsid w:val="000875A9"/>
    <w:rsid w:val="00087BDE"/>
    <w:rsid w:val="00090A4D"/>
    <w:rsid w:val="00090B2A"/>
    <w:rsid w:val="00090C76"/>
    <w:rsid w:val="00091108"/>
    <w:rsid w:val="0009180F"/>
    <w:rsid w:val="00092A06"/>
    <w:rsid w:val="00092E3F"/>
    <w:rsid w:val="00093D17"/>
    <w:rsid w:val="00093D4B"/>
    <w:rsid w:val="00095403"/>
    <w:rsid w:val="00096607"/>
    <w:rsid w:val="00096834"/>
    <w:rsid w:val="00096C4F"/>
    <w:rsid w:val="00097C05"/>
    <w:rsid w:val="000A0192"/>
    <w:rsid w:val="000A040C"/>
    <w:rsid w:val="000A1030"/>
    <w:rsid w:val="000A1363"/>
    <w:rsid w:val="000A185F"/>
    <w:rsid w:val="000A18CD"/>
    <w:rsid w:val="000A1FA0"/>
    <w:rsid w:val="000A20F0"/>
    <w:rsid w:val="000A257D"/>
    <w:rsid w:val="000A36F2"/>
    <w:rsid w:val="000A3ADB"/>
    <w:rsid w:val="000A3DA9"/>
    <w:rsid w:val="000A45C8"/>
    <w:rsid w:val="000A55EC"/>
    <w:rsid w:val="000A588D"/>
    <w:rsid w:val="000A59A6"/>
    <w:rsid w:val="000A65B2"/>
    <w:rsid w:val="000A713A"/>
    <w:rsid w:val="000A7E18"/>
    <w:rsid w:val="000B05E6"/>
    <w:rsid w:val="000B09A0"/>
    <w:rsid w:val="000B0BCC"/>
    <w:rsid w:val="000B0C0E"/>
    <w:rsid w:val="000B2170"/>
    <w:rsid w:val="000B2667"/>
    <w:rsid w:val="000B3AA6"/>
    <w:rsid w:val="000B3AC1"/>
    <w:rsid w:val="000B3B55"/>
    <w:rsid w:val="000B409B"/>
    <w:rsid w:val="000B4849"/>
    <w:rsid w:val="000B5F6F"/>
    <w:rsid w:val="000B618A"/>
    <w:rsid w:val="000B7400"/>
    <w:rsid w:val="000B7C7D"/>
    <w:rsid w:val="000C0A2D"/>
    <w:rsid w:val="000C1182"/>
    <w:rsid w:val="000C1811"/>
    <w:rsid w:val="000C1F05"/>
    <w:rsid w:val="000C22C9"/>
    <w:rsid w:val="000C25BB"/>
    <w:rsid w:val="000C3F49"/>
    <w:rsid w:val="000C425A"/>
    <w:rsid w:val="000C4994"/>
    <w:rsid w:val="000C4F06"/>
    <w:rsid w:val="000C539C"/>
    <w:rsid w:val="000C5952"/>
    <w:rsid w:val="000C5B89"/>
    <w:rsid w:val="000C6084"/>
    <w:rsid w:val="000C6566"/>
    <w:rsid w:val="000C689F"/>
    <w:rsid w:val="000C7AE0"/>
    <w:rsid w:val="000C7E1A"/>
    <w:rsid w:val="000C7FC1"/>
    <w:rsid w:val="000D0171"/>
    <w:rsid w:val="000D0B63"/>
    <w:rsid w:val="000D1076"/>
    <w:rsid w:val="000D20E3"/>
    <w:rsid w:val="000D225C"/>
    <w:rsid w:val="000D22C6"/>
    <w:rsid w:val="000D241C"/>
    <w:rsid w:val="000D2563"/>
    <w:rsid w:val="000D25BC"/>
    <w:rsid w:val="000D3191"/>
    <w:rsid w:val="000D44F6"/>
    <w:rsid w:val="000D5142"/>
    <w:rsid w:val="000D5323"/>
    <w:rsid w:val="000D5AEA"/>
    <w:rsid w:val="000D62B1"/>
    <w:rsid w:val="000D635B"/>
    <w:rsid w:val="000D6CA2"/>
    <w:rsid w:val="000D7188"/>
    <w:rsid w:val="000E0CDE"/>
    <w:rsid w:val="000E1B2A"/>
    <w:rsid w:val="000E1C07"/>
    <w:rsid w:val="000E2020"/>
    <w:rsid w:val="000E2D83"/>
    <w:rsid w:val="000E2E39"/>
    <w:rsid w:val="000E3237"/>
    <w:rsid w:val="000E3CCE"/>
    <w:rsid w:val="000E4446"/>
    <w:rsid w:val="000E578B"/>
    <w:rsid w:val="000E5BFA"/>
    <w:rsid w:val="000E5F76"/>
    <w:rsid w:val="000E60D6"/>
    <w:rsid w:val="000E63A9"/>
    <w:rsid w:val="000E64EF"/>
    <w:rsid w:val="000E67CB"/>
    <w:rsid w:val="000E7048"/>
    <w:rsid w:val="000E7241"/>
    <w:rsid w:val="000E741C"/>
    <w:rsid w:val="000E7622"/>
    <w:rsid w:val="000E7C72"/>
    <w:rsid w:val="000F26E1"/>
    <w:rsid w:val="000F387F"/>
    <w:rsid w:val="000F3DDF"/>
    <w:rsid w:val="000F45E1"/>
    <w:rsid w:val="000F5685"/>
    <w:rsid w:val="000F5942"/>
    <w:rsid w:val="000F7139"/>
    <w:rsid w:val="000F7555"/>
    <w:rsid w:val="001002B7"/>
    <w:rsid w:val="00100E94"/>
    <w:rsid w:val="001025DE"/>
    <w:rsid w:val="001032C3"/>
    <w:rsid w:val="00103A66"/>
    <w:rsid w:val="00104399"/>
    <w:rsid w:val="00105532"/>
    <w:rsid w:val="00105620"/>
    <w:rsid w:val="0010715F"/>
    <w:rsid w:val="001071C6"/>
    <w:rsid w:val="00107984"/>
    <w:rsid w:val="0011050B"/>
    <w:rsid w:val="00110A63"/>
    <w:rsid w:val="00110AA9"/>
    <w:rsid w:val="0011118C"/>
    <w:rsid w:val="0011167B"/>
    <w:rsid w:val="0011218C"/>
    <w:rsid w:val="001128D6"/>
    <w:rsid w:val="00112AB2"/>
    <w:rsid w:val="001133CC"/>
    <w:rsid w:val="00113ABE"/>
    <w:rsid w:val="001145F7"/>
    <w:rsid w:val="00114D2D"/>
    <w:rsid w:val="001155A7"/>
    <w:rsid w:val="00115EA1"/>
    <w:rsid w:val="00116D03"/>
    <w:rsid w:val="00120003"/>
    <w:rsid w:val="00120ACA"/>
    <w:rsid w:val="00120EA7"/>
    <w:rsid w:val="001224E5"/>
    <w:rsid w:val="0012297F"/>
    <w:rsid w:val="00122E33"/>
    <w:rsid w:val="001248A1"/>
    <w:rsid w:val="00124EC1"/>
    <w:rsid w:val="00124F11"/>
    <w:rsid w:val="00125136"/>
    <w:rsid w:val="00125270"/>
    <w:rsid w:val="0012544D"/>
    <w:rsid w:val="00125F7B"/>
    <w:rsid w:val="00126C92"/>
    <w:rsid w:val="00127DFB"/>
    <w:rsid w:val="00127F7C"/>
    <w:rsid w:val="0013078C"/>
    <w:rsid w:val="00130A8F"/>
    <w:rsid w:val="00130E5C"/>
    <w:rsid w:val="0013222A"/>
    <w:rsid w:val="001339C9"/>
    <w:rsid w:val="00133D09"/>
    <w:rsid w:val="00133D3F"/>
    <w:rsid w:val="00133D8A"/>
    <w:rsid w:val="00133FC3"/>
    <w:rsid w:val="00134C52"/>
    <w:rsid w:val="00134D2B"/>
    <w:rsid w:val="00134E63"/>
    <w:rsid w:val="00134F24"/>
    <w:rsid w:val="001368C0"/>
    <w:rsid w:val="00137070"/>
    <w:rsid w:val="001377E6"/>
    <w:rsid w:val="00137A8F"/>
    <w:rsid w:val="00137B97"/>
    <w:rsid w:val="00140EFE"/>
    <w:rsid w:val="0014102C"/>
    <w:rsid w:val="00142526"/>
    <w:rsid w:val="00142AEA"/>
    <w:rsid w:val="00142B6A"/>
    <w:rsid w:val="0014469B"/>
    <w:rsid w:val="00144940"/>
    <w:rsid w:val="00144FED"/>
    <w:rsid w:val="00145754"/>
    <w:rsid w:val="001464CD"/>
    <w:rsid w:val="00146A56"/>
    <w:rsid w:val="001472CF"/>
    <w:rsid w:val="00147591"/>
    <w:rsid w:val="00150510"/>
    <w:rsid w:val="00151251"/>
    <w:rsid w:val="001514DC"/>
    <w:rsid w:val="001514E7"/>
    <w:rsid w:val="001523D0"/>
    <w:rsid w:val="00152E57"/>
    <w:rsid w:val="001536B7"/>
    <w:rsid w:val="00155778"/>
    <w:rsid w:val="001559F2"/>
    <w:rsid w:val="00155C9B"/>
    <w:rsid w:val="001607A2"/>
    <w:rsid w:val="001611E3"/>
    <w:rsid w:val="0016198B"/>
    <w:rsid w:val="00162C8B"/>
    <w:rsid w:val="001633B3"/>
    <w:rsid w:val="001639E2"/>
    <w:rsid w:val="0016429E"/>
    <w:rsid w:val="001645D7"/>
    <w:rsid w:val="0016567B"/>
    <w:rsid w:val="00165F3C"/>
    <w:rsid w:val="0016604A"/>
    <w:rsid w:val="0016671C"/>
    <w:rsid w:val="00166F4B"/>
    <w:rsid w:val="001700A8"/>
    <w:rsid w:val="0017014A"/>
    <w:rsid w:val="001704E8"/>
    <w:rsid w:val="0017051B"/>
    <w:rsid w:val="00170F10"/>
    <w:rsid w:val="00171239"/>
    <w:rsid w:val="00171484"/>
    <w:rsid w:val="00171B25"/>
    <w:rsid w:val="00171BB9"/>
    <w:rsid w:val="00172163"/>
    <w:rsid w:val="00172187"/>
    <w:rsid w:val="001724F2"/>
    <w:rsid w:val="00172C05"/>
    <w:rsid w:val="001730BA"/>
    <w:rsid w:val="00173BDF"/>
    <w:rsid w:val="0017407B"/>
    <w:rsid w:val="001749DC"/>
    <w:rsid w:val="001758BE"/>
    <w:rsid w:val="00176570"/>
    <w:rsid w:val="00176B47"/>
    <w:rsid w:val="00177CCB"/>
    <w:rsid w:val="00177CFC"/>
    <w:rsid w:val="00180442"/>
    <w:rsid w:val="001808AD"/>
    <w:rsid w:val="00181B83"/>
    <w:rsid w:val="00184BD7"/>
    <w:rsid w:val="001857C5"/>
    <w:rsid w:val="00185B5E"/>
    <w:rsid w:val="00186C7A"/>
    <w:rsid w:val="00186D48"/>
    <w:rsid w:val="00186FC4"/>
    <w:rsid w:val="001873F3"/>
    <w:rsid w:val="00187B59"/>
    <w:rsid w:val="00187E28"/>
    <w:rsid w:val="00187FDB"/>
    <w:rsid w:val="0019144F"/>
    <w:rsid w:val="0019164B"/>
    <w:rsid w:val="00191886"/>
    <w:rsid w:val="00191BBD"/>
    <w:rsid w:val="00191E19"/>
    <w:rsid w:val="00192A17"/>
    <w:rsid w:val="00192E97"/>
    <w:rsid w:val="001931C3"/>
    <w:rsid w:val="00193A6C"/>
    <w:rsid w:val="00193BDF"/>
    <w:rsid w:val="00194AFC"/>
    <w:rsid w:val="001954D2"/>
    <w:rsid w:val="00196023"/>
    <w:rsid w:val="0019679E"/>
    <w:rsid w:val="00196AB7"/>
    <w:rsid w:val="0019782C"/>
    <w:rsid w:val="001A02A1"/>
    <w:rsid w:val="001A05AA"/>
    <w:rsid w:val="001A0632"/>
    <w:rsid w:val="001A0762"/>
    <w:rsid w:val="001A08B2"/>
    <w:rsid w:val="001A0E65"/>
    <w:rsid w:val="001A1C65"/>
    <w:rsid w:val="001A2076"/>
    <w:rsid w:val="001A2266"/>
    <w:rsid w:val="001A229B"/>
    <w:rsid w:val="001A25A7"/>
    <w:rsid w:val="001A2E1F"/>
    <w:rsid w:val="001A3005"/>
    <w:rsid w:val="001A4149"/>
    <w:rsid w:val="001A4C84"/>
    <w:rsid w:val="001A528C"/>
    <w:rsid w:val="001A5319"/>
    <w:rsid w:val="001A63EF"/>
    <w:rsid w:val="001A6CCD"/>
    <w:rsid w:val="001A73B9"/>
    <w:rsid w:val="001A7531"/>
    <w:rsid w:val="001A7C27"/>
    <w:rsid w:val="001A7F90"/>
    <w:rsid w:val="001B065C"/>
    <w:rsid w:val="001B1191"/>
    <w:rsid w:val="001B12CD"/>
    <w:rsid w:val="001B1776"/>
    <w:rsid w:val="001B208F"/>
    <w:rsid w:val="001B2AE6"/>
    <w:rsid w:val="001B35A6"/>
    <w:rsid w:val="001B39EF"/>
    <w:rsid w:val="001B3B3E"/>
    <w:rsid w:val="001B3BF6"/>
    <w:rsid w:val="001B46EA"/>
    <w:rsid w:val="001B472C"/>
    <w:rsid w:val="001B5C3F"/>
    <w:rsid w:val="001B623A"/>
    <w:rsid w:val="001B69C6"/>
    <w:rsid w:val="001B6FDE"/>
    <w:rsid w:val="001B767C"/>
    <w:rsid w:val="001B7CB4"/>
    <w:rsid w:val="001C029B"/>
    <w:rsid w:val="001C03F6"/>
    <w:rsid w:val="001C0540"/>
    <w:rsid w:val="001C1640"/>
    <w:rsid w:val="001C1810"/>
    <w:rsid w:val="001C277E"/>
    <w:rsid w:val="001C32F1"/>
    <w:rsid w:val="001C4D91"/>
    <w:rsid w:val="001C4E9A"/>
    <w:rsid w:val="001C5546"/>
    <w:rsid w:val="001C5B88"/>
    <w:rsid w:val="001C707C"/>
    <w:rsid w:val="001C729E"/>
    <w:rsid w:val="001C7845"/>
    <w:rsid w:val="001D05DC"/>
    <w:rsid w:val="001D0A86"/>
    <w:rsid w:val="001D0DC3"/>
    <w:rsid w:val="001D0DFB"/>
    <w:rsid w:val="001D1CEB"/>
    <w:rsid w:val="001D2155"/>
    <w:rsid w:val="001D2E81"/>
    <w:rsid w:val="001D33C0"/>
    <w:rsid w:val="001D38A6"/>
    <w:rsid w:val="001D40AF"/>
    <w:rsid w:val="001D43DE"/>
    <w:rsid w:val="001D44A6"/>
    <w:rsid w:val="001D472A"/>
    <w:rsid w:val="001D554A"/>
    <w:rsid w:val="001D5CD2"/>
    <w:rsid w:val="001D5E0C"/>
    <w:rsid w:val="001D620E"/>
    <w:rsid w:val="001D669C"/>
    <w:rsid w:val="001D6BF4"/>
    <w:rsid w:val="001D7014"/>
    <w:rsid w:val="001D715D"/>
    <w:rsid w:val="001D7982"/>
    <w:rsid w:val="001E013E"/>
    <w:rsid w:val="001E07CA"/>
    <w:rsid w:val="001E1674"/>
    <w:rsid w:val="001E1A96"/>
    <w:rsid w:val="001E1E75"/>
    <w:rsid w:val="001E29F3"/>
    <w:rsid w:val="001E2EF8"/>
    <w:rsid w:val="001E32F5"/>
    <w:rsid w:val="001E3789"/>
    <w:rsid w:val="001E3860"/>
    <w:rsid w:val="001E4053"/>
    <w:rsid w:val="001E43D5"/>
    <w:rsid w:val="001E4AB6"/>
    <w:rsid w:val="001E6216"/>
    <w:rsid w:val="001E7487"/>
    <w:rsid w:val="001E7D00"/>
    <w:rsid w:val="001E7F3D"/>
    <w:rsid w:val="001F256E"/>
    <w:rsid w:val="001F2B6E"/>
    <w:rsid w:val="001F3740"/>
    <w:rsid w:val="001F3803"/>
    <w:rsid w:val="001F3D18"/>
    <w:rsid w:val="001F3E65"/>
    <w:rsid w:val="001F55DD"/>
    <w:rsid w:val="001F65D3"/>
    <w:rsid w:val="001F67E3"/>
    <w:rsid w:val="001F70AF"/>
    <w:rsid w:val="001F72D5"/>
    <w:rsid w:val="001F7ADC"/>
    <w:rsid w:val="002000FA"/>
    <w:rsid w:val="00200CD8"/>
    <w:rsid w:val="00200F35"/>
    <w:rsid w:val="002014AC"/>
    <w:rsid w:val="00201CE2"/>
    <w:rsid w:val="002024E0"/>
    <w:rsid w:val="00202A80"/>
    <w:rsid w:val="00202E6B"/>
    <w:rsid w:val="00203469"/>
    <w:rsid w:val="00203890"/>
    <w:rsid w:val="00203D0A"/>
    <w:rsid w:val="0020545D"/>
    <w:rsid w:val="00206767"/>
    <w:rsid w:val="0020763D"/>
    <w:rsid w:val="00207A52"/>
    <w:rsid w:val="00207B30"/>
    <w:rsid w:val="00207BEC"/>
    <w:rsid w:val="002109CF"/>
    <w:rsid w:val="00210DE7"/>
    <w:rsid w:val="00211717"/>
    <w:rsid w:val="00211E98"/>
    <w:rsid w:val="00211F96"/>
    <w:rsid w:val="00212DF6"/>
    <w:rsid w:val="002133AF"/>
    <w:rsid w:val="002136E0"/>
    <w:rsid w:val="002158C3"/>
    <w:rsid w:val="00216073"/>
    <w:rsid w:val="0021683C"/>
    <w:rsid w:val="00217BDC"/>
    <w:rsid w:val="00217BDF"/>
    <w:rsid w:val="00222FC8"/>
    <w:rsid w:val="00223B9D"/>
    <w:rsid w:val="00224089"/>
    <w:rsid w:val="0022444F"/>
    <w:rsid w:val="00224807"/>
    <w:rsid w:val="0022495D"/>
    <w:rsid w:val="002260F8"/>
    <w:rsid w:val="00226B27"/>
    <w:rsid w:val="002278DB"/>
    <w:rsid w:val="00227F2A"/>
    <w:rsid w:val="00227F48"/>
    <w:rsid w:val="00231CB2"/>
    <w:rsid w:val="002321CB"/>
    <w:rsid w:val="00232BD3"/>
    <w:rsid w:val="00232C2D"/>
    <w:rsid w:val="00235878"/>
    <w:rsid w:val="0023613E"/>
    <w:rsid w:val="0023634B"/>
    <w:rsid w:val="002364BC"/>
    <w:rsid w:val="0023700A"/>
    <w:rsid w:val="002408A6"/>
    <w:rsid w:val="00240B6C"/>
    <w:rsid w:val="00240E25"/>
    <w:rsid w:val="00240E3E"/>
    <w:rsid w:val="00240F91"/>
    <w:rsid w:val="00241006"/>
    <w:rsid w:val="00241220"/>
    <w:rsid w:val="00241505"/>
    <w:rsid w:val="00241FB5"/>
    <w:rsid w:val="00241FC7"/>
    <w:rsid w:val="00242B01"/>
    <w:rsid w:val="002445DC"/>
    <w:rsid w:val="002447FF"/>
    <w:rsid w:val="00244E03"/>
    <w:rsid w:val="00245E84"/>
    <w:rsid w:val="00247E59"/>
    <w:rsid w:val="002502FC"/>
    <w:rsid w:val="002508BE"/>
    <w:rsid w:val="00250907"/>
    <w:rsid w:val="00250DCF"/>
    <w:rsid w:val="002515F8"/>
    <w:rsid w:val="002519A9"/>
    <w:rsid w:val="00252C19"/>
    <w:rsid w:val="00253453"/>
    <w:rsid w:val="00253531"/>
    <w:rsid w:val="00253C7D"/>
    <w:rsid w:val="002545F7"/>
    <w:rsid w:val="00254A20"/>
    <w:rsid w:val="00254C65"/>
    <w:rsid w:val="00255542"/>
    <w:rsid w:val="0025571B"/>
    <w:rsid w:val="00256A95"/>
    <w:rsid w:val="00256D98"/>
    <w:rsid w:val="00257A9F"/>
    <w:rsid w:val="00260040"/>
    <w:rsid w:val="00260242"/>
    <w:rsid w:val="002605DD"/>
    <w:rsid w:val="00260908"/>
    <w:rsid w:val="00260B4B"/>
    <w:rsid w:val="00260E93"/>
    <w:rsid w:val="0026146C"/>
    <w:rsid w:val="00261BB6"/>
    <w:rsid w:val="002628AE"/>
    <w:rsid w:val="00263FD5"/>
    <w:rsid w:val="00264157"/>
    <w:rsid w:val="00264361"/>
    <w:rsid w:val="00264995"/>
    <w:rsid w:val="00264EEA"/>
    <w:rsid w:val="00265008"/>
    <w:rsid w:val="00265215"/>
    <w:rsid w:val="002653D0"/>
    <w:rsid w:val="0026587C"/>
    <w:rsid w:val="002660ED"/>
    <w:rsid w:val="00266B23"/>
    <w:rsid w:val="00266B8B"/>
    <w:rsid w:val="00267656"/>
    <w:rsid w:val="00270163"/>
    <w:rsid w:val="00270532"/>
    <w:rsid w:val="00270D70"/>
    <w:rsid w:val="00270FB1"/>
    <w:rsid w:val="00271E47"/>
    <w:rsid w:val="00273A9B"/>
    <w:rsid w:val="00274AD6"/>
    <w:rsid w:val="00275034"/>
    <w:rsid w:val="00277FCE"/>
    <w:rsid w:val="00280EC9"/>
    <w:rsid w:val="0028181F"/>
    <w:rsid w:val="0028188C"/>
    <w:rsid w:val="0028193B"/>
    <w:rsid w:val="00281B64"/>
    <w:rsid w:val="00282144"/>
    <w:rsid w:val="002827FD"/>
    <w:rsid w:val="002828D7"/>
    <w:rsid w:val="00282B11"/>
    <w:rsid w:val="00282F0F"/>
    <w:rsid w:val="00283E20"/>
    <w:rsid w:val="002849B2"/>
    <w:rsid w:val="00284AE3"/>
    <w:rsid w:val="00284F06"/>
    <w:rsid w:val="00285AB9"/>
    <w:rsid w:val="0028620C"/>
    <w:rsid w:val="00286BC7"/>
    <w:rsid w:val="0028731B"/>
    <w:rsid w:val="00287919"/>
    <w:rsid w:val="00290A96"/>
    <w:rsid w:val="00290E31"/>
    <w:rsid w:val="002911C6"/>
    <w:rsid w:val="00291396"/>
    <w:rsid w:val="00291666"/>
    <w:rsid w:val="002919D4"/>
    <w:rsid w:val="00291A6B"/>
    <w:rsid w:val="00292C6A"/>
    <w:rsid w:val="002930FC"/>
    <w:rsid w:val="00293BCA"/>
    <w:rsid w:val="00293F9F"/>
    <w:rsid w:val="0029401B"/>
    <w:rsid w:val="002945C2"/>
    <w:rsid w:val="00295776"/>
    <w:rsid w:val="002959EC"/>
    <w:rsid w:val="00295F5A"/>
    <w:rsid w:val="00296191"/>
    <w:rsid w:val="002965FB"/>
    <w:rsid w:val="00296C5F"/>
    <w:rsid w:val="00296CE5"/>
    <w:rsid w:val="00297934"/>
    <w:rsid w:val="002A02D4"/>
    <w:rsid w:val="002A0B18"/>
    <w:rsid w:val="002A1BC2"/>
    <w:rsid w:val="002A1E75"/>
    <w:rsid w:val="002A27F0"/>
    <w:rsid w:val="002A2F92"/>
    <w:rsid w:val="002A2FC1"/>
    <w:rsid w:val="002A32FF"/>
    <w:rsid w:val="002A3FE3"/>
    <w:rsid w:val="002A4318"/>
    <w:rsid w:val="002A487C"/>
    <w:rsid w:val="002A657A"/>
    <w:rsid w:val="002A6E6D"/>
    <w:rsid w:val="002A70CA"/>
    <w:rsid w:val="002A765C"/>
    <w:rsid w:val="002A7756"/>
    <w:rsid w:val="002A779F"/>
    <w:rsid w:val="002A7CE7"/>
    <w:rsid w:val="002A7D7A"/>
    <w:rsid w:val="002B027D"/>
    <w:rsid w:val="002B091E"/>
    <w:rsid w:val="002B0B07"/>
    <w:rsid w:val="002B0BEE"/>
    <w:rsid w:val="002B0E58"/>
    <w:rsid w:val="002B29EC"/>
    <w:rsid w:val="002B3439"/>
    <w:rsid w:val="002B3870"/>
    <w:rsid w:val="002B3BAD"/>
    <w:rsid w:val="002B4C49"/>
    <w:rsid w:val="002B5169"/>
    <w:rsid w:val="002B5404"/>
    <w:rsid w:val="002B59BD"/>
    <w:rsid w:val="002B5A7C"/>
    <w:rsid w:val="002B5B2E"/>
    <w:rsid w:val="002B65FB"/>
    <w:rsid w:val="002B6912"/>
    <w:rsid w:val="002B6D1D"/>
    <w:rsid w:val="002B717C"/>
    <w:rsid w:val="002B7563"/>
    <w:rsid w:val="002C04EC"/>
    <w:rsid w:val="002C072C"/>
    <w:rsid w:val="002C192B"/>
    <w:rsid w:val="002C199A"/>
    <w:rsid w:val="002C2300"/>
    <w:rsid w:val="002C23C9"/>
    <w:rsid w:val="002C2C8C"/>
    <w:rsid w:val="002C2D59"/>
    <w:rsid w:val="002C2DC7"/>
    <w:rsid w:val="002C2EB9"/>
    <w:rsid w:val="002C36EF"/>
    <w:rsid w:val="002C4C8B"/>
    <w:rsid w:val="002C52CC"/>
    <w:rsid w:val="002C592C"/>
    <w:rsid w:val="002C59A7"/>
    <w:rsid w:val="002C5ACF"/>
    <w:rsid w:val="002C6602"/>
    <w:rsid w:val="002C67E9"/>
    <w:rsid w:val="002D017D"/>
    <w:rsid w:val="002D0354"/>
    <w:rsid w:val="002D0557"/>
    <w:rsid w:val="002D059B"/>
    <w:rsid w:val="002D0982"/>
    <w:rsid w:val="002D09CD"/>
    <w:rsid w:val="002D20FF"/>
    <w:rsid w:val="002D2C1B"/>
    <w:rsid w:val="002D37F1"/>
    <w:rsid w:val="002D4222"/>
    <w:rsid w:val="002D454E"/>
    <w:rsid w:val="002D4C94"/>
    <w:rsid w:val="002D4D60"/>
    <w:rsid w:val="002D5165"/>
    <w:rsid w:val="002D5218"/>
    <w:rsid w:val="002D5AC9"/>
    <w:rsid w:val="002D65FE"/>
    <w:rsid w:val="002D6982"/>
    <w:rsid w:val="002D7E3B"/>
    <w:rsid w:val="002E04DC"/>
    <w:rsid w:val="002E1267"/>
    <w:rsid w:val="002E1404"/>
    <w:rsid w:val="002E156C"/>
    <w:rsid w:val="002E17BF"/>
    <w:rsid w:val="002E1AB9"/>
    <w:rsid w:val="002E1C0A"/>
    <w:rsid w:val="002E1C7E"/>
    <w:rsid w:val="002E360F"/>
    <w:rsid w:val="002E390F"/>
    <w:rsid w:val="002E4185"/>
    <w:rsid w:val="002E5506"/>
    <w:rsid w:val="002E56C0"/>
    <w:rsid w:val="002E5925"/>
    <w:rsid w:val="002E6664"/>
    <w:rsid w:val="002E675B"/>
    <w:rsid w:val="002E6E15"/>
    <w:rsid w:val="002E6E9F"/>
    <w:rsid w:val="002F0BFD"/>
    <w:rsid w:val="002F0C8E"/>
    <w:rsid w:val="002F1251"/>
    <w:rsid w:val="002F1A93"/>
    <w:rsid w:val="002F1B2A"/>
    <w:rsid w:val="002F1F2C"/>
    <w:rsid w:val="002F2032"/>
    <w:rsid w:val="002F2625"/>
    <w:rsid w:val="002F3456"/>
    <w:rsid w:val="002F3DCD"/>
    <w:rsid w:val="002F4711"/>
    <w:rsid w:val="002F47F4"/>
    <w:rsid w:val="002F4CC9"/>
    <w:rsid w:val="002F599D"/>
    <w:rsid w:val="002F6702"/>
    <w:rsid w:val="002F7753"/>
    <w:rsid w:val="002F78CB"/>
    <w:rsid w:val="0030173A"/>
    <w:rsid w:val="00301A2D"/>
    <w:rsid w:val="00301B8E"/>
    <w:rsid w:val="00301BEC"/>
    <w:rsid w:val="00301ED4"/>
    <w:rsid w:val="00301F97"/>
    <w:rsid w:val="003020D8"/>
    <w:rsid w:val="003020FC"/>
    <w:rsid w:val="003026B1"/>
    <w:rsid w:val="00302DC0"/>
    <w:rsid w:val="00304311"/>
    <w:rsid w:val="00304E78"/>
    <w:rsid w:val="00305173"/>
    <w:rsid w:val="0030572E"/>
    <w:rsid w:val="0030575D"/>
    <w:rsid w:val="00305889"/>
    <w:rsid w:val="003058A4"/>
    <w:rsid w:val="00305A24"/>
    <w:rsid w:val="003060A5"/>
    <w:rsid w:val="003061BF"/>
    <w:rsid w:val="003062F9"/>
    <w:rsid w:val="00306349"/>
    <w:rsid w:val="0030688F"/>
    <w:rsid w:val="00306D35"/>
    <w:rsid w:val="00310040"/>
    <w:rsid w:val="003101EC"/>
    <w:rsid w:val="00313CAB"/>
    <w:rsid w:val="00313F97"/>
    <w:rsid w:val="00314F2A"/>
    <w:rsid w:val="003152EE"/>
    <w:rsid w:val="00315447"/>
    <w:rsid w:val="00315590"/>
    <w:rsid w:val="00315DD2"/>
    <w:rsid w:val="00315F93"/>
    <w:rsid w:val="0031681E"/>
    <w:rsid w:val="00316C51"/>
    <w:rsid w:val="00316EAD"/>
    <w:rsid w:val="00316F3A"/>
    <w:rsid w:val="00317408"/>
    <w:rsid w:val="00317860"/>
    <w:rsid w:val="003204B9"/>
    <w:rsid w:val="0032060B"/>
    <w:rsid w:val="003206EC"/>
    <w:rsid w:val="003206ED"/>
    <w:rsid w:val="0032079F"/>
    <w:rsid w:val="003207B2"/>
    <w:rsid w:val="00320B85"/>
    <w:rsid w:val="003211EA"/>
    <w:rsid w:val="00321307"/>
    <w:rsid w:val="00321361"/>
    <w:rsid w:val="00321457"/>
    <w:rsid w:val="00321742"/>
    <w:rsid w:val="00321748"/>
    <w:rsid w:val="0032186A"/>
    <w:rsid w:val="00321914"/>
    <w:rsid w:val="00321F8D"/>
    <w:rsid w:val="003220F7"/>
    <w:rsid w:val="003222E3"/>
    <w:rsid w:val="00322741"/>
    <w:rsid w:val="00324581"/>
    <w:rsid w:val="00324D5A"/>
    <w:rsid w:val="003252EE"/>
    <w:rsid w:val="00326D77"/>
    <w:rsid w:val="00327779"/>
    <w:rsid w:val="00327BD8"/>
    <w:rsid w:val="0033000D"/>
    <w:rsid w:val="0033044B"/>
    <w:rsid w:val="0033075E"/>
    <w:rsid w:val="00330B6E"/>
    <w:rsid w:val="00331302"/>
    <w:rsid w:val="003313A3"/>
    <w:rsid w:val="003313CD"/>
    <w:rsid w:val="0033142E"/>
    <w:rsid w:val="003315B1"/>
    <w:rsid w:val="003318BC"/>
    <w:rsid w:val="00331B31"/>
    <w:rsid w:val="0033211D"/>
    <w:rsid w:val="0033228C"/>
    <w:rsid w:val="00332825"/>
    <w:rsid w:val="00333544"/>
    <w:rsid w:val="003338BF"/>
    <w:rsid w:val="00333B29"/>
    <w:rsid w:val="00334C5F"/>
    <w:rsid w:val="00335026"/>
    <w:rsid w:val="00335376"/>
    <w:rsid w:val="0033566C"/>
    <w:rsid w:val="00335929"/>
    <w:rsid w:val="00335A5A"/>
    <w:rsid w:val="00335C3A"/>
    <w:rsid w:val="00335E78"/>
    <w:rsid w:val="003368EF"/>
    <w:rsid w:val="00336E60"/>
    <w:rsid w:val="003419EB"/>
    <w:rsid w:val="00341C81"/>
    <w:rsid w:val="0034213F"/>
    <w:rsid w:val="00343F73"/>
    <w:rsid w:val="0034430A"/>
    <w:rsid w:val="0034458B"/>
    <w:rsid w:val="00344CFE"/>
    <w:rsid w:val="0034523B"/>
    <w:rsid w:val="003455C3"/>
    <w:rsid w:val="00345F9A"/>
    <w:rsid w:val="003467D1"/>
    <w:rsid w:val="00346D37"/>
    <w:rsid w:val="003470BC"/>
    <w:rsid w:val="00347521"/>
    <w:rsid w:val="003501CA"/>
    <w:rsid w:val="00350334"/>
    <w:rsid w:val="00350A90"/>
    <w:rsid w:val="00351CA7"/>
    <w:rsid w:val="0035219B"/>
    <w:rsid w:val="003521AA"/>
    <w:rsid w:val="00352CAA"/>
    <w:rsid w:val="0035361A"/>
    <w:rsid w:val="003536A4"/>
    <w:rsid w:val="003536F4"/>
    <w:rsid w:val="00353A9A"/>
    <w:rsid w:val="0035501F"/>
    <w:rsid w:val="00355ADC"/>
    <w:rsid w:val="00355B29"/>
    <w:rsid w:val="003566ED"/>
    <w:rsid w:val="003567A7"/>
    <w:rsid w:val="00357BAA"/>
    <w:rsid w:val="00360780"/>
    <w:rsid w:val="0036121D"/>
    <w:rsid w:val="00362BED"/>
    <w:rsid w:val="00363119"/>
    <w:rsid w:val="003632DB"/>
    <w:rsid w:val="00363A1B"/>
    <w:rsid w:val="00363CF4"/>
    <w:rsid w:val="0036426D"/>
    <w:rsid w:val="0036439D"/>
    <w:rsid w:val="00364B8E"/>
    <w:rsid w:val="00365115"/>
    <w:rsid w:val="00365135"/>
    <w:rsid w:val="00366AEA"/>
    <w:rsid w:val="00366F42"/>
    <w:rsid w:val="00367A00"/>
    <w:rsid w:val="00367EF8"/>
    <w:rsid w:val="00370AE8"/>
    <w:rsid w:val="00370ED4"/>
    <w:rsid w:val="0037163D"/>
    <w:rsid w:val="00371F7B"/>
    <w:rsid w:val="003722CF"/>
    <w:rsid w:val="003727AB"/>
    <w:rsid w:val="00372E41"/>
    <w:rsid w:val="00373098"/>
    <w:rsid w:val="00373792"/>
    <w:rsid w:val="00373B9C"/>
    <w:rsid w:val="00374D32"/>
    <w:rsid w:val="003757BE"/>
    <w:rsid w:val="003769AC"/>
    <w:rsid w:val="00376AF3"/>
    <w:rsid w:val="00376BDB"/>
    <w:rsid w:val="00376DC3"/>
    <w:rsid w:val="00376F2B"/>
    <w:rsid w:val="00377FB0"/>
    <w:rsid w:val="003802B3"/>
    <w:rsid w:val="003806A9"/>
    <w:rsid w:val="003807C0"/>
    <w:rsid w:val="00381D8D"/>
    <w:rsid w:val="003824BF"/>
    <w:rsid w:val="003824FF"/>
    <w:rsid w:val="00382E34"/>
    <w:rsid w:val="00383052"/>
    <w:rsid w:val="00383561"/>
    <w:rsid w:val="00383BD2"/>
    <w:rsid w:val="00383D45"/>
    <w:rsid w:val="00384351"/>
    <w:rsid w:val="00385A33"/>
    <w:rsid w:val="00385AEC"/>
    <w:rsid w:val="0038658A"/>
    <w:rsid w:val="00386780"/>
    <w:rsid w:val="0038781D"/>
    <w:rsid w:val="003902D1"/>
    <w:rsid w:val="00390827"/>
    <w:rsid w:val="003909D3"/>
    <w:rsid w:val="00390C86"/>
    <w:rsid w:val="0039112F"/>
    <w:rsid w:val="003918B2"/>
    <w:rsid w:val="00392A95"/>
    <w:rsid w:val="003933FD"/>
    <w:rsid w:val="003936E4"/>
    <w:rsid w:val="00394086"/>
    <w:rsid w:val="00394774"/>
    <w:rsid w:val="00394A51"/>
    <w:rsid w:val="00394AEA"/>
    <w:rsid w:val="00395252"/>
    <w:rsid w:val="00395A58"/>
    <w:rsid w:val="00395A60"/>
    <w:rsid w:val="00396714"/>
    <w:rsid w:val="0039758D"/>
    <w:rsid w:val="003976CC"/>
    <w:rsid w:val="00397D2C"/>
    <w:rsid w:val="003A007D"/>
    <w:rsid w:val="003A0080"/>
    <w:rsid w:val="003A148B"/>
    <w:rsid w:val="003A14A7"/>
    <w:rsid w:val="003A1FB2"/>
    <w:rsid w:val="003A27E1"/>
    <w:rsid w:val="003A2971"/>
    <w:rsid w:val="003A2D37"/>
    <w:rsid w:val="003A354C"/>
    <w:rsid w:val="003A40A9"/>
    <w:rsid w:val="003A4D11"/>
    <w:rsid w:val="003A4D94"/>
    <w:rsid w:val="003A5B19"/>
    <w:rsid w:val="003A5EB1"/>
    <w:rsid w:val="003A6625"/>
    <w:rsid w:val="003A6703"/>
    <w:rsid w:val="003A7700"/>
    <w:rsid w:val="003A7D28"/>
    <w:rsid w:val="003B0771"/>
    <w:rsid w:val="003B0ACB"/>
    <w:rsid w:val="003B210F"/>
    <w:rsid w:val="003B214C"/>
    <w:rsid w:val="003B30D4"/>
    <w:rsid w:val="003B3BFB"/>
    <w:rsid w:val="003B48BB"/>
    <w:rsid w:val="003B4B33"/>
    <w:rsid w:val="003B4F19"/>
    <w:rsid w:val="003B5447"/>
    <w:rsid w:val="003B581E"/>
    <w:rsid w:val="003B5BE2"/>
    <w:rsid w:val="003B612B"/>
    <w:rsid w:val="003B6349"/>
    <w:rsid w:val="003B6453"/>
    <w:rsid w:val="003B6539"/>
    <w:rsid w:val="003C02E5"/>
    <w:rsid w:val="003C0512"/>
    <w:rsid w:val="003C0540"/>
    <w:rsid w:val="003C2607"/>
    <w:rsid w:val="003C2CA3"/>
    <w:rsid w:val="003C3DEC"/>
    <w:rsid w:val="003C40B9"/>
    <w:rsid w:val="003C59D2"/>
    <w:rsid w:val="003C5A11"/>
    <w:rsid w:val="003C65B6"/>
    <w:rsid w:val="003C6C51"/>
    <w:rsid w:val="003C73EB"/>
    <w:rsid w:val="003C7A6F"/>
    <w:rsid w:val="003C7C04"/>
    <w:rsid w:val="003D0654"/>
    <w:rsid w:val="003D0882"/>
    <w:rsid w:val="003D0EA0"/>
    <w:rsid w:val="003D1372"/>
    <w:rsid w:val="003D18B3"/>
    <w:rsid w:val="003D1C4B"/>
    <w:rsid w:val="003D1F88"/>
    <w:rsid w:val="003D22A6"/>
    <w:rsid w:val="003D34DB"/>
    <w:rsid w:val="003D3767"/>
    <w:rsid w:val="003D3EB7"/>
    <w:rsid w:val="003D4ABB"/>
    <w:rsid w:val="003D560F"/>
    <w:rsid w:val="003D6831"/>
    <w:rsid w:val="003D687B"/>
    <w:rsid w:val="003D6884"/>
    <w:rsid w:val="003D75CE"/>
    <w:rsid w:val="003D7EE0"/>
    <w:rsid w:val="003D7FCC"/>
    <w:rsid w:val="003E0346"/>
    <w:rsid w:val="003E09AD"/>
    <w:rsid w:val="003E27FE"/>
    <w:rsid w:val="003E28F2"/>
    <w:rsid w:val="003E360D"/>
    <w:rsid w:val="003E3B84"/>
    <w:rsid w:val="003E3B85"/>
    <w:rsid w:val="003E4515"/>
    <w:rsid w:val="003E45B9"/>
    <w:rsid w:val="003E5432"/>
    <w:rsid w:val="003E57D0"/>
    <w:rsid w:val="003E6284"/>
    <w:rsid w:val="003E6735"/>
    <w:rsid w:val="003E6C1F"/>
    <w:rsid w:val="003E77C9"/>
    <w:rsid w:val="003E7D4B"/>
    <w:rsid w:val="003F0C5D"/>
    <w:rsid w:val="003F11D1"/>
    <w:rsid w:val="003F1FBC"/>
    <w:rsid w:val="003F2453"/>
    <w:rsid w:val="003F32F6"/>
    <w:rsid w:val="003F3976"/>
    <w:rsid w:val="003F4AF6"/>
    <w:rsid w:val="003F57F2"/>
    <w:rsid w:val="003F5941"/>
    <w:rsid w:val="003F5B11"/>
    <w:rsid w:val="003F5DDC"/>
    <w:rsid w:val="003F5EC7"/>
    <w:rsid w:val="003F6422"/>
    <w:rsid w:val="003F6602"/>
    <w:rsid w:val="003F698C"/>
    <w:rsid w:val="003F6D1E"/>
    <w:rsid w:val="003F7293"/>
    <w:rsid w:val="00400B5F"/>
    <w:rsid w:val="00400CE6"/>
    <w:rsid w:val="00400EC5"/>
    <w:rsid w:val="00401BD3"/>
    <w:rsid w:val="00401DBD"/>
    <w:rsid w:val="0040263F"/>
    <w:rsid w:val="00402D0F"/>
    <w:rsid w:val="0040493A"/>
    <w:rsid w:val="0041111D"/>
    <w:rsid w:val="00411C7B"/>
    <w:rsid w:val="00412CDA"/>
    <w:rsid w:val="00413EED"/>
    <w:rsid w:val="00416230"/>
    <w:rsid w:val="00417423"/>
    <w:rsid w:val="00417808"/>
    <w:rsid w:val="004179D5"/>
    <w:rsid w:val="0042049D"/>
    <w:rsid w:val="00420F8E"/>
    <w:rsid w:val="0042143E"/>
    <w:rsid w:val="00421541"/>
    <w:rsid w:val="004217A2"/>
    <w:rsid w:val="00421F7D"/>
    <w:rsid w:val="004222E3"/>
    <w:rsid w:val="004229C7"/>
    <w:rsid w:val="00422FA7"/>
    <w:rsid w:val="00423679"/>
    <w:rsid w:val="00423B41"/>
    <w:rsid w:val="004246ED"/>
    <w:rsid w:val="004251F1"/>
    <w:rsid w:val="00425CA3"/>
    <w:rsid w:val="00425D80"/>
    <w:rsid w:val="00426BF9"/>
    <w:rsid w:val="00427230"/>
    <w:rsid w:val="00427275"/>
    <w:rsid w:val="00427D08"/>
    <w:rsid w:val="00430A2F"/>
    <w:rsid w:val="00430AA8"/>
    <w:rsid w:val="00430D9E"/>
    <w:rsid w:val="00431256"/>
    <w:rsid w:val="00431CDC"/>
    <w:rsid w:val="004320B8"/>
    <w:rsid w:val="00432186"/>
    <w:rsid w:val="00432E0D"/>
    <w:rsid w:val="004332AE"/>
    <w:rsid w:val="00433A00"/>
    <w:rsid w:val="004346D9"/>
    <w:rsid w:val="0043550C"/>
    <w:rsid w:val="004362C4"/>
    <w:rsid w:val="00436F0C"/>
    <w:rsid w:val="0044017A"/>
    <w:rsid w:val="0044060A"/>
    <w:rsid w:val="00441195"/>
    <w:rsid w:val="00441627"/>
    <w:rsid w:val="00442300"/>
    <w:rsid w:val="0044236E"/>
    <w:rsid w:val="0044281C"/>
    <w:rsid w:val="00442F89"/>
    <w:rsid w:val="00443CCA"/>
    <w:rsid w:val="004450EF"/>
    <w:rsid w:val="004451AD"/>
    <w:rsid w:val="0044572B"/>
    <w:rsid w:val="004464E0"/>
    <w:rsid w:val="00446DAD"/>
    <w:rsid w:val="00447304"/>
    <w:rsid w:val="004474AC"/>
    <w:rsid w:val="00447769"/>
    <w:rsid w:val="004477B1"/>
    <w:rsid w:val="004505E9"/>
    <w:rsid w:val="00450A42"/>
    <w:rsid w:val="00450A4D"/>
    <w:rsid w:val="0045187D"/>
    <w:rsid w:val="00451B4E"/>
    <w:rsid w:val="004520F3"/>
    <w:rsid w:val="0045230A"/>
    <w:rsid w:val="0045235F"/>
    <w:rsid w:val="004528B9"/>
    <w:rsid w:val="00453CEF"/>
    <w:rsid w:val="00454195"/>
    <w:rsid w:val="004544A6"/>
    <w:rsid w:val="0045512B"/>
    <w:rsid w:val="004553FE"/>
    <w:rsid w:val="00455954"/>
    <w:rsid w:val="00455B81"/>
    <w:rsid w:val="004561B5"/>
    <w:rsid w:val="004568AB"/>
    <w:rsid w:val="00456DF7"/>
    <w:rsid w:val="0045766B"/>
    <w:rsid w:val="004577B3"/>
    <w:rsid w:val="0046087E"/>
    <w:rsid w:val="00461A61"/>
    <w:rsid w:val="00461E81"/>
    <w:rsid w:val="00462DCB"/>
    <w:rsid w:val="00462DCC"/>
    <w:rsid w:val="0046329D"/>
    <w:rsid w:val="004637B2"/>
    <w:rsid w:val="00464337"/>
    <w:rsid w:val="00464501"/>
    <w:rsid w:val="00464740"/>
    <w:rsid w:val="004647C8"/>
    <w:rsid w:val="00464AE3"/>
    <w:rsid w:val="00465FCE"/>
    <w:rsid w:val="00466440"/>
    <w:rsid w:val="00466488"/>
    <w:rsid w:val="00466B3E"/>
    <w:rsid w:val="00466FE6"/>
    <w:rsid w:val="004673D1"/>
    <w:rsid w:val="00467A3D"/>
    <w:rsid w:val="00467BE2"/>
    <w:rsid w:val="00470284"/>
    <w:rsid w:val="0047031E"/>
    <w:rsid w:val="00470478"/>
    <w:rsid w:val="004724D2"/>
    <w:rsid w:val="00473983"/>
    <w:rsid w:val="00474237"/>
    <w:rsid w:val="004756C7"/>
    <w:rsid w:val="0047579B"/>
    <w:rsid w:val="004770E8"/>
    <w:rsid w:val="00480B68"/>
    <w:rsid w:val="00480D45"/>
    <w:rsid w:val="00480F54"/>
    <w:rsid w:val="004814E6"/>
    <w:rsid w:val="004818E7"/>
    <w:rsid w:val="0048209B"/>
    <w:rsid w:val="0048250D"/>
    <w:rsid w:val="00482586"/>
    <w:rsid w:val="00482B81"/>
    <w:rsid w:val="00482B9C"/>
    <w:rsid w:val="00482FF6"/>
    <w:rsid w:val="00483ED4"/>
    <w:rsid w:val="0048407A"/>
    <w:rsid w:val="00484C4E"/>
    <w:rsid w:val="004856E6"/>
    <w:rsid w:val="00485C74"/>
    <w:rsid w:val="00485FA9"/>
    <w:rsid w:val="004866A7"/>
    <w:rsid w:val="00487182"/>
    <w:rsid w:val="004875ED"/>
    <w:rsid w:val="00487AB0"/>
    <w:rsid w:val="00487DEB"/>
    <w:rsid w:val="0049095A"/>
    <w:rsid w:val="00490A02"/>
    <w:rsid w:val="00491A39"/>
    <w:rsid w:val="004921AB"/>
    <w:rsid w:val="00492586"/>
    <w:rsid w:val="00492E55"/>
    <w:rsid w:val="00493537"/>
    <w:rsid w:val="00493E64"/>
    <w:rsid w:val="00494A10"/>
    <w:rsid w:val="00495484"/>
    <w:rsid w:val="00495BEF"/>
    <w:rsid w:val="00495C28"/>
    <w:rsid w:val="00495CCF"/>
    <w:rsid w:val="004969B4"/>
    <w:rsid w:val="00496C9F"/>
    <w:rsid w:val="00497141"/>
    <w:rsid w:val="004972DB"/>
    <w:rsid w:val="00497A62"/>
    <w:rsid w:val="004A07C5"/>
    <w:rsid w:val="004A11DA"/>
    <w:rsid w:val="004A1F53"/>
    <w:rsid w:val="004A200D"/>
    <w:rsid w:val="004A2576"/>
    <w:rsid w:val="004A3B56"/>
    <w:rsid w:val="004A3B99"/>
    <w:rsid w:val="004A41C8"/>
    <w:rsid w:val="004A4221"/>
    <w:rsid w:val="004A472F"/>
    <w:rsid w:val="004A49E3"/>
    <w:rsid w:val="004A575B"/>
    <w:rsid w:val="004A59E5"/>
    <w:rsid w:val="004A5C0F"/>
    <w:rsid w:val="004A5D73"/>
    <w:rsid w:val="004A69C9"/>
    <w:rsid w:val="004A6AF1"/>
    <w:rsid w:val="004A7071"/>
    <w:rsid w:val="004A784B"/>
    <w:rsid w:val="004B08CC"/>
    <w:rsid w:val="004B1154"/>
    <w:rsid w:val="004B1AFC"/>
    <w:rsid w:val="004B1B8C"/>
    <w:rsid w:val="004B1F90"/>
    <w:rsid w:val="004B25A2"/>
    <w:rsid w:val="004B28FC"/>
    <w:rsid w:val="004B4002"/>
    <w:rsid w:val="004B442B"/>
    <w:rsid w:val="004B442D"/>
    <w:rsid w:val="004B4633"/>
    <w:rsid w:val="004B49CB"/>
    <w:rsid w:val="004B66EB"/>
    <w:rsid w:val="004B7330"/>
    <w:rsid w:val="004B7397"/>
    <w:rsid w:val="004C131C"/>
    <w:rsid w:val="004C2146"/>
    <w:rsid w:val="004C2157"/>
    <w:rsid w:val="004C3B7B"/>
    <w:rsid w:val="004C47CF"/>
    <w:rsid w:val="004C49F8"/>
    <w:rsid w:val="004C59B4"/>
    <w:rsid w:val="004C5E4E"/>
    <w:rsid w:val="004C6B55"/>
    <w:rsid w:val="004C719D"/>
    <w:rsid w:val="004D0103"/>
    <w:rsid w:val="004D0E1A"/>
    <w:rsid w:val="004D0FAE"/>
    <w:rsid w:val="004D104F"/>
    <w:rsid w:val="004D120F"/>
    <w:rsid w:val="004D2F96"/>
    <w:rsid w:val="004D3C3C"/>
    <w:rsid w:val="004D4854"/>
    <w:rsid w:val="004D4ECA"/>
    <w:rsid w:val="004D519F"/>
    <w:rsid w:val="004D5DA3"/>
    <w:rsid w:val="004D6E04"/>
    <w:rsid w:val="004D76D6"/>
    <w:rsid w:val="004D797C"/>
    <w:rsid w:val="004E0110"/>
    <w:rsid w:val="004E0DE2"/>
    <w:rsid w:val="004E109C"/>
    <w:rsid w:val="004E1854"/>
    <w:rsid w:val="004E18F2"/>
    <w:rsid w:val="004E3249"/>
    <w:rsid w:val="004E33F3"/>
    <w:rsid w:val="004E3E19"/>
    <w:rsid w:val="004E461F"/>
    <w:rsid w:val="004E479D"/>
    <w:rsid w:val="004E5394"/>
    <w:rsid w:val="004E6218"/>
    <w:rsid w:val="004E65C2"/>
    <w:rsid w:val="004E697C"/>
    <w:rsid w:val="004E6AF5"/>
    <w:rsid w:val="004E6D59"/>
    <w:rsid w:val="004E6DE7"/>
    <w:rsid w:val="004E6EDD"/>
    <w:rsid w:val="004E74B0"/>
    <w:rsid w:val="004E7501"/>
    <w:rsid w:val="004E7833"/>
    <w:rsid w:val="004F0C2B"/>
    <w:rsid w:val="004F0D22"/>
    <w:rsid w:val="004F0FD5"/>
    <w:rsid w:val="004F2887"/>
    <w:rsid w:val="004F28DB"/>
    <w:rsid w:val="004F2EE5"/>
    <w:rsid w:val="004F31A1"/>
    <w:rsid w:val="004F31F3"/>
    <w:rsid w:val="004F3AD7"/>
    <w:rsid w:val="004F4E62"/>
    <w:rsid w:val="004F5751"/>
    <w:rsid w:val="004F62E9"/>
    <w:rsid w:val="004F64AF"/>
    <w:rsid w:val="004F6879"/>
    <w:rsid w:val="004F689E"/>
    <w:rsid w:val="004F6B17"/>
    <w:rsid w:val="004F6CF1"/>
    <w:rsid w:val="004F73AB"/>
    <w:rsid w:val="004F73F2"/>
    <w:rsid w:val="004F76CC"/>
    <w:rsid w:val="0050040B"/>
    <w:rsid w:val="00500CDE"/>
    <w:rsid w:val="0050138E"/>
    <w:rsid w:val="00501A1F"/>
    <w:rsid w:val="00501D5C"/>
    <w:rsid w:val="0050222B"/>
    <w:rsid w:val="00502CCC"/>
    <w:rsid w:val="005030DF"/>
    <w:rsid w:val="00503458"/>
    <w:rsid w:val="00503AB1"/>
    <w:rsid w:val="00504F01"/>
    <w:rsid w:val="00504FEA"/>
    <w:rsid w:val="00505CCF"/>
    <w:rsid w:val="00506042"/>
    <w:rsid w:val="00507204"/>
    <w:rsid w:val="005074E5"/>
    <w:rsid w:val="00507D9E"/>
    <w:rsid w:val="00507F82"/>
    <w:rsid w:val="00510121"/>
    <w:rsid w:val="005107D5"/>
    <w:rsid w:val="00510A2F"/>
    <w:rsid w:val="005113D0"/>
    <w:rsid w:val="005128A8"/>
    <w:rsid w:val="005128C9"/>
    <w:rsid w:val="00514B79"/>
    <w:rsid w:val="00514DE5"/>
    <w:rsid w:val="00515008"/>
    <w:rsid w:val="005153C0"/>
    <w:rsid w:val="00515C1F"/>
    <w:rsid w:val="005160B1"/>
    <w:rsid w:val="00520336"/>
    <w:rsid w:val="005214BD"/>
    <w:rsid w:val="00522578"/>
    <w:rsid w:val="00522F34"/>
    <w:rsid w:val="00523052"/>
    <w:rsid w:val="005233EE"/>
    <w:rsid w:val="005236AC"/>
    <w:rsid w:val="0052478C"/>
    <w:rsid w:val="0052522A"/>
    <w:rsid w:val="0052523E"/>
    <w:rsid w:val="005252D1"/>
    <w:rsid w:val="005256C5"/>
    <w:rsid w:val="0052597B"/>
    <w:rsid w:val="00525D48"/>
    <w:rsid w:val="00526617"/>
    <w:rsid w:val="00526A5A"/>
    <w:rsid w:val="00527304"/>
    <w:rsid w:val="005303BB"/>
    <w:rsid w:val="00530956"/>
    <w:rsid w:val="00530C5F"/>
    <w:rsid w:val="00530F6E"/>
    <w:rsid w:val="00530FB1"/>
    <w:rsid w:val="0053102D"/>
    <w:rsid w:val="005315D4"/>
    <w:rsid w:val="005321E4"/>
    <w:rsid w:val="0053281B"/>
    <w:rsid w:val="00532A2A"/>
    <w:rsid w:val="00532D7A"/>
    <w:rsid w:val="005335F7"/>
    <w:rsid w:val="00533C41"/>
    <w:rsid w:val="00533CF0"/>
    <w:rsid w:val="005352A2"/>
    <w:rsid w:val="00535FAA"/>
    <w:rsid w:val="00535FCD"/>
    <w:rsid w:val="00536614"/>
    <w:rsid w:val="005366DE"/>
    <w:rsid w:val="00536C19"/>
    <w:rsid w:val="00537FAA"/>
    <w:rsid w:val="005400CF"/>
    <w:rsid w:val="005402E4"/>
    <w:rsid w:val="005416ED"/>
    <w:rsid w:val="00542A41"/>
    <w:rsid w:val="00542C13"/>
    <w:rsid w:val="00542E32"/>
    <w:rsid w:val="00543334"/>
    <w:rsid w:val="005435BC"/>
    <w:rsid w:val="005440A2"/>
    <w:rsid w:val="00544489"/>
    <w:rsid w:val="00544C6E"/>
    <w:rsid w:val="005455F3"/>
    <w:rsid w:val="0054576D"/>
    <w:rsid w:val="00545CB0"/>
    <w:rsid w:val="00546006"/>
    <w:rsid w:val="005467CA"/>
    <w:rsid w:val="005468D1"/>
    <w:rsid w:val="00546994"/>
    <w:rsid w:val="0054767C"/>
    <w:rsid w:val="00550DDF"/>
    <w:rsid w:val="00551898"/>
    <w:rsid w:val="00551DCE"/>
    <w:rsid w:val="00552094"/>
    <w:rsid w:val="00552961"/>
    <w:rsid w:val="00552A9F"/>
    <w:rsid w:val="00552B00"/>
    <w:rsid w:val="005531A8"/>
    <w:rsid w:val="0055460E"/>
    <w:rsid w:val="00554FBA"/>
    <w:rsid w:val="005555EB"/>
    <w:rsid w:val="0055584B"/>
    <w:rsid w:val="00556408"/>
    <w:rsid w:val="00556430"/>
    <w:rsid w:val="00560D13"/>
    <w:rsid w:val="0056113A"/>
    <w:rsid w:val="005620B9"/>
    <w:rsid w:val="00562545"/>
    <w:rsid w:val="0056254B"/>
    <w:rsid w:val="00562B76"/>
    <w:rsid w:val="0056359C"/>
    <w:rsid w:val="005635F4"/>
    <w:rsid w:val="005636F3"/>
    <w:rsid w:val="00563EC5"/>
    <w:rsid w:val="00564229"/>
    <w:rsid w:val="005646AE"/>
    <w:rsid w:val="00564782"/>
    <w:rsid w:val="005655E4"/>
    <w:rsid w:val="00565917"/>
    <w:rsid w:val="0056615E"/>
    <w:rsid w:val="00566255"/>
    <w:rsid w:val="00566459"/>
    <w:rsid w:val="00567B43"/>
    <w:rsid w:val="00567E41"/>
    <w:rsid w:val="005703F2"/>
    <w:rsid w:val="0057068C"/>
    <w:rsid w:val="00570A7D"/>
    <w:rsid w:val="00570B61"/>
    <w:rsid w:val="00571B61"/>
    <w:rsid w:val="00571BB3"/>
    <w:rsid w:val="005721A5"/>
    <w:rsid w:val="00572253"/>
    <w:rsid w:val="00572AA9"/>
    <w:rsid w:val="00572CE6"/>
    <w:rsid w:val="005738C1"/>
    <w:rsid w:val="0057459B"/>
    <w:rsid w:val="005745BE"/>
    <w:rsid w:val="00574ADC"/>
    <w:rsid w:val="00574FBA"/>
    <w:rsid w:val="005750B1"/>
    <w:rsid w:val="00575AB1"/>
    <w:rsid w:val="00575CAB"/>
    <w:rsid w:val="00576231"/>
    <w:rsid w:val="005762D9"/>
    <w:rsid w:val="00576C08"/>
    <w:rsid w:val="00576DC6"/>
    <w:rsid w:val="005770BD"/>
    <w:rsid w:val="00577351"/>
    <w:rsid w:val="0057783C"/>
    <w:rsid w:val="00580351"/>
    <w:rsid w:val="005808B9"/>
    <w:rsid w:val="00581323"/>
    <w:rsid w:val="00581B1A"/>
    <w:rsid w:val="0058226D"/>
    <w:rsid w:val="00582523"/>
    <w:rsid w:val="00584055"/>
    <w:rsid w:val="00584276"/>
    <w:rsid w:val="00584886"/>
    <w:rsid w:val="00584C74"/>
    <w:rsid w:val="00584D14"/>
    <w:rsid w:val="00584E31"/>
    <w:rsid w:val="00584EF5"/>
    <w:rsid w:val="005851F4"/>
    <w:rsid w:val="005851F7"/>
    <w:rsid w:val="005852A8"/>
    <w:rsid w:val="00585984"/>
    <w:rsid w:val="00586668"/>
    <w:rsid w:val="00586F0E"/>
    <w:rsid w:val="00587330"/>
    <w:rsid w:val="0059101D"/>
    <w:rsid w:val="00591E08"/>
    <w:rsid w:val="00592524"/>
    <w:rsid w:val="00592A04"/>
    <w:rsid w:val="00592B4A"/>
    <w:rsid w:val="00592CAA"/>
    <w:rsid w:val="00592F13"/>
    <w:rsid w:val="005933F4"/>
    <w:rsid w:val="00593652"/>
    <w:rsid w:val="005938A1"/>
    <w:rsid w:val="0059431D"/>
    <w:rsid w:val="0059590D"/>
    <w:rsid w:val="00596267"/>
    <w:rsid w:val="005968BC"/>
    <w:rsid w:val="00596A7E"/>
    <w:rsid w:val="005A03D3"/>
    <w:rsid w:val="005A0448"/>
    <w:rsid w:val="005A1588"/>
    <w:rsid w:val="005A2325"/>
    <w:rsid w:val="005A3487"/>
    <w:rsid w:val="005A3722"/>
    <w:rsid w:val="005A3B6C"/>
    <w:rsid w:val="005A42D8"/>
    <w:rsid w:val="005A4465"/>
    <w:rsid w:val="005A51A2"/>
    <w:rsid w:val="005A6D9A"/>
    <w:rsid w:val="005A7024"/>
    <w:rsid w:val="005A74A1"/>
    <w:rsid w:val="005A752B"/>
    <w:rsid w:val="005A7972"/>
    <w:rsid w:val="005B029E"/>
    <w:rsid w:val="005B134C"/>
    <w:rsid w:val="005B16EB"/>
    <w:rsid w:val="005B1864"/>
    <w:rsid w:val="005B1F42"/>
    <w:rsid w:val="005B2E70"/>
    <w:rsid w:val="005B3265"/>
    <w:rsid w:val="005B3EE3"/>
    <w:rsid w:val="005B3F66"/>
    <w:rsid w:val="005B4195"/>
    <w:rsid w:val="005B4D3C"/>
    <w:rsid w:val="005B56BA"/>
    <w:rsid w:val="005B5930"/>
    <w:rsid w:val="005B5CF4"/>
    <w:rsid w:val="005B6234"/>
    <w:rsid w:val="005B72E3"/>
    <w:rsid w:val="005B74E2"/>
    <w:rsid w:val="005B7AF1"/>
    <w:rsid w:val="005C0F78"/>
    <w:rsid w:val="005C13EA"/>
    <w:rsid w:val="005C20FC"/>
    <w:rsid w:val="005C2307"/>
    <w:rsid w:val="005C2EDA"/>
    <w:rsid w:val="005C2F2B"/>
    <w:rsid w:val="005C35C6"/>
    <w:rsid w:val="005C38D5"/>
    <w:rsid w:val="005C6209"/>
    <w:rsid w:val="005C74DA"/>
    <w:rsid w:val="005C79D4"/>
    <w:rsid w:val="005C7FFD"/>
    <w:rsid w:val="005D0B47"/>
    <w:rsid w:val="005D0BAB"/>
    <w:rsid w:val="005D1B0A"/>
    <w:rsid w:val="005D1B35"/>
    <w:rsid w:val="005D22A4"/>
    <w:rsid w:val="005D2613"/>
    <w:rsid w:val="005D3535"/>
    <w:rsid w:val="005D40EA"/>
    <w:rsid w:val="005D47D5"/>
    <w:rsid w:val="005D5501"/>
    <w:rsid w:val="005D60C2"/>
    <w:rsid w:val="005D76BE"/>
    <w:rsid w:val="005D773C"/>
    <w:rsid w:val="005D7A14"/>
    <w:rsid w:val="005E0129"/>
    <w:rsid w:val="005E0517"/>
    <w:rsid w:val="005E0DFC"/>
    <w:rsid w:val="005E187A"/>
    <w:rsid w:val="005E2469"/>
    <w:rsid w:val="005E3111"/>
    <w:rsid w:val="005E31CD"/>
    <w:rsid w:val="005E3634"/>
    <w:rsid w:val="005E41DD"/>
    <w:rsid w:val="005E5079"/>
    <w:rsid w:val="005E5859"/>
    <w:rsid w:val="005E67CC"/>
    <w:rsid w:val="005E6D91"/>
    <w:rsid w:val="005E6E7B"/>
    <w:rsid w:val="005F0646"/>
    <w:rsid w:val="005F11EC"/>
    <w:rsid w:val="005F142A"/>
    <w:rsid w:val="005F1888"/>
    <w:rsid w:val="005F1B78"/>
    <w:rsid w:val="005F1DE4"/>
    <w:rsid w:val="005F20F9"/>
    <w:rsid w:val="005F248F"/>
    <w:rsid w:val="005F2C27"/>
    <w:rsid w:val="005F3CED"/>
    <w:rsid w:val="005F4A4F"/>
    <w:rsid w:val="005F4F72"/>
    <w:rsid w:val="005F5D08"/>
    <w:rsid w:val="005F644C"/>
    <w:rsid w:val="005F678D"/>
    <w:rsid w:val="005F6E3D"/>
    <w:rsid w:val="005F6FCD"/>
    <w:rsid w:val="005F70C6"/>
    <w:rsid w:val="005F75D2"/>
    <w:rsid w:val="00600054"/>
    <w:rsid w:val="00601282"/>
    <w:rsid w:val="00603343"/>
    <w:rsid w:val="00605645"/>
    <w:rsid w:val="006060F2"/>
    <w:rsid w:val="006061C1"/>
    <w:rsid w:val="006061C8"/>
    <w:rsid w:val="0060635E"/>
    <w:rsid w:val="0060725B"/>
    <w:rsid w:val="006072DB"/>
    <w:rsid w:val="00607A6C"/>
    <w:rsid w:val="006101B7"/>
    <w:rsid w:val="00610498"/>
    <w:rsid w:val="006108B8"/>
    <w:rsid w:val="00610C38"/>
    <w:rsid w:val="00610FC8"/>
    <w:rsid w:val="0061210F"/>
    <w:rsid w:val="006122CD"/>
    <w:rsid w:val="00612960"/>
    <w:rsid w:val="00612CE3"/>
    <w:rsid w:val="00612F5A"/>
    <w:rsid w:val="00613220"/>
    <w:rsid w:val="0061358F"/>
    <w:rsid w:val="00613B2A"/>
    <w:rsid w:val="006149B9"/>
    <w:rsid w:val="00615446"/>
    <w:rsid w:val="006164DB"/>
    <w:rsid w:val="00616C20"/>
    <w:rsid w:val="00616DEC"/>
    <w:rsid w:val="00622BE1"/>
    <w:rsid w:val="006233F6"/>
    <w:rsid w:val="00623958"/>
    <w:rsid w:val="0062453F"/>
    <w:rsid w:val="00624980"/>
    <w:rsid w:val="00624FC5"/>
    <w:rsid w:val="00625990"/>
    <w:rsid w:val="00626320"/>
    <w:rsid w:val="0062675F"/>
    <w:rsid w:val="006300B8"/>
    <w:rsid w:val="00631338"/>
    <w:rsid w:val="0063187E"/>
    <w:rsid w:val="00631B40"/>
    <w:rsid w:val="00631C59"/>
    <w:rsid w:val="00632042"/>
    <w:rsid w:val="00632AF4"/>
    <w:rsid w:val="00632D56"/>
    <w:rsid w:val="00633076"/>
    <w:rsid w:val="00633965"/>
    <w:rsid w:val="00634044"/>
    <w:rsid w:val="006344E5"/>
    <w:rsid w:val="006358DC"/>
    <w:rsid w:val="00635EC9"/>
    <w:rsid w:val="0063635C"/>
    <w:rsid w:val="00636376"/>
    <w:rsid w:val="0063790D"/>
    <w:rsid w:val="00637B9F"/>
    <w:rsid w:val="00640A94"/>
    <w:rsid w:val="006419D0"/>
    <w:rsid w:val="00642DD1"/>
    <w:rsid w:val="006433A3"/>
    <w:rsid w:val="00643692"/>
    <w:rsid w:val="00644D74"/>
    <w:rsid w:val="00645031"/>
    <w:rsid w:val="006454D8"/>
    <w:rsid w:val="006469C6"/>
    <w:rsid w:val="00646B74"/>
    <w:rsid w:val="00646DE4"/>
    <w:rsid w:val="00646E5E"/>
    <w:rsid w:val="006473F1"/>
    <w:rsid w:val="006501F3"/>
    <w:rsid w:val="00651523"/>
    <w:rsid w:val="006518AD"/>
    <w:rsid w:val="006528B8"/>
    <w:rsid w:val="00653D95"/>
    <w:rsid w:val="00654123"/>
    <w:rsid w:val="00654FB7"/>
    <w:rsid w:val="00655502"/>
    <w:rsid w:val="00655FD5"/>
    <w:rsid w:val="00656207"/>
    <w:rsid w:val="006562C3"/>
    <w:rsid w:val="00656905"/>
    <w:rsid w:val="00657E1A"/>
    <w:rsid w:val="00657EFB"/>
    <w:rsid w:val="00660908"/>
    <w:rsid w:val="00660A32"/>
    <w:rsid w:val="0066130A"/>
    <w:rsid w:val="006615A0"/>
    <w:rsid w:val="00661D3A"/>
    <w:rsid w:val="00661E01"/>
    <w:rsid w:val="00661FEB"/>
    <w:rsid w:val="006629B4"/>
    <w:rsid w:val="00662DD1"/>
    <w:rsid w:val="006639CF"/>
    <w:rsid w:val="00663A21"/>
    <w:rsid w:val="006642AA"/>
    <w:rsid w:val="0066588D"/>
    <w:rsid w:val="00666536"/>
    <w:rsid w:val="00666EF6"/>
    <w:rsid w:val="00667744"/>
    <w:rsid w:val="006677F6"/>
    <w:rsid w:val="00667984"/>
    <w:rsid w:val="006700E3"/>
    <w:rsid w:val="006701DE"/>
    <w:rsid w:val="00670B3D"/>
    <w:rsid w:val="00670E8B"/>
    <w:rsid w:val="00670FC2"/>
    <w:rsid w:val="00671E76"/>
    <w:rsid w:val="00672FAD"/>
    <w:rsid w:val="0067333E"/>
    <w:rsid w:val="006735B7"/>
    <w:rsid w:val="00673D40"/>
    <w:rsid w:val="00673D41"/>
    <w:rsid w:val="00673D62"/>
    <w:rsid w:val="006745B2"/>
    <w:rsid w:val="0067569E"/>
    <w:rsid w:val="006758AE"/>
    <w:rsid w:val="00675A61"/>
    <w:rsid w:val="0067646A"/>
    <w:rsid w:val="006765A3"/>
    <w:rsid w:val="00676633"/>
    <w:rsid w:val="00676F9C"/>
    <w:rsid w:val="00677464"/>
    <w:rsid w:val="0068022B"/>
    <w:rsid w:val="00680DA0"/>
    <w:rsid w:val="00681153"/>
    <w:rsid w:val="00681C46"/>
    <w:rsid w:val="00682E87"/>
    <w:rsid w:val="006837D4"/>
    <w:rsid w:val="006839AB"/>
    <w:rsid w:val="006854E7"/>
    <w:rsid w:val="00686470"/>
    <w:rsid w:val="00686AE5"/>
    <w:rsid w:val="00687180"/>
    <w:rsid w:val="00687954"/>
    <w:rsid w:val="00687A9B"/>
    <w:rsid w:val="006903B8"/>
    <w:rsid w:val="00690CD6"/>
    <w:rsid w:val="00690EFB"/>
    <w:rsid w:val="006910DD"/>
    <w:rsid w:val="00691F0B"/>
    <w:rsid w:val="00692686"/>
    <w:rsid w:val="006936C3"/>
    <w:rsid w:val="006944B9"/>
    <w:rsid w:val="00694713"/>
    <w:rsid w:val="00694B15"/>
    <w:rsid w:val="00695152"/>
    <w:rsid w:val="00695286"/>
    <w:rsid w:val="00695D1A"/>
    <w:rsid w:val="00695D78"/>
    <w:rsid w:val="00695E96"/>
    <w:rsid w:val="00696BE3"/>
    <w:rsid w:val="0069781B"/>
    <w:rsid w:val="00697AB4"/>
    <w:rsid w:val="00697D75"/>
    <w:rsid w:val="006A011B"/>
    <w:rsid w:val="006A143C"/>
    <w:rsid w:val="006A1C7E"/>
    <w:rsid w:val="006A2325"/>
    <w:rsid w:val="006A2383"/>
    <w:rsid w:val="006A2CD2"/>
    <w:rsid w:val="006A3E9C"/>
    <w:rsid w:val="006A4816"/>
    <w:rsid w:val="006A4A59"/>
    <w:rsid w:val="006A4B8C"/>
    <w:rsid w:val="006A55E3"/>
    <w:rsid w:val="006A5A6E"/>
    <w:rsid w:val="006A5B7F"/>
    <w:rsid w:val="006A5BA5"/>
    <w:rsid w:val="006A6BD2"/>
    <w:rsid w:val="006A7AA8"/>
    <w:rsid w:val="006B06D3"/>
    <w:rsid w:val="006B07B6"/>
    <w:rsid w:val="006B0DFE"/>
    <w:rsid w:val="006B1152"/>
    <w:rsid w:val="006B16AF"/>
    <w:rsid w:val="006B1F00"/>
    <w:rsid w:val="006B2776"/>
    <w:rsid w:val="006B2A7B"/>
    <w:rsid w:val="006B37AE"/>
    <w:rsid w:val="006B3911"/>
    <w:rsid w:val="006B3BD4"/>
    <w:rsid w:val="006B3EB5"/>
    <w:rsid w:val="006B4A26"/>
    <w:rsid w:val="006B4BFF"/>
    <w:rsid w:val="006B7806"/>
    <w:rsid w:val="006B7C26"/>
    <w:rsid w:val="006C024E"/>
    <w:rsid w:val="006C2641"/>
    <w:rsid w:val="006C2CBD"/>
    <w:rsid w:val="006C3823"/>
    <w:rsid w:val="006C4094"/>
    <w:rsid w:val="006C48B7"/>
    <w:rsid w:val="006C70D8"/>
    <w:rsid w:val="006C71AF"/>
    <w:rsid w:val="006C74C1"/>
    <w:rsid w:val="006C7F99"/>
    <w:rsid w:val="006D0917"/>
    <w:rsid w:val="006D0B95"/>
    <w:rsid w:val="006D1897"/>
    <w:rsid w:val="006D1BFF"/>
    <w:rsid w:val="006D2AC9"/>
    <w:rsid w:val="006D2E17"/>
    <w:rsid w:val="006D2E4F"/>
    <w:rsid w:val="006D326C"/>
    <w:rsid w:val="006D3CA4"/>
    <w:rsid w:val="006D4F2D"/>
    <w:rsid w:val="006D5416"/>
    <w:rsid w:val="006D5F8A"/>
    <w:rsid w:val="006D6FD4"/>
    <w:rsid w:val="006D79AE"/>
    <w:rsid w:val="006D7AF6"/>
    <w:rsid w:val="006E0686"/>
    <w:rsid w:val="006E0C0E"/>
    <w:rsid w:val="006E0C10"/>
    <w:rsid w:val="006E0C28"/>
    <w:rsid w:val="006E0D52"/>
    <w:rsid w:val="006E112C"/>
    <w:rsid w:val="006E2052"/>
    <w:rsid w:val="006E21A6"/>
    <w:rsid w:val="006E3E40"/>
    <w:rsid w:val="006E4B7D"/>
    <w:rsid w:val="006E4DF6"/>
    <w:rsid w:val="006E5A92"/>
    <w:rsid w:val="006E6257"/>
    <w:rsid w:val="006E6477"/>
    <w:rsid w:val="006E70B6"/>
    <w:rsid w:val="006E73E0"/>
    <w:rsid w:val="006F0347"/>
    <w:rsid w:val="006F0AF3"/>
    <w:rsid w:val="006F0E07"/>
    <w:rsid w:val="006F15D1"/>
    <w:rsid w:val="006F16A1"/>
    <w:rsid w:val="006F2189"/>
    <w:rsid w:val="006F256A"/>
    <w:rsid w:val="006F2AEF"/>
    <w:rsid w:val="006F3171"/>
    <w:rsid w:val="006F389A"/>
    <w:rsid w:val="006F38AF"/>
    <w:rsid w:val="006F395F"/>
    <w:rsid w:val="006F3BD4"/>
    <w:rsid w:val="006F5409"/>
    <w:rsid w:val="006F5965"/>
    <w:rsid w:val="006F64E0"/>
    <w:rsid w:val="006F6524"/>
    <w:rsid w:val="006F6F04"/>
    <w:rsid w:val="006F71FC"/>
    <w:rsid w:val="006F7C43"/>
    <w:rsid w:val="007005B2"/>
    <w:rsid w:val="00702494"/>
    <w:rsid w:val="0070408C"/>
    <w:rsid w:val="007040EB"/>
    <w:rsid w:val="007041D3"/>
    <w:rsid w:val="00704862"/>
    <w:rsid w:val="00704869"/>
    <w:rsid w:val="00705559"/>
    <w:rsid w:val="0070581F"/>
    <w:rsid w:val="0070592F"/>
    <w:rsid w:val="007068E2"/>
    <w:rsid w:val="0070711E"/>
    <w:rsid w:val="007075B5"/>
    <w:rsid w:val="00710415"/>
    <w:rsid w:val="00710655"/>
    <w:rsid w:val="007106FB"/>
    <w:rsid w:val="00711163"/>
    <w:rsid w:val="007118BE"/>
    <w:rsid w:val="00711960"/>
    <w:rsid w:val="00711ADD"/>
    <w:rsid w:val="00711DE0"/>
    <w:rsid w:val="0071259F"/>
    <w:rsid w:val="00712652"/>
    <w:rsid w:val="00712C92"/>
    <w:rsid w:val="00712F77"/>
    <w:rsid w:val="0071381B"/>
    <w:rsid w:val="007140AB"/>
    <w:rsid w:val="00714A7D"/>
    <w:rsid w:val="00714B8C"/>
    <w:rsid w:val="007156B0"/>
    <w:rsid w:val="007158FE"/>
    <w:rsid w:val="00717EAD"/>
    <w:rsid w:val="007207E2"/>
    <w:rsid w:val="00720891"/>
    <w:rsid w:val="00721189"/>
    <w:rsid w:val="00721207"/>
    <w:rsid w:val="007216B9"/>
    <w:rsid w:val="00721734"/>
    <w:rsid w:val="0072173B"/>
    <w:rsid w:val="00721CF1"/>
    <w:rsid w:val="00721FDA"/>
    <w:rsid w:val="0072238F"/>
    <w:rsid w:val="007223EA"/>
    <w:rsid w:val="00722959"/>
    <w:rsid w:val="00722BAC"/>
    <w:rsid w:val="00723510"/>
    <w:rsid w:val="007235B9"/>
    <w:rsid w:val="0072482F"/>
    <w:rsid w:val="00724874"/>
    <w:rsid w:val="00726623"/>
    <w:rsid w:val="00727A13"/>
    <w:rsid w:val="00730B7E"/>
    <w:rsid w:val="00730D72"/>
    <w:rsid w:val="00731118"/>
    <w:rsid w:val="00732E1C"/>
    <w:rsid w:val="00733E4C"/>
    <w:rsid w:val="00733FA1"/>
    <w:rsid w:val="00734409"/>
    <w:rsid w:val="007355EA"/>
    <w:rsid w:val="00736B84"/>
    <w:rsid w:val="00736D21"/>
    <w:rsid w:val="007377AA"/>
    <w:rsid w:val="00740F40"/>
    <w:rsid w:val="007416A6"/>
    <w:rsid w:val="00741740"/>
    <w:rsid w:val="007418EF"/>
    <w:rsid w:val="00741CB7"/>
    <w:rsid w:val="00741E00"/>
    <w:rsid w:val="00743086"/>
    <w:rsid w:val="00743AA8"/>
    <w:rsid w:val="00743ECA"/>
    <w:rsid w:val="0074414F"/>
    <w:rsid w:val="007442E2"/>
    <w:rsid w:val="007444DC"/>
    <w:rsid w:val="00745B29"/>
    <w:rsid w:val="00745F44"/>
    <w:rsid w:val="00746443"/>
    <w:rsid w:val="007469EE"/>
    <w:rsid w:val="00746C05"/>
    <w:rsid w:val="0074764F"/>
    <w:rsid w:val="00747BEE"/>
    <w:rsid w:val="007503C4"/>
    <w:rsid w:val="00750FA5"/>
    <w:rsid w:val="00752152"/>
    <w:rsid w:val="00752181"/>
    <w:rsid w:val="0075261C"/>
    <w:rsid w:val="00752B9E"/>
    <w:rsid w:val="00753022"/>
    <w:rsid w:val="0075365A"/>
    <w:rsid w:val="00753C6E"/>
    <w:rsid w:val="007540D9"/>
    <w:rsid w:val="007541E3"/>
    <w:rsid w:val="0075462B"/>
    <w:rsid w:val="0075477E"/>
    <w:rsid w:val="00754852"/>
    <w:rsid w:val="0075507F"/>
    <w:rsid w:val="00755583"/>
    <w:rsid w:val="00755EC5"/>
    <w:rsid w:val="00756248"/>
    <w:rsid w:val="00757EF8"/>
    <w:rsid w:val="00760A8E"/>
    <w:rsid w:val="00761816"/>
    <w:rsid w:val="00761B38"/>
    <w:rsid w:val="00762D97"/>
    <w:rsid w:val="00764065"/>
    <w:rsid w:val="007641B1"/>
    <w:rsid w:val="007641F0"/>
    <w:rsid w:val="00764C22"/>
    <w:rsid w:val="0076537F"/>
    <w:rsid w:val="007656D8"/>
    <w:rsid w:val="007659C1"/>
    <w:rsid w:val="00765A49"/>
    <w:rsid w:val="00765BA7"/>
    <w:rsid w:val="007677FB"/>
    <w:rsid w:val="00767D65"/>
    <w:rsid w:val="007700DB"/>
    <w:rsid w:val="0077027B"/>
    <w:rsid w:val="007703D2"/>
    <w:rsid w:val="007703D9"/>
    <w:rsid w:val="007709DC"/>
    <w:rsid w:val="00770B08"/>
    <w:rsid w:val="007717F2"/>
    <w:rsid w:val="00773111"/>
    <w:rsid w:val="00773B45"/>
    <w:rsid w:val="0077406D"/>
    <w:rsid w:val="0077421A"/>
    <w:rsid w:val="007751F0"/>
    <w:rsid w:val="00775AB1"/>
    <w:rsid w:val="00776AD3"/>
    <w:rsid w:val="00776D1B"/>
    <w:rsid w:val="00776D94"/>
    <w:rsid w:val="0077733A"/>
    <w:rsid w:val="00777951"/>
    <w:rsid w:val="00782198"/>
    <w:rsid w:val="00782350"/>
    <w:rsid w:val="00782834"/>
    <w:rsid w:val="00782A7F"/>
    <w:rsid w:val="00782C32"/>
    <w:rsid w:val="00782D36"/>
    <w:rsid w:val="007846A7"/>
    <w:rsid w:val="00784DED"/>
    <w:rsid w:val="00784F41"/>
    <w:rsid w:val="00784FE6"/>
    <w:rsid w:val="007853D3"/>
    <w:rsid w:val="007859A7"/>
    <w:rsid w:val="00790166"/>
    <w:rsid w:val="007908C8"/>
    <w:rsid w:val="00790A16"/>
    <w:rsid w:val="007914CF"/>
    <w:rsid w:val="00791CCC"/>
    <w:rsid w:val="00791ECA"/>
    <w:rsid w:val="007925C6"/>
    <w:rsid w:val="00792DB9"/>
    <w:rsid w:val="0079310E"/>
    <w:rsid w:val="00794122"/>
    <w:rsid w:val="00794798"/>
    <w:rsid w:val="00794BCD"/>
    <w:rsid w:val="00794F62"/>
    <w:rsid w:val="00795256"/>
    <w:rsid w:val="0079529A"/>
    <w:rsid w:val="00795C00"/>
    <w:rsid w:val="00796C70"/>
    <w:rsid w:val="0079720E"/>
    <w:rsid w:val="00797F7C"/>
    <w:rsid w:val="007A00EE"/>
    <w:rsid w:val="007A0318"/>
    <w:rsid w:val="007A0F46"/>
    <w:rsid w:val="007A137F"/>
    <w:rsid w:val="007A19D5"/>
    <w:rsid w:val="007A28AC"/>
    <w:rsid w:val="007A307E"/>
    <w:rsid w:val="007A450D"/>
    <w:rsid w:val="007A50FA"/>
    <w:rsid w:val="007A51B9"/>
    <w:rsid w:val="007A5743"/>
    <w:rsid w:val="007A5AD1"/>
    <w:rsid w:val="007A5C9E"/>
    <w:rsid w:val="007A5DA4"/>
    <w:rsid w:val="007A656A"/>
    <w:rsid w:val="007A689A"/>
    <w:rsid w:val="007A6BA4"/>
    <w:rsid w:val="007A720A"/>
    <w:rsid w:val="007A7717"/>
    <w:rsid w:val="007A7D35"/>
    <w:rsid w:val="007B1026"/>
    <w:rsid w:val="007B186D"/>
    <w:rsid w:val="007B2C60"/>
    <w:rsid w:val="007B2D5A"/>
    <w:rsid w:val="007B3BAF"/>
    <w:rsid w:val="007B4067"/>
    <w:rsid w:val="007B4155"/>
    <w:rsid w:val="007B49D3"/>
    <w:rsid w:val="007B4CD2"/>
    <w:rsid w:val="007B560F"/>
    <w:rsid w:val="007B5689"/>
    <w:rsid w:val="007B5CC7"/>
    <w:rsid w:val="007B6310"/>
    <w:rsid w:val="007B69D2"/>
    <w:rsid w:val="007B6AF8"/>
    <w:rsid w:val="007B6E23"/>
    <w:rsid w:val="007B751F"/>
    <w:rsid w:val="007B79E1"/>
    <w:rsid w:val="007B7DE0"/>
    <w:rsid w:val="007C1972"/>
    <w:rsid w:val="007C1FC3"/>
    <w:rsid w:val="007C2020"/>
    <w:rsid w:val="007C2489"/>
    <w:rsid w:val="007C2663"/>
    <w:rsid w:val="007C276C"/>
    <w:rsid w:val="007C27AB"/>
    <w:rsid w:val="007C2A85"/>
    <w:rsid w:val="007C2C35"/>
    <w:rsid w:val="007C2D43"/>
    <w:rsid w:val="007C3630"/>
    <w:rsid w:val="007C4524"/>
    <w:rsid w:val="007C4741"/>
    <w:rsid w:val="007C5048"/>
    <w:rsid w:val="007C5075"/>
    <w:rsid w:val="007C5747"/>
    <w:rsid w:val="007C6121"/>
    <w:rsid w:val="007C613E"/>
    <w:rsid w:val="007C63E5"/>
    <w:rsid w:val="007C6C03"/>
    <w:rsid w:val="007C792F"/>
    <w:rsid w:val="007C7F92"/>
    <w:rsid w:val="007D0629"/>
    <w:rsid w:val="007D0B8C"/>
    <w:rsid w:val="007D18A2"/>
    <w:rsid w:val="007D1FB1"/>
    <w:rsid w:val="007D2610"/>
    <w:rsid w:val="007D2A22"/>
    <w:rsid w:val="007D2FCE"/>
    <w:rsid w:val="007D364C"/>
    <w:rsid w:val="007D42B4"/>
    <w:rsid w:val="007D4364"/>
    <w:rsid w:val="007D4420"/>
    <w:rsid w:val="007D473B"/>
    <w:rsid w:val="007D573B"/>
    <w:rsid w:val="007D5BED"/>
    <w:rsid w:val="007D6B58"/>
    <w:rsid w:val="007D6BCE"/>
    <w:rsid w:val="007D7087"/>
    <w:rsid w:val="007D72CF"/>
    <w:rsid w:val="007E044C"/>
    <w:rsid w:val="007E09DF"/>
    <w:rsid w:val="007E19FC"/>
    <w:rsid w:val="007E263F"/>
    <w:rsid w:val="007E2B8B"/>
    <w:rsid w:val="007E2FFD"/>
    <w:rsid w:val="007E351D"/>
    <w:rsid w:val="007E4369"/>
    <w:rsid w:val="007E43E4"/>
    <w:rsid w:val="007E5516"/>
    <w:rsid w:val="007E5B01"/>
    <w:rsid w:val="007E5F98"/>
    <w:rsid w:val="007F0268"/>
    <w:rsid w:val="007F09AC"/>
    <w:rsid w:val="007F0BDF"/>
    <w:rsid w:val="007F1440"/>
    <w:rsid w:val="007F2A5F"/>
    <w:rsid w:val="007F2C83"/>
    <w:rsid w:val="007F3417"/>
    <w:rsid w:val="007F3527"/>
    <w:rsid w:val="007F44CD"/>
    <w:rsid w:val="007F5760"/>
    <w:rsid w:val="007F6332"/>
    <w:rsid w:val="007F67DA"/>
    <w:rsid w:val="007F6C91"/>
    <w:rsid w:val="008002FA"/>
    <w:rsid w:val="00800AD8"/>
    <w:rsid w:val="00800F65"/>
    <w:rsid w:val="00801B0E"/>
    <w:rsid w:val="00802459"/>
    <w:rsid w:val="00802472"/>
    <w:rsid w:val="00802E35"/>
    <w:rsid w:val="0080364A"/>
    <w:rsid w:val="00803D52"/>
    <w:rsid w:val="00803DCC"/>
    <w:rsid w:val="008049E7"/>
    <w:rsid w:val="00804C2E"/>
    <w:rsid w:val="008051A8"/>
    <w:rsid w:val="00805DC7"/>
    <w:rsid w:val="00806556"/>
    <w:rsid w:val="00806B7E"/>
    <w:rsid w:val="0080723D"/>
    <w:rsid w:val="00807688"/>
    <w:rsid w:val="008076AF"/>
    <w:rsid w:val="0080787C"/>
    <w:rsid w:val="00807F43"/>
    <w:rsid w:val="00810C0F"/>
    <w:rsid w:val="00810CD8"/>
    <w:rsid w:val="00810D53"/>
    <w:rsid w:val="008110EB"/>
    <w:rsid w:val="00811A29"/>
    <w:rsid w:val="00811D28"/>
    <w:rsid w:val="008123A9"/>
    <w:rsid w:val="00812B59"/>
    <w:rsid w:val="008151A7"/>
    <w:rsid w:val="00815416"/>
    <w:rsid w:val="0081625B"/>
    <w:rsid w:val="00816B86"/>
    <w:rsid w:val="00816C25"/>
    <w:rsid w:val="0081732B"/>
    <w:rsid w:val="008174E7"/>
    <w:rsid w:val="00817A1A"/>
    <w:rsid w:val="00817DFC"/>
    <w:rsid w:val="008204DB"/>
    <w:rsid w:val="0082068A"/>
    <w:rsid w:val="00820DDA"/>
    <w:rsid w:val="0082179C"/>
    <w:rsid w:val="008226AA"/>
    <w:rsid w:val="0082302B"/>
    <w:rsid w:val="008232EE"/>
    <w:rsid w:val="00823A61"/>
    <w:rsid w:val="00823CF3"/>
    <w:rsid w:val="00824066"/>
    <w:rsid w:val="00824F02"/>
    <w:rsid w:val="0082538D"/>
    <w:rsid w:val="008258D3"/>
    <w:rsid w:val="008260C2"/>
    <w:rsid w:val="00826985"/>
    <w:rsid w:val="0082753C"/>
    <w:rsid w:val="00830113"/>
    <w:rsid w:val="00830E9F"/>
    <w:rsid w:val="008316AC"/>
    <w:rsid w:val="00832765"/>
    <w:rsid w:val="00832E20"/>
    <w:rsid w:val="008332BA"/>
    <w:rsid w:val="00834C1F"/>
    <w:rsid w:val="00834CB8"/>
    <w:rsid w:val="008352C3"/>
    <w:rsid w:val="0083594F"/>
    <w:rsid w:val="00835A37"/>
    <w:rsid w:val="00835ECF"/>
    <w:rsid w:val="008364A7"/>
    <w:rsid w:val="008367A1"/>
    <w:rsid w:val="00836DED"/>
    <w:rsid w:val="00836F4A"/>
    <w:rsid w:val="008378DB"/>
    <w:rsid w:val="008378E7"/>
    <w:rsid w:val="00837DEE"/>
    <w:rsid w:val="00840644"/>
    <w:rsid w:val="00840AAE"/>
    <w:rsid w:val="00841301"/>
    <w:rsid w:val="00841F06"/>
    <w:rsid w:val="0084388D"/>
    <w:rsid w:val="0084391B"/>
    <w:rsid w:val="008439FC"/>
    <w:rsid w:val="0084478C"/>
    <w:rsid w:val="00844DC5"/>
    <w:rsid w:val="00845B62"/>
    <w:rsid w:val="00846190"/>
    <w:rsid w:val="0084668A"/>
    <w:rsid w:val="0084703F"/>
    <w:rsid w:val="008500EA"/>
    <w:rsid w:val="00850520"/>
    <w:rsid w:val="008509A7"/>
    <w:rsid w:val="00850E27"/>
    <w:rsid w:val="008511CA"/>
    <w:rsid w:val="00851841"/>
    <w:rsid w:val="008518B0"/>
    <w:rsid w:val="00851C08"/>
    <w:rsid w:val="00851D59"/>
    <w:rsid w:val="008522F3"/>
    <w:rsid w:val="008527D7"/>
    <w:rsid w:val="0085292E"/>
    <w:rsid w:val="00852982"/>
    <w:rsid w:val="00852BF5"/>
    <w:rsid w:val="00853BC2"/>
    <w:rsid w:val="00854445"/>
    <w:rsid w:val="008549BC"/>
    <w:rsid w:val="00855B8E"/>
    <w:rsid w:val="008562E5"/>
    <w:rsid w:val="0085633D"/>
    <w:rsid w:val="008569A2"/>
    <w:rsid w:val="00856E0B"/>
    <w:rsid w:val="0085725A"/>
    <w:rsid w:val="008576AF"/>
    <w:rsid w:val="0085783A"/>
    <w:rsid w:val="008601A7"/>
    <w:rsid w:val="008607A5"/>
    <w:rsid w:val="00860EBB"/>
    <w:rsid w:val="008613FB"/>
    <w:rsid w:val="0086146F"/>
    <w:rsid w:val="00861DD3"/>
    <w:rsid w:val="00861E0F"/>
    <w:rsid w:val="008621C2"/>
    <w:rsid w:val="008625A5"/>
    <w:rsid w:val="00862AE5"/>
    <w:rsid w:val="008636D7"/>
    <w:rsid w:val="00863BBA"/>
    <w:rsid w:val="008643AF"/>
    <w:rsid w:val="00864809"/>
    <w:rsid w:val="00864E2C"/>
    <w:rsid w:val="00865090"/>
    <w:rsid w:val="00865888"/>
    <w:rsid w:val="008658C6"/>
    <w:rsid w:val="00865BD7"/>
    <w:rsid w:val="008666E4"/>
    <w:rsid w:val="008667BE"/>
    <w:rsid w:val="00866A03"/>
    <w:rsid w:val="00867095"/>
    <w:rsid w:val="0086771F"/>
    <w:rsid w:val="00867B7A"/>
    <w:rsid w:val="0087093D"/>
    <w:rsid w:val="00870E2E"/>
    <w:rsid w:val="00870EB4"/>
    <w:rsid w:val="00871081"/>
    <w:rsid w:val="008715EA"/>
    <w:rsid w:val="00872A21"/>
    <w:rsid w:val="00873836"/>
    <w:rsid w:val="00873A90"/>
    <w:rsid w:val="00873D6E"/>
    <w:rsid w:val="00874D04"/>
    <w:rsid w:val="00874FDE"/>
    <w:rsid w:val="008754B1"/>
    <w:rsid w:val="0087711F"/>
    <w:rsid w:val="008774B7"/>
    <w:rsid w:val="0088027C"/>
    <w:rsid w:val="008808CF"/>
    <w:rsid w:val="00880D43"/>
    <w:rsid w:val="00880D5E"/>
    <w:rsid w:val="00881D74"/>
    <w:rsid w:val="008827B5"/>
    <w:rsid w:val="008828C0"/>
    <w:rsid w:val="00883B9E"/>
    <w:rsid w:val="00883DBF"/>
    <w:rsid w:val="008841B8"/>
    <w:rsid w:val="00884324"/>
    <w:rsid w:val="008849D2"/>
    <w:rsid w:val="00884A7B"/>
    <w:rsid w:val="00884DCF"/>
    <w:rsid w:val="008855ED"/>
    <w:rsid w:val="00885BF9"/>
    <w:rsid w:val="0088680D"/>
    <w:rsid w:val="00886A55"/>
    <w:rsid w:val="00886D55"/>
    <w:rsid w:val="00887A72"/>
    <w:rsid w:val="00887D8F"/>
    <w:rsid w:val="00887E24"/>
    <w:rsid w:val="008906AB"/>
    <w:rsid w:val="008910F6"/>
    <w:rsid w:val="00891A50"/>
    <w:rsid w:val="00892786"/>
    <w:rsid w:val="00892FE7"/>
    <w:rsid w:val="00893D2A"/>
    <w:rsid w:val="0089427E"/>
    <w:rsid w:val="0089457A"/>
    <w:rsid w:val="00894628"/>
    <w:rsid w:val="0089472F"/>
    <w:rsid w:val="00894D38"/>
    <w:rsid w:val="0089507E"/>
    <w:rsid w:val="00895568"/>
    <w:rsid w:val="0089619B"/>
    <w:rsid w:val="0089658B"/>
    <w:rsid w:val="0089735A"/>
    <w:rsid w:val="0089799B"/>
    <w:rsid w:val="008A05B4"/>
    <w:rsid w:val="008A0EBF"/>
    <w:rsid w:val="008A29E0"/>
    <w:rsid w:val="008A2EC5"/>
    <w:rsid w:val="008A31FF"/>
    <w:rsid w:val="008A362A"/>
    <w:rsid w:val="008A3CF2"/>
    <w:rsid w:val="008A3D3B"/>
    <w:rsid w:val="008A3D99"/>
    <w:rsid w:val="008A4230"/>
    <w:rsid w:val="008A48FF"/>
    <w:rsid w:val="008A55AE"/>
    <w:rsid w:val="008A62A0"/>
    <w:rsid w:val="008A72C9"/>
    <w:rsid w:val="008A7656"/>
    <w:rsid w:val="008B0F56"/>
    <w:rsid w:val="008B1488"/>
    <w:rsid w:val="008B1D75"/>
    <w:rsid w:val="008B1FA9"/>
    <w:rsid w:val="008B3D27"/>
    <w:rsid w:val="008B4557"/>
    <w:rsid w:val="008B462E"/>
    <w:rsid w:val="008B4C04"/>
    <w:rsid w:val="008B4E03"/>
    <w:rsid w:val="008B508E"/>
    <w:rsid w:val="008B5B62"/>
    <w:rsid w:val="008B5E75"/>
    <w:rsid w:val="008B653A"/>
    <w:rsid w:val="008B662B"/>
    <w:rsid w:val="008B7549"/>
    <w:rsid w:val="008B7AFB"/>
    <w:rsid w:val="008C0787"/>
    <w:rsid w:val="008C0A5D"/>
    <w:rsid w:val="008C10C2"/>
    <w:rsid w:val="008C1712"/>
    <w:rsid w:val="008C1A53"/>
    <w:rsid w:val="008C2D06"/>
    <w:rsid w:val="008C34B4"/>
    <w:rsid w:val="008C37F3"/>
    <w:rsid w:val="008C3A4E"/>
    <w:rsid w:val="008C4349"/>
    <w:rsid w:val="008C4541"/>
    <w:rsid w:val="008C4568"/>
    <w:rsid w:val="008C4EE6"/>
    <w:rsid w:val="008C7561"/>
    <w:rsid w:val="008C7701"/>
    <w:rsid w:val="008C7BE4"/>
    <w:rsid w:val="008D0364"/>
    <w:rsid w:val="008D2400"/>
    <w:rsid w:val="008D31F3"/>
    <w:rsid w:val="008D3593"/>
    <w:rsid w:val="008D3EC8"/>
    <w:rsid w:val="008D4203"/>
    <w:rsid w:val="008D4377"/>
    <w:rsid w:val="008D4C13"/>
    <w:rsid w:val="008D4D33"/>
    <w:rsid w:val="008D505A"/>
    <w:rsid w:val="008D5555"/>
    <w:rsid w:val="008D5D58"/>
    <w:rsid w:val="008D6514"/>
    <w:rsid w:val="008D6B7F"/>
    <w:rsid w:val="008D710B"/>
    <w:rsid w:val="008D7C79"/>
    <w:rsid w:val="008E08EE"/>
    <w:rsid w:val="008E1118"/>
    <w:rsid w:val="008E1443"/>
    <w:rsid w:val="008E1F8B"/>
    <w:rsid w:val="008E2018"/>
    <w:rsid w:val="008E387F"/>
    <w:rsid w:val="008E3AD0"/>
    <w:rsid w:val="008E4037"/>
    <w:rsid w:val="008E49A3"/>
    <w:rsid w:val="008E4AA0"/>
    <w:rsid w:val="008E4FC2"/>
    <w:rsid w:val="008E5028"/>
    <w:rsid w:val="008E5D1B"/>
    <w:rsid w:val="008E67CE"/>
    <w:rsid w:val="008E74D5"/>
    <w:rsid w:val="008F108E"/>
    <w:rsid w:val="008F1FE5"/>
    <w:rsid w:val="008F2310"/>
    <w:rsid w:val="008F2904"/>
    <w:rsid w:val="008F3199"/>
    <w:rsid w:val="008F32F0"/>
    <w:rsid w:val="008F654F"/>
    <w:rsid w:val="008F6F74"/>
    <w:rsid w:val="008F7A6E"/>
    <w:rsid w:val="00900523"/>
    <w:rsid w:val="00900B10"/>
    <w:rsid w:val="00900F61"/>
    <w:rsid w:val="00901298"/>
    <w:rsid w:val="0090369F"/>
    <w:rsid w:val="0090408D"/>
    <w:rsid w:val="00904283"/>
    <w:rsid w:val="009063EF"/>
    <w:rsid w:val="009066F8"/>
    <w:rsid w:val="00906C01"/>
    <w:rsid w:val="00907149"/>
    <w:rsid w:val="00907195"/>
    <w:rsid w:val="00907431"/>
    <w:rsid w:val="009079AA"/>
    <w:rsid w:val="00907ABD"/>
    <w:rsid w:val="00907D35"/>
    <w:rsid w:val="0091141D"/>
    <w:rsid w:val="009116F5"/>
    <w:rsid w:val="009119CA"/>
    <w:rsid w:val="00911EED"/>
    <w:rsid w:val="009120EE"/>
    <w:rsid w:val="00912159"/>
    <w:rsid w:val="00912C6D"/>
    <w:rsid w:val="00913094"/>
    <w:rsid w:val="00913113"/>
    <w:rsid w:val="0091314F"/>
    <w:rsid w:val="00913679"/>
    <w:rsid w:val="0091476D"/>
    <w:rsid w:val="00915314"/>
    <w:rsid w:val="00915EC9"/>
    <w:rsid w:val="009160EA"/>
    <w:rsid w:val="00916788"/>
    <w:rsid w:val="00916CD5"/>
    <w:rsid w:val="009171DA"/>
    <w:rsid w:val="009175DD"/>
    <w:rsid w:val="00920F40"/>
    <w:rsid w:val="009211BC"/>
    <w:rsid w:val="009216E1"/>
    <w:rsid w:val="00921C95"/>
    <w:rsid w:val="00921D5D"/>
    <w:rsid w:val="00922959"/>
    <w:rsid w:val="009234DD"/>
    <w:rsid w:val="00923772"/>
    <w:rsid w:val="00924D12"/>
    <w:rsid w:val="00925043"/>
    <w:rsid w:val="00925BD6"/>
    <w:rsid w:val="00926715"/>
    <w:rsid w:val="00926ABC"/>
    <w:rsid w:val="00927038"/>
    <w:rsid w:val="00927285"/>
    <w:rsid w:val="009304BA"/>
    <w:rsid w:val="00930F7A"/>
    <w:rsid w:val="00931FBB"/>
    <w:rsid w:val="00932480"/>
    <w:rsid w:val="00932F94"/>
    <w:rsid w:val="009330C3"/>
    <w:rsid w:val="00933182"/>
    <w:rsid w:val="00933AA8"/>
    <w:rsid w:val="00933DEC"/>
    <w:rsid w:val="009351C8"/>
    <w:rsid w:val="009355D0"/>
    <w:rsid w:val="00935D86"/>
    <w:rsid w:val="00936186"/>
    <w:rsid w:val="00936F02"/>
    <w:rsid w:val="00937AD8"/>
    <w:rsid w:val="00937D42"/>
    <w:rsid w:val="00937DFD"/>
    <w:rsid w:val="00940427"/>
    <w:rsid w:val="00940B64"/>
    <w:rsid w:val="00941285"/>
    <w:rsid w:val="00941498"/>
    <w:rsid w:val="00941788"/>
    <w:rsid w:val="00942837"/>
    <w:rsid w:val="00942C0E"/>
    <w:rsid w:val="00942CE7"/>
    <w:rsid w:val="009436D8"/>
    <w:rsid w:val="00943AAC"/>
    <w:rsid w:val="00943F46"/>
    <w:rsid w:val="00944604"/>
    <w:rsid w:val="00944EAA"/>
    <w:rsid w:val="009456A2"/>
    <w:rsid w:val="0094611E"/>
    <w:rsid w:val="00946409"/>
    <w:rsid w:val="00946623"/>
    <w:rsid w:val="00946FCA"/>
    <w:rsid w:val="00946FF0"/>
    <w:rsid w:val="009472B3"/>
    <w:rsid w:val="0095082A"/>
    <w:rsid w:val="009523EB"/>
    <w:rsid w:val="0095249A"/>
    <w:rsid w:val="00952B7B"/>
    <w:rsid w:val="0095482E"/>
    <w:rsid w:val="00956B4B"/>
    <w:rsid w:val="00956E67"/>
    <w:rsid w:val="0096084D"/>
    <w:rsid w:val="009628A6"/>
    <w:rsid w:val="00962EB6"/>
    <w:rsid w:val="009630B6"/>
    <w:rsid w:val="00963750"/>
    <w:rsid w:val="00963BD0"/>
    <w:rsid w:val="00963D5E"/>
    <w:rsid w:val="009649A6"/>
    <w:rsid w:val="00965128"/>
    <w:rsid w:val="00965504"/>
    <w:rsid w:val="009663B8"/>
    <w:rsid w:val="00966BD0"/>
    <w:rsid w:val="00966ECD"/>
    <w:rsid w:val="009672CD"/>
    <w:rsid w:val="009673D7"/>
    <w:rsid w:val="0096740B"/>
    <w:rsid w:val="00967E9A"/>
    <w:rsid w:val="00970207"/>
    <w:rsid w:val="0097042E"/>
    <w:rsid w:val="009708B5"/>
    <w:rsid w:val="00971115"/>
    <w:rsid w:val="0097186A"/>
    <w:rsid w:val="009718AD"/>
    <w:rsid w:val="00971C24"/>
    <w:rsid w:val="00972CA3"/>
    <w:rsid w:val="00972F56"/>
    <w:rsid w:val="00972F63"/>
    <w:rsid w:val="0097325D"/>
    <w:rsid w:val="009736D1"/>
    <w:rsid w:val="00973AF4"/>
    <w:rsid w:val="00973E55"/>
    <w:rsid w:val="00976132"/>
    <w:rsid w:val="00976330"/>
    <w:rsid w:val="0097636A"/>
    <w:rsid w:val="009765BF"/>
    <w:rsid w:val="009805D6"/>
    <w:rsid w:val="00980F31"/>
    <w:rsid w:val="009811C8"/>
    <w:rsid w:val="0098235B"/>
    <w:rsid w:val="0098246A"/>
    <w:rsid w:val="00982E23"/>
    <w:rsid w:val="00983169"/>
    <w:rsid w:val="0098326A"/>
    <w:rsid w:val="00985C45"/>
    <w:rsid w:val="00985E93"/>
    <w:rsid w:val="00986453"/>
    <w:rsid w:val="009878D6"/>
    <w:rsid w:val="009901C3"/>
    <w:rsid w:val="009904C0"/>
    <w:rsid w:val="00991201"/>
    <w:rsid w:val="00991C48"/>
    <w:rsid w:val="00991F11"/>
    <w:rsid w:val="00992ADC"/>
    <w:rsid w:val="00992FD1"/>
    <w:rsid w:val="009931DC"/>
    <w:rsid w:val="00993C39"/>
    <w:rsid w:val="00994C01"/>
    <w:rsid w:val="0099620E"/>
    <w:rsid w:val="00996271"/>
    <w:rsid w:val="00996F03"/>
    <w:rsid w:val="00997FC2"/>
    <w:rsid w:val="009A0919"/>
    <w:rsid w:val="009A17A5"/>
    <w:rsid w:val="009A245F"/>
    <w:rsid w:val="009A2A0A"/>
    <w:rsid w:val="009A2C26"/>
    <w:rsid w:val="009A2F6A"/>
    <w:rsid w:val="009A3506"/>
    <w:rsid w:val="009A38C0"/>
    <w:rsid w:val="009A3D05"/>
    <w:rsid w:val="009A520B"/>
    <w:rsid w:val="009A5999"/>
    <w:rsid w:val="009A5F7E"/>
    <w:rsid w:val="009A695E"/>
    <w:rsid w:val="009A6B34"/>
    <w:rsid w:val="009A6FAC"/>
    <w:rsid w:val="009A7677"/>
    <w:rsid w:val="009A7743"/>
    <w:rsid w:val="009A7DCE"/>
    <w:rsid w:val="009A7E2F"/>
    <w:rsid w:val="009B014C"/>
    <w:rsid w:val="009B016E"/>
    <w:rsid w:val="009B114A"/>
    <w:rsid w:val="009B14F2"/>
    <w:rsid w:val="009B2F73"/>
    <w:rsid w:val="009B4143"/>
    <w:rsid w:val="009B53BE"/>
    <w:rsid w:val="009B57CA"/>
    <w:rsid w:val="009B625A"/>
    <w:rsid w:val="009B6D11"/>
    <w:rsid w:val="009B6ED6"/>
    <w:rsid w:val="009B70D8"/>
    <w:rsid w:val="009B71F8"/>
    <w:rsid w:val="009B7A01"/>
    <w:rsid w:val="009C0207"/>
    <w:rsid w:val="009C032D"/>
    <w:rsid w:val="009C04F8"/>
    <w:rsid w:val="009C1028"/>
    <w:rsid w:val="009C1837"/>
    <w:rsid w:val="009C1AB4"/>
    <w:rsid w:val="009C1CF5"/>
    <w:rsid w:val="009C2E00"/>
    <w:rsid w:val="009C377B"/>
    <w:rsid w:val="009C4B8E"/>
    <w:rsid w:val="009C56FC"/>
    <w:rsid w:val="009C5D9E"/>
    <w:rsid w:val="009C657A"/>
    <w:rsid w:val="009C6A1B"/>
    <w:rsid w:val="009C70D4"/>
    <w:rsid w:val="009C7136"/>
    <w:rsid w:val="009C7ECF"/>
    <w:rsid w:val="009D0D93"/>
    <w:rsid w:val="009D1411"/>
    <w:rsid w:val="009D1DE7"/>
    <w:rsid w:val="009D248B"/>
    <w:rsid w:val="009D289A"/>
    <w:rsid w:val="009D315A"/>
    <w:rsid w:val="009D33BC"/>
    <w:rsid w:val="009D549E"/>
    <w:rsid w:val="009D567B"/>
    <w:rsid w:val="009D5A56"/>
    <w:rsid w:val="009D6CF4"/>
    <w:rsid w:val="009D6D24"/>
    <w:rsid w:val="009D70BE"/>
    <w:rsid w:val="009D7917"/>
    <w:rsid w:val="009E08C8"/>
    <w:rsid w:val="009E1330"/>
    <w:rsid w:val="009E1D60"/>
    <w:rsid w:val="009E2840"/>
    <w:rsid w:val="009E290D"/>
    <w:rsid w:val="009E2E80"/>
    <w:rsid w:val="009E2FEF"/>
    <w:rsid w:val="009E3055"/>
    <w:rsid w:val="009E348D"/>
    <w:rsid w:val="009E4030"/>
    <w:rsid w:val="009E4237"/>
    <w:rsid w:val="009E45C9"/>
    <w:rsid w:val="009E5698"/>
    <w:rsid w:val="009E58EC"/>
    <w:rsid w:val="009E5B26"/>
    <w:rsid w:val="009E6690"/>
    <w:rsid w:val="009E691C"/>
    <w:rsid w:val="009E6E35"/>
    <w:rsid w:val="009E72AC"/>
    <w:rsid w:val="009E7DCB"/>
    <w:rsid w:val="009F02FB"/>
    <w:rsid w:val="009F0FBB"/>
    <w:rsid w:val="009F1CBC"/>
    <w:rsid w:val="009F282E"/>
    <w:rsid w:val="009F2E09"/>
    <w:rsid w:val="009F43C8"/>
    <w:rsid w:val="009F5216"/>
    <w:rsid w:val="009F55B2"/>
    <w:rsid w:val="009F5C1A"/>
    <w:rsid w:val="009F6B62"/>
    <w:rsid w:val="00A00B25"/>
    <w:rsid w:val="00A00C8A"/>
    <w:rsid w:val="00A01429"/>
    <w:rsid w:val="00A02CF5"/>
    <w:rsid w:val="00A02DD7"/>
    <w:rsid w:val="00A03065"/>
    <w:rsid w:val="00A033F5"/>
    <w:rsid w:val="00A03907"/>
    <w:rsid w:val="00A04101"/>
    <w:rsid w:val="00A048DF"/>
    <w:rsid w:val="00A04CA7"/>
    <w:rsid w:val="00A051AE"/>
    <w:rsid w:val="00A0536B"/>
    <w:rsid w:val="00A054B7"/>
    <w:rsid w:val="00A05580"/>
    <w:rsid w:val="00A05898"/>
    <w:rsid w:val="00A05C37"/>
    <w:rsid w:val="00A06AF9"/>
    <w:rsid w:val="00A06B83"/>
    <w:rsid w:val="00A0795A"/>
    <w:rsid w:val="00A07F14"/>
    <w:rsid w:val="00A1013D"/>
    <w:rsid w:val="00A1165B"/>
    <w:rsid w:val="00A11A9E"/>
    <w:rsid w:val="00A12038"/>
    <w:rsid w:val="00A12579"/>
    <w:rsid w:val="00A127E3"/>
    <w:rsid w:val="00A129A3"/>
    <w:rsid w:val="00A12E77"/>
    <w:rsid w:val="00A13209"/>
    <w:rsid w:val="00A13243"/>
    <w:rsid w:val="00A13DA0"/>
    <w:rsid w:val="00A1488E"/>
    <w:rsid w:val="00A1571B"/>
    <w:rsid w:val="00A16C11"/>
    <w:rsid w:val="00A17FD8"/>
    <w:rsid w:val="00A200B3"/>
    <w:rsid w:val="00A20185"/>
    <w:rsid w:val="00A203DF"/>
    <w:rsid w:val="00A20A64"/>
    <w:rsid w:val="00A20E03"/>
    <w:rsid w:val="00A214F2"/>
    <w:rsid w:val="00A21619"/>
    <w:rsid w:val="00A22517"/>
    <w:rsid w:val="00A230B9"/>
    <w:rsid w:val="00A23F33"/>
    <w:rsid w:val="00A253F4"/>
    <w:rsid w:val="00A25AFA"/>
    <w:rsid w:val="00A26538"/>
    <w:rsid w:val="00A26A6A"/>
    <w:rsid w:val="00A26BBD"/>
    <w:rsid w:val="00A274F7"/>
    <w:rsid w:val="00A276CF"/>
    <w:rsid w:val="00A3024E"/>
    <w:rsid w:val="00A30FD5"/>
    <w:rsid w:val="00A312DB"/>
    <w:rsid w:val="00A314D7"/>
    <w:rsid w:val="00A31985"/>
    <w:rsid w:val="00A32175"/>
    <w:rsid w:val="00A32ABF"/>
    <w:rsid w:val="00A32F31"/>
    <w:rsid w:val="00A33054"/>
    <w:rsid w:val="00A33102"/>
    <w:rsid w:val="00A3395C"/>
    <w:rsid w:val="00A345BF"/>
    <w:rsid w:val="00A345CD"/>
    <w:rsid w:val="00A34826"/>
    <w:rsid w:val="00A35235"/>
    <w:rsid w:val="00A353D0"/>
    <w:rsid w:val="00A353E3"/>
    <w:rsid w:val="00A36113"/>
    <w:rsid w:val="00A36F96"/>
    <w:rsid w:val="00A3776D"/>
    <w:rsid w:val="00A37DC8"/>
    <w:rsid w:val="00A37DD1"/>
    <w:rsid w:val="00A408F0"/>
    <w:rsid w:val="00A40C3A"/>
    <w:rsid w:val="00A411D5"/>
    <w:rsid w:val="00A41BC8"/>
    <w:rsid w:val="00A41C23"/>
    <w:rsid w:val="00A426BD"/>
    <w:rsid w:val="00A42ABA"/>
    <w:rsid w:val="00A436FF"/>
    <w:rsid w:val="00A4380B"/>
    <w:rsid w:val="00A450C7"/>
    <w:rsid w:val="00A455E6"/>
    <w:rsid w:val="00A45D4B"/>
    <w:rsid w:val="00A46282"/>
    <w:rsid w:val="00A4631E"/>
    <w:rsid w:val="00A46F2B"/>
    <w:rsid w:val="00A4710D"/>
    <w:rsid w:val="00A5033F"/>
    <w:rsid w:val="00A50CBF"/>
    <w:rsid w:val="00A50CEB"/>
    <w:rsid w:val="00A51033"/>
    <w:rsid w:val="00A51BB4"/>
    <w:rsid w:val="00A51FB3"/>
    <w:rsid w:val="00A526D4"/>
    <w:rsid w:val="00A52FBF"/>
    <w:rsid w:val="00A5394D"/>
    <w:rsid w:val="00A541F5"/>
    <w:rsid w:val="00A54537"/>
    <w:rsid w:val="00A54CAB"/>
    <w:rsid w:val="00A55EDF"/>
    <w:rsid w:val="00A56DBF"/>
    <w:rsid w:val="00A576D8"/>
    <w:rsid w:val="00A57706"/>
    <w:rsid w:val="00A57898"/>
    <w:rsid w:val="00A57A70"/>
    <w:rsid w:val="00A57E4A"/>
    <w:rsid w:val="00A60857"/>
    <w:rsid w:val="00A6089F"/>
    <w:rsid w:val="00A6173F"/>
    <w:rsid w:val="00A617A3"/>
    <w:rsid w:val="00A62361"/>
    <w:rsid w:val="00A62C7D"/>
    <w:rsid w:val="00A62EC8"/>
    <w:rsid w:val="00A63287"/>
    <w:rsid w:val="00A6430D"/>
    <w:rsid w:val="00A64E70"/>
    <w:rsid w:val="00A6538C"/>
    <w:rsid w:val="00A65825"/>
    <w:rsid w:val="00A65DCD"/>
    <w:rsid w:val="00A660BF"/>
    <w:rsid w:val="00A67EFB"/>
    <w:rsid w:val="00A70829"/>
    <w:rsid w:val="00A718B0"/>
    <w:rsid w:val="00A719A0"/>
    <w:rsid w:val="00A71E54"/>
    <w:rsid w:val="00A71FD3"/>
    <w:rsid w:val="00A72150"/>
    <w:rsid w:val="00A73CCB"/>
    <w:rsid w:val="00A7427D"/>
    <w:rsid w:val="00A74674"/>
    <w:rsid w:val="00A75EAF"/>
    <w:rsid w:val="00A76BFF"/>
    <w:rsid w:val="00A76F81"/>
    <w:rsid w:val="00A77BC5"/>
    <w:rsid w:val="00A802A1"/>
    <w:rsid w:val="00A8092F"/>
    <w:rsid w:val="00A80A7B"/>
    <w:rsid w:val="00A80EAB"/>
    <w:rsid w:val="00A80EEB"/>
    <w:rsid w:val="00A8108B"/>
    <w:rsid w:val="00A81C51"/>
    <w:rsid w:val="00A84ACE"/>
    <w:rsid w:val="00A85A6D"/>
    <w:rsid w:val="00A86EF8"/>
    <w:rsid w:val="00A87515"/>
    <w:rsid w:val="00A87846"/>
    <w:rsid w:val="00A90B5C"/>
    <w:rsid w:val="00A91ABB"/>
    <w:rsid w:val="00A91FAE"/>
    <w:rsid w:val="00A92BFE"/>
    <w:rsid w:val="00A9328F"/>
    <w:rsid w:val="00A93615"/>
    <w:rsid w:val="00A950BA"/>
    <w:rsid w:val="00A950F7"/>
    <w:rsid w:val="00A95600"/>
    <w:rsid w:val="00A95839"/>
    <w:rsid w:val="00A96296"/>
    <w:rsid w:val="00A976C7"/>
    <w:rsid w:val="00AA0786"/>
    <w:rsid w:val="00AA0F9B"/>
    <w:rsid w:val="00AA104F"/>
    <w:rsid w:val="00AA3669"/>
    <w:rsid w:val="00AA3BC4"/>
    <w:rsid w:val="00AA3C14"/>
    <w:rsid w:val="00AA577B"/>
    <w:rsid w:val="00AA59E4"/>
    <w:rsid w:val="00AA5CA2"/>
    <w:rsid w:val="00AA687D"/>
    <w:rsid w:val="00AA7C24"/>
    <w:rsid w:val="00AA7F02"/>
    <w:rsid w:val="00AA7F3D"/>
    <w:rsid w:val="00AA7F4A"/>
    <w:rsid w:val="00AB03D4"/>
    <w:rsid w:val="00AB03DC"/>
    <w:rsid w:val="00AB0743"/>
    <w:rsid w:val="00AB0BD6"/>
    <w:rsid w:val="00AB0FAB"/>
    <w:rsid w:val="00AB13A8"/>
    <w:rsid w:val="00AB1843"/>
    <w:rsid w:val="00AB1C00"/>
    <w:rsid w:val="00AB1C29"/>
    <w:rsid w:val="00AB20CF"/>
    <w:rsid w:val="00AB21F4"/>
    <w:rsid w:val="00AB272C"/>
    <w:rsid w:val="00AB29D1"/>
    <w:rsid w:val="00AB2E89"/>
    <w:rsid w:val="00AB3488"/>
    <w:rsid w:val="00AB5058"/>
    <w:rsid w:val="00AB53D7"/>
    <w:rsid w:val="00AB5AF8"/>
    <w:rsid w:val="00AB6467"/>
    <w:rsid w:val="00AB662D"/>
    <w:rsid w:val="00AB68FF"/>
    <w:rsid w:val="00AB7F55"/>
    <w:rsid w:val="00AC12FF"/>
    <w:rsid w:val="00AC14E4"/>
    <w:rsid w:val="00AC1D2C"/>
    <w:rsid w:val="00AC266D"/>
    <w:rsid w:val="00AC2D54"/>
    <w:rsid w:val="00AC3A38"/>
    <w:rsid w:val="00AC3A88"/>
    <w:rsid w:val="00AC3B29"/>
    <w:rsid w:val="00AC58DD"/>
    <w:rsid w:val="00AC59A0"/>
    <w:rsid w:val="00AC60FB"/>
    <w:rsid w:val="00AC6616"/>
    <w:rsid w:val="00AC6E4A"/>
    <w:rsid w:val="00AC6E8A"/>
    <w:rsid w:val="00AC7B8E"/>
    <w:rsid w:val="00AD0249"/>
    <w:rsid w:val="00AD048D"/>
    <w:rsid w:val="00AD0507"/>
    <w:rsid w:val="00AD090B"/>
    <w:rsid w:val="00AD0A89"/>
    <w:rsid w:val="00AD12F9"/>
    <w:rsid w:val="00AD1DAD"/>
    <w:rsid w:val="00AD23BC"/>
    <w:rsid w:val="00AD2451"/>
    <w:rsid w:val="00AD301E"/>
    <w:rsid w:val="00AD3221"/>
    <w:rsid w:val="00AD4A33"/>
    <w:rsid w:val="00AD5509"/>
    <w:rsid w:val="00AD5836"/>
    <w:rsid w:val="00AD5BB9"/>
    <w:rsid w:val="00AD5F7F"/>
    <w:rsid w:val="00AD651E"/>
    <w:rsid w:val="00AD7089"/>
    <w:rsid w:val="00AD75B1"/>
    <w:rsid w:val="00AE1B73"/>
    <w:rsid w:val="00AE1DA3"/>
    <w:rsid w:val="00AE49B6"/>
    <w:rsid w:val="00AE49EB"/>
    <w:rsid w:val="00AE4B8C"/>
    <w:rsid w:val="00AE5990"/>
    <w:rsid w:val="00AE5ACF"/>
    <w:rsid w:val="00AE642E"/>
    <w:rsid w:val="00AE6546"/>
    <w:rsid w:val="00AE7B43"/>
    <w:rsid w:val="00AE7E3E"/>
    <w:rsid w:val="00AF01D1"/>
    <w:rsid w:val="00AF0CA5"/>
    <w:rsid w:val="00AF3B0D"/>
    <w:rsid w:val="00AF3FC5"/>
    <w:rsid w:val="00AF4108"/>
    <w:rsid w:val="00AF415A"/>
    <w:rsid w:val="00AF5C2B"/>
    <w:rsid w:val="00AF64A8"/>
    <w:rsid w:val="00AF6863"/>
    <w:rsid w:val="00AF6E9F"/>
    <w:rsid w:val="00AF6EA9"/>
    <w:rsid w:val="00AF72CC"/>
    <w:rsid w:val="00AF791C"/>
    <w:rsid w:val="00AF7D15"/>
    <w:rsid w:val="00B002BC"/>
    <w:rsid w:val="00B00318"/>
    <w:rsid w:val="00B008CE"/>
    <w:rsid w:val="00B0131F"/>
    <w:rsid w:val="00B01649"/>
    <w:rsid w:val="00B01666"/>
    <w:rsid w:val="00B01E2F"/>
    <w:rsid w:val="00B03998"/>
    <w:rsid w:val="00B03AA8"/>
    <w:rsid w:val="00B04440"/>
    <w:rsid w:val="00B0471B"/>
    <w:rsid w:val="00B049ED"/>
    <w:rsid w:val="00B0501E"/>
    <w:rsid w:val="00B06177"/>
    <w:rsid w:val="00B06643"/>
    <w:rsid w:val="00B076C5"/>
    <w:rsid w:val="00B1042E"/>
    <w:rsid w:val="00B10B37"/>
    <w:rsid w:val="00B10C84"/>
    <w:rsid w:val="00B11321"/>
    <w:rsid w:val="00B113F5"/>
    <w:rsid w:val="00B115E1"/>
    <w:rsid w:val="00B11B5E"/>
    <w:rsid w:val="00B12D0C"/>
    <w:rsid w:val="00B12E2E"/>
    <w:rsid w:val="00B135AD"/>
    <w:rsid w:val="00B13A3D"/>
    <w:rsid w:val="00B1441F"/>
    <w:rsid w:val="00B14576"/>
    <w:rsid w:val="00B1561C"/>
    <w:rsid w:val="00B15879"/>
    <w:rsid w:val="00B15C9F"/>
    <w:rsid w:val="00B15D35"/>
    <w:rsid w:val="00B17727"/>
    <w:rsid w:val="00B206D8"/>
    <w:rsid w:val="00B20885"/>
    <w:rsid w:val="00B20CD1"/>
    <w:rsid w:val="00B20CDC"/>
    <w:rsid w:val="00B210F1"/>
    <w:rsid w:val="00B214DA"/>
    <w:rsid w:val="00B217EC"/>
    <w:rsid w:val="00B227A4"/>
    <w:rsid w:val="00B228DA"/>
    <w:rsid w:val="00B22D5D"/>
    <w:rsid w:val="00B256E3"/>
    <w:rsid w:val="00B269A2"/>
    <w:rsid w:val="00B26C15"/>
    <w:rsid w:val="00B27DF2"/>
    <w:rsid w:val="00B30E35"/>
    <w:rsid w:val="00B311E6"/>
    <w:rsid w:val="00B3169B"/>
    <w:rsid w:val="00B318D2"/>
    <w:rsid w:val="00B31F05"/>
    <w:rsid w:val="00B3234D"/>
    <w:rsid w:val="00B328DE"/>
    <w:rsid w:val="00B32A92"/>
    <w:rsid w:val="00B347CA"/>
    <w:rsid w:val="00B36137"/>
    <w:rsid w:val="00B3660D"/>
    <w:rsid w:val="00B369D2"/>
    <w:rsid w:val="00B37589"/>
    <w:rsid w:val="00B37CEC"/>
    <w:rsid w:val="00B40278"/>
    <w:rsid w:val="00B407FD"/>
    <w:rsid w:val="00B4099D"/>
    <w:rsid w:val="00B40E2D"/>
    <w:rsid w:val="00B4272C"/>
    <w:rsid w:val="00B435D6"/>
    <w:rsid w:val="00B43AB3"/>
    <w:rsid w:val="00B43FA3"/>
    <w:rsid w:val="00B44E07"/>
    <w:rsid w:val="00B4558F"/>
    <w:rsid w:val="00B462B0"/>
    <w:rsid w:val="00B4683B"/>
    <w:rsid w:val="00B468CC"/>
    <w:rsid w:val="00B46DFD"/>
    <w:rsid w:val="00B46EEA"/>
    <w:rsid w:val="00B46F8A"/>
    <w:rsid w:val="00B47078"/>
    <w:rsid w:val="00B47626"/>
    <w:rsid w:val="00B50350"/>
    <w:rsid w:val="00B51536"/>
    <w:rsid w:val="00B51EF4"/>
    <w:rsid w:val="00B51FE8"/>
    <w:rsid w:val="00B53065"/>
    <w:rsid w:val="00B54C76"/>
    <w:rsid w:val="00B551C3"/>
    <w:rsid w:val="00B56115"/>
    <w:rsid w:val="00B56B18"/>
    <w:rsid w:val="00B56F7C"/>
    <w:rsid w:val="00B57930"/>
    <w:rsid w:val="00B57D7C"/>
    <w:rsid w:val="00B57F87"/>
    <w:rsid w:val="00B605EC"/>
    <w:rsid w:val="00B6102A"/>
    <w:rsid w:val="00B6201B"/>
    <w:rsid w:val="00B62B21"/>
    <w:rsid w:val="00B62D7E"/>
    <w:rsid w:val="00B62FAE"/>
    <w:rsid w:val="00B64968"/>
    <w:rsid w:val="00B64A86"/>
    <w:rsid w:val="00B6599D"/>
    <w:rsid w:val="00B65A00"/>
    <w:rsid w:val="00B65CBA"/>
    <w:rsid w:val="00B65CF5"/>
    <w:rsid w:val="00B65F58"/>
    <w:rsid w:val="00B67850"/>
    <w:rsid w:val="00B67A7B"/>
    <w:rsid w:val="00B7019C"/>
    <w:rsid w:val="00B709E1"/>
    <w:rsid w:val="00B70CBC"/>
    <w:rsid w:val="00B71A10"/>
    <w:rsid w:val="00B7235A"/>
    <w:rsid w:val="00B7366B"/>
    <w:rsid w:val="00B7374C"/>
    <w:rsid w:val="00B7435D"/>
    <w:rsid w:val="00B744EF"/>
    <w:rsid w:val="00B74C8B"/>
    <w:rsid w:val="00B76ABC"/>
    <w:rsid w:val="00B800EB"/>
    <w:rsid w:val="00B80965"/>
    <w:rsid w:val="00B810D6"/>
    <w:rsid w:val="00B82377"/>
    <w:rsid w:val="00B83403"/>
    <w:rsid w:val="00B83CE2"/>
    <w:rsid w:val="00B83D32"/>
    <w:rsid w:val="00B84B9F"/>
    <w:rsid w:val="00B8636A"/>
    <w:rsid w:val="00B8658E"/>
    <w:rsid w:val="00B86823"/>
    <w:rsid w:val="00B87828"/>
    <w:rsid w:val="00B91435"/>
    <w:rsid w:val="00B91B02"/>
    <w:rsid w:val="00B92BF7"/>
    <w:rsid w:val="00B92D83"/>
    <w:rsid w:val="00B930F0"/>
    <w:rsid w:val="00B936F7"/>
    <w:rsid w:val="00B938F8"/>
    <w:rsid w:val="00B942F0"/>
    <w:rsid w:val="00B94455"/>
    <w:rsid w:val="00B94465"/>
    <w:rsid w:val="00B94E3A"/>
    <w:rsid w:val="00B95C04"/>
    <w:rsid w:val="00B9614B"/>
    <w:rsid w:val="00B96289"/>
    <w:rsid w:val="00B96435"/>
    <w:rsid w:val="00B967B2"/>
    <w:rsid w:val="00BA0780"/>
    <w:rsid w:val="00BA09D6"/>
    <w:rsid w:val="00BA1E2C"/>
    <w:rsid w:val="00BA2290"/>
    <w:rsid w:val="00BA2364"/>
    <w:rsid w:val="00BA2CAC"/>
    <w:rsid w:val="00BA2DD8"/>
    <w:rsid w:val="00BA2DE5"/>
    <w:rsid w:val="00BA31E5"/>
    <w:rsid w:val="00BA328E"/>
    <w:rsid w:val="00BA389C"/>
    <w:rsid w:val="00BA4210"/>
    <w:rsid w:val="00BA5144"/>
    <w:rsid w:val="00BA56E5"/>
    <w:rsid w:val="00BA5D22"/>
    <w:rsid w:val="00BA6338"/>
    <w:rsid w:val="00BA7064"/>
    <w:rsid w:val="00BA72B5"/>
    <w:rsid w:val="00BA7356"/>
    <w:rsid w:val="00BA742E"/>
    <w:rsid w:val="00BB1F4F"/>
    <w:rsid w:val="00BB267D"/>
    <w:rsid w:val="00BB2C9C"/>
    <w:rsid w:val="00BB349A"/>
    <w:rsid w:val="00BB35C6"/>
    <w:rsid w:val="00BB3FE4"/>
    <w:rsid w:val="00BB43AA"/>
    <w:rsid w:val="00BB4B9B"/>
    <w:rsid w:val="00BB52DC"/>
    <w:rsid w:val="00BB6AFF"/>
    <w:rsid w:val="00BB7F03"/>
    <w:rsid w:val="00BC1310"/>
    <w:rsid w:val="00BC152F"/>
    <w:rsid w:val="00BC1C32"/>
    <w:rsid w:val="00BC1E4E"/>
    <w:rsid w:val="00BC232A"/>
    <w:rsid w:val="00BC2382"/>
    <w:rsid w:val="00BC264B"/>
    <w:rsid w:val="00BC4A11"/>
    <w:rsid w:val="00BC4C2A"/>
    <w:rsid w:val="00BC4FB0"/>
    <w:rsid w:val="00BC5BFC"/>
    <w:rsid w:val="00BC5FAD"/>
    <w:rsid w:val="00BC66A2"/>
    <w:rsid w:val="00BD10A9"/>
    <w:rsid w:val="00BD12BD"/>
    <w:rsid w:val="00BD275E"/>
    <w:rsid w:val="00BD2885"/>
    <w:rsid w:val="00BD31D9"/>
    <w:rsid w:val="00BD334F"/>
    <w:rsid w:val="00BD367F"/>
    <w:rsid w:val="00BD4821"/>
    <w:rsid w:val="00BD589C"/>
    <w:rsid w:val="00BD5BFF"/>
    <w:rsid w:val="00BD5C72"/>
    <w:rsid w:val="00BD6259"/>
    <w:rsid w:val="00BD70E2"/>
    <w:rsid w:val="00BD7195"/>
    <w:rsid w:val="00BD7E18"/>
    <w:rsid w:val="00BD7F24"/>
    <w:rsid w:val="00BE0964"/>
    <w:rsid w:val="00BE0F58"/>
    <w:rsid w:val="00BE1EB9"/>
    <w:rsid w:val="00BE1F4A"/>
    <w:rsid w:val="00BE20EF"/>
    <w:rsid w:val="00BE30F8"/>
    <w:rsid w:val="00BE3116"/>
    <w:rsid w:val="00BE3909"/>
    <w:rsid w:val="00BE4095"/>
    <w:rsid w:val="00BE409B"/>
    <w:rsid w:val="00BE45E4"/>
    <w:rsid w:val="00BE4640"/>
    <w:rsid w:val="00BE5C1B"/>
    <w:rsid w:val="00BE606B"/>
    <w:rsid w:val="00BE6284"/>
    <w:rsid w:val="00BE645A"/>
    <w:rsid w:val="00BE68CB"/>
    <w:rsid w:val="00BE69B4"/>
    <w:rsid w:val="00BE6A32"/>
    <w:rsid w:val="00BE6F33"/>
    <w:rsid w:val="00BE773A"/>
    <w:rsid w:val="00BE7F28"/>
    <w:rsid w:val="00BF15D6"/>
    <w:rsid w:val="00BF22A3"/>
    <w:rsid w:val="00BF2FA1"/>
    <w:rsid w:val="00BF329F"/>
    <w:rsid w:val="00BF3386"/>
    <w:rsid w:val="00BF33C5"/>
    <w:rsid w:val="00BF3C33"/>
    <w:rsid w:val="00BF401B"/>
    <w:rsid w:val="00BF4BA0"/>
    <w:rsid w:val="00BF6681"/>
    <w:rsid w:val="00BF7EE0"/>
    <w:rsid w:val="00C0005B"/>
    <w:rsid w:val="00C002E2"/>
    <w:rsid w:val="00C00E72"/>
    <w:rsid w:val="00C010BD"/>
    <w:rsid w:val="00C02165"/>
    <w:rsid w:val="00C02957"/>
    <w:rsid w:val="00C03097"/>
    <w:rsid w:val="00C03658"/>
    <w:rsid w:val="00C0437C"/>
    <w:rsid w:val="00C04674"/>
    <w:rsid w:val="00C04792"/>
    <w:rsid w:val="00C056B0"/>
    <w:rsid w:val="00C0788D"/>
    <w:rsid w:val="00C07C3E"/>
    <w:rsid w:val="00C103F7"/>
    <w:rsid w:val="00C10FFE"/>
    <w:rsid w:val="00C113E1"/>
    <w:rsid w:val="00C114C7"/>
    <w:rsid w:val="00C1166C"/>
    <w:rsid w:val="00C12276"/>
    <w:rsid w:val="00C1249A"/>
    <w:rsid w:val="00C12A6B"/>
    <w:rsid w:val="00C158F5"/>
    <w:rsid w:val="00C16E56"/>
    <w:rsid w:val="00C16FA9"/>
    <w:rsid w:val="00C1739B"/>
    <w:rsid w:val="00C20108"/>
    <w:rsid w:val="00C202F8"/>
    <w:rsid w:val="00C210FA"/>
    <w:rsid w:val="00C2134B"/>
    <w:rsid w:val="00C21659"/>
    <w:rsid w:val="00C21858"/>
    <w:rsid w:val="00C22926"/>
    <w:rsid w:val="00C23230"/>
    <w:rsid w:val="00C2408C"/>
    <w:rsid w:val="00C24165"/>
    <w:rsid w:val="00C24808"/>
    <w:rsid w:val="00C2485A"/>
    <w:rsid w:val="00C2500A"/>
    <w:rsid w:val="00C27CD2"/>
    <w:rsid w:val="00C30440"/>
    <w:rsid w:val="00C323A5"/>
    <w:rsid w:val="00C333FC"/>
    <w:rsid w:val="00C33A20"/>
    <w:rsid w:val="00C356D6"/>
    <w:rsid w:val="00C35765"/>
    <w:rsid w:val="00C35C9D"/>
    <w:rsid w:val="00C411C0"/>
    <w:rsid w:val="00C42AFE"/>
    <w:rsid w:val="00C434D1"/>
    <w:rsid w:val="00C43C1D"/>
    <w:rsid w:val="00C445B0"/>
    <w:rsid w:val="00C4479A"/>
    <w:rsid w:val="00C44CF7"/>
    <w:rsid w:val="00C44D8C"/>
    <w:rsid w:val="00C4517F"/>
    <w:rsid w:val="00C459D2"/>
    <w:rsid w:val="00C46021"/>
    <w:rsid w:val="00C466FB"/>
    <w:rsid w:val="00C47469"/>
    <w:rsid w:val="00C4799D"/>
    <w:rsid w:val="00C47F1E"/>
    <w:rsid w:val="00C50F15"/>
    <w:rsid w:val="00C51556"/>
    <w:rsid w:val="00C51AB3"/>
    <w:rsid w:val="00C521B6"/>
    <w:rsid w:val="00C521B9"/>
    <w:rsid w:val="00C52988"/>
    <w:rsid w:val="00C53B92"/>
    <w:rsid w:val="00C53D16"/>
    <w:rsid w:val="00C53F4D"/>
    <w:rsid w:val="00C54855"/>
    <w:rsid w:val="00C54AF1"/>
    <w:rsid w:val="00C551CC"/>
    <w:rsid w:val="00C55848"/>
    <w:rsid w:val="00C55C8A"/>
    <w:rsid w:val="00C561AB"/>
    <w:rsid w:val="00C56BF2"/>
    <w:rsid w:val="00C5743E"/>
    <w:rsid w:val="00C578FB"/>
    <w:rsid w:val="00C61191"/>
    <w:rsid w:val="00C61ACC"/>
    <w:rsid w:val="00C62FAA"/>
    <w:rsid w:val="00C63074"/>
    <w:rsid w:val="00C639FB"/>
    <w:rsid w:val="00C647B1"/>
    <w:rsid w:val="00C64D4B"/>
    <w:rsid w:val="00C6579B"/>
    <w:rsid w:val="00C662BE"/>
    <w:rsid w:val="00C665A9"/>
    <w:rsid w:val="00C66F46"/>
    <w:rsid w:val="00C67C1C"/>
    <w:rsid w:val="00C7052F"/>
    <w:rsid w:val="00C70B25"/>
    <w:rsid w:val="00C70FA1"/>
    <w:rsid w:val="00C71017"/>
    <w:rsid w:val="00C710AA"/>
    <w:rsid w:val="00C716E8"/>
    <w:rsid w:val="00C71747"/>
    <w:rsid w:val="00C71926"/>
    <w:rsid w:val="00C72B86"/>
    <w:rsid w:val="00C7314F"/>
    <w:rsid w:val="00C73164"/>
    <w:rsid w:val="00C731AE"/>
    <w:rsid w:val="00C7323D"/>
    <w:rsid w:val="00C737CD"/>
    <w:rsid w:val="00C73F30"/>
    <w:rsid w:val="00C74469"/>
    <w:rsid w:val="00C7453A"/>
    <w:rsid w:val="00C74A72"/>
    <w:rsid w:val="00C75684"/>
    <w:rsid w:val="00C756E5"/>
    <w:rsid w:val="00C758E8"/>
    <w:rsid w:val="00C7644D"/>
    <w:rsid w:val="00C7768E"/>
    <w:rsid w:val="00C77EF8"/>
    <w:rsid w:val="00C80714"/>
    <w:rsid w:val="00C80983"/>
    <w:rsid w:val="00C80E71"/>
    <w:rsid w:val="00C81098"/>
    <w:rsid w:val="00C81435"/>
    <w:rsid w:val="00C8147B"/>
    <w:rsid w:val="00C828D4"/>
    <w:rsid w:val="00C83761"/>
    <w:rsid w:val="00C841D2"/>
    <w:rsid w:val="00C8437D"/>
    <w:rsid w:val="00C84535"/>
    <w:rsid w:val="00C84C8D"/>
    <w:rsid w:val="00C84D16"/>
    <w:rsid w:val="00C850A6"/>
    <w:rsid w:val="00C859E8"/>
    <w:rsid w:val="00C861A8"/>
    <w:rsid w:val="00C8683C"/>
    <w:rsid w:val="00C8699D"/>
    <w:rsid w:val="00C869A6"/>
    <w:rsid w:val="00C87CED"/>
    <w:rsid w:val="00C90235"/>
    <w:rsid w:val="00C909BF"/>
    <w:rsid w:val="00C90BEF"/>
    <w:rsid w:val="00C91D67"/>
    <w:rsid w:val="00C920A1"/>
    <w:rsid w:val="00C92A17"/>
    <w:rsid w:val="00C92EBC"/>
    <w:rsid w:val="00C93539"/>
    <w:rsid w:val="00C9374D"/>
    <w:rsid w:val="00C93E90"/>
    <w:rsid w:val="00C9466F"/>
    <w:rsid w:val="00C9487B"/>
    <w:rsid w:val="00C95445"/>
    <w:rsid w:val="00C963EC"/>
    <w:rsid w:val="00C97B6C"/>
    <w:rsid w:val="00CA00FB"/>
    <w:rsid w:val="00CA0222"/>
    <w:rsid w:val="00CA1077"/>
    <w:rsid w:val="00CA16FB"/>
    <w:rsid w:val="00CA19E2"/>
    <w:rsid w:val="00CA292D"/>
    <w:rsid w:val="00CA35E1"/>
    <w:rsid w:val="00CA3D8D"/>
    <w:rsid w:val="00CA3E03"/>
    <w:rsid w:val="00CA45DE"/>
    <w:rsid w:val="00CA4777"/>
    <w:rsid w:val="00CA6830"/>
    <w:rsid w:val="00CA6D35"/>
    <w:rsid w:val="00CA6E06"/>
    <w:rsid w:val="00CB003C"/>
    <w:rsid w:val="00CB05C4"/>
    <w:rsid w:val="00CB0796"/>
    <w:rsid w:val="00CB115C"/>
    <w:rsid w:val="00CB16FA"/>
    <w:rsid w:val="00CB1AEB"/>
    <w:rsid w:val="00CB2344"/>
    <w:rsid w:val="00CB301F"/>
    <w:rsid w:val="00CB3525"/>
    <w:rsid w:val="00CB36CA"/>
    <w:rsid w:val="00CB3A42"/>
    <w:rsid w:val="00CB438D"/>
    <w:rsid w:val="00CB52C3"/>
    <w:rsid w:val="00CB56FA"/>
    <w:rsid w:val="00CB64E4"/>
    <w:rsid w:val="00CB6A0F"/>
    <w:rsid w:val="00CB6F2E"/>
    <w:rsid w:val="00CB7FE3"/>
    <w:rsid w:val="00CC069B"/>
    <w:rsid w:val="00CC0710"/>
    <w:rsid w:val="00CC0BE8"/>
    <w:rsid w:val="00CC0EDE"/>
    <w:rsid w:val="00CC18E5"/>
    <w:rsid w:val="00CC26A4"/>
    <w:rsid w:val="00CC29C5"/>
    <w:rsid w:val="00CC346B"/>
    <w:rsid w:val="00CC4E33"/>
    <w:rsid w:val="00CC5472"/>
    <w:rsid w:val="00CC58F0"/>
    <w:rsid w:val="00CC5D21"/>
    <w:rsid w:val="00CC6148"/>
    <w:rsid w:val="00CC6188"/>
    <w:rsid w:val="00CC763E"/>
    <w:rsid w:val="00CC7935"/>
    <w:rsid w:val="00CD0107"/>
    <w:rsid w:val="00CD047C"/>
    <w:rsid w:val="00CD0AC0"/>
    <w:rsid w:val="00CD12D1"/>
    <w:rsid w:val="00CD14DE"/>
    <w:rsid w:val="00CD1879"/>
    <w:rsid w:val="00CD1F16"/>
    <w:rsid w:val="00CD20D9"/>
    <w:rsid w:val="00CD22A6"/>
    <w:rsid w:val="00CD28F9"/>
    <w:rsid w:val="00CD2D62"/>
    <w:rsid w:val="00CD3023"/>
    <w:rsid w:val="00CD3441"/>
    <w:rsid w:val="00CD353F"/>
    <w:rsid w:val="00CD3A74"/>
    <w:rsid w:val="00CD498C"/>
    <w:rsid w:val="00CD5518"/>
    <w:rsid w:val="00CD56F9"/>
    <w:rsid w:val="00CD68D1"/>
    <w:rsid w:val="00CD6901"/>
    <w:rsid w:val="00CD7820"/>
    <w:rsid w:val="00CE2794"/>
    <w:rsid w:val="00CE2A4A"/>
    <w:rsid w:val="00CE3428"/>
    <w:rsid w:val="00CE3542"/>
    <w:rsid w:val="00CE374C"/>
    <w:rsid w:val="00CE3989"/>
    <w:rsid w:val="00CE3D9B"/>
    <w:rsid w:val="00CE3FFC"/>
    <w:rsid w:val="00CE437E"/>
    <w:rsid w:val="00CE4F14"/>
    <w:rsid w:val="00CE5911"/>
    <w:rsid w:val="00CE5E5D"/>
    <w:rsid w:val="00CE7923"/>
    <w:rsid w:val="00CE7936"/>
    <w:rsid w:val="00CE7ADF"/>
    <w:rsid w:val="00CE7C04"/>
    <w:rsid w:val="00CF0611"/>
    <w:rsid w:val="00CF0997"/>
    <w:rsid w:val="00CF0F6B"/>
    <w:rsid w:val="00CF1398"/>
    <w:rsid w:val="00CF1A1C"/>
    <w:rsid w:val="00CF1A27"/>
    <w:rsid w:val="00CF2281"/>
    <w:rsid w:val="00CF24EE"/>
    <w:rsid w:val="00CF2792"/>
    <w:rsid w:val="00CF2A65"/>
    <w:rsid w:val="00CF2B5C"/>
    <w:rsid w:val="00CF2EA6"/>
    <w:rsid w:val="00CF304F"/>
    <w:rsid w:val="00CF31A3"/>
    <w:rsid w:val="00CF3CF3"/>
    <w:rsid w:val="00CF42A3"/>
    <w:rsid w:val="00CF4951"/>
    <w:rsid w:val="00CF58D5"/>
    <w:rsid w:val="00CF58EE"/>
    <w:rsid w:val="00CF5914"/>
    <w:rsid w:val="00CF6469"/>
    <w:rsid w:val="00CF7225"/>
    <w:rsid w:val="00D00CB3"/>
    <w:rsid w:val="00D0182C"/>
    <w:rsid w:val="00D01966"/>
    <w:rsid w:val="00D036DE"/>
    <w:rsid w:val="00D03E1D"/>
    <w:rsid w:val="00D04DC6"/>
    <w:rsid w:val="00D05C25"/>
    <w:rsid w:val="00D06658"/>
    <w:rsid w:val="00D06DB3"/>
    <w:rsid w:val="00D07E20"/>
    <w:rsid w:val="00D102D2"/>
    <w:rsid w:val="00D105A3"/>
    <w:rsid w:val="00D10903"/>
    <w:rsid w:val="00D113F0"/>
    <w:rsid w:val="00D1150F"/>
    <w:rsid w:val="00D11DA1"/>
    <w:rsid w:val="00D1267C"/>
    <w:rsid w:val="00D1283B"/>
    <w:rsid w:val="00D129E3"/>
    <w:rsid w:val="00D12F6A"/>
    <w:rsid w:val="00D14073"/>
    <w:rsid w:val="00D1609C"/>
    <w:rsid w:val="00D1634C"/>
    <w:rsid w:val="00D16575"/>
    <w:rsid w:val="00D1695C"/>
    <w:rsid w:val="00D173A7"/>
    <w:rsid w:val="00D174A6"/>
    <w:rsid w:val="00D17A11"/>
    <w:rsid w:val="00D17B72"/>
    <w:rsid w:val="00D20350"/>
    <w:rsid w:val="00D206CA"/>
    <w:rsid w:val="00D21225"/>
    <w:rsid w:val="00D21665"/>
    <w:rsid w:val="00D216CB"/>
    <w:rsid w:val="00D219EC"/>
    <w:rsid w:val="00D22227"/>
    <w:rsid w:val="00D224EE"/>
    <w:rsid w:val="00D22C80"/>
    <w:rsid w:val="00D230C2"/>
    <w:rsid w:val="00D232DE"/>
    <w:rsid w:val="00D2342D"/>
    <w:rsid w:val="00D2392F"/>
    <w:rsid w:val="00D2417D"/>
    <w:rsid w:val="00D246CA"/>
    <w:rsid w:val="00D24EA9"/>
    <w:rsid w:val="00D2640D"/>
    <w:rsid w:val="00D266C5"/>
    <w:rsid w:val="00D26808"/>
    <w:rsid w:val="00D26FF9"/>
    <w:rsid w:val="00D27B44"/>
    <w:rsid w:val="00D27E41"/>
    <w:rsid w:val="00D3034D"/>
    <w:rsid w:val="00D3057B"/>
    <w:rsid w:val="00D31293"/>
    <w:rsid w:val="00D316B6"/>
    <w:rsid w:val="00D31840"/>
    <w:rsid w:val="00D32481"/>
    <w:rsid w:val="00D32812"/>
    <w:rsid w:val="00D32F61"/>
    <w:rsid w:val="00D330C8"/>
    <w:rsid w:val="00D3382D"/>
    <w:rsid w:val="00D33B1E"/>
    <w:rsid w:val="00D34181"/>
    <w:rsid w:val="00D36DCC"/>
    <w:rsid w:val="00D37D4D"/>
    <w:rsid w:val="00D41468"/>
    <w:rsid w:val="00D41AA0"/>
    <w:rsid w:val="00D41BDF"/>
    <w:rsid w:val="00D420DB"/>
    <w:rsid w:val="00D42A68"/>
    <w:rsid w:val="00D42F67"/>
    <w:rsid w:val="00D42F68"/>
    <w:rsid w:val="00D42FC2"/>
    <w:rsid w:val="00D43585"/>
    <w:rsid w:val="00D445D0"/>
    <w:rsid w:val="00D44B06"/>
    <w:rsid w:val="00D454C8"/>
    <w:rsid w:val="00D4573D"/>
    <w:rsid w:val="00D458EF"/>
    <w:rsid w:val="00D46196"/>
    <w:rsid w:val="00D46F47"/>
    <w:rsid w:val="00D4709A"/>
    <w:rsid w:val="00D500BA"/>
    <w:rsid w:val="00D51131"/>
    <w:rsid w:val="00D514C0"/>
    <w:rsid w:val="00D51770"/>
    <w:rsid w:val="00D51BA0"/>
    <w:rsid w:val="00D51CE9"/>
    <w:rsid w:val="00D51DA2"/>
    <w:rsid w:val="00D53266"/>
    <w:rsid w:val="00D535B0"/>
    <w:rsid w:val="00D537B0"/>
    <w:rsid w:val="00D551DC"/>
    <w:rsid w:val="00D57A92"/>
    <w:rsid w:val="00D57E42"/>
    <w:rsid w:val="00D60836"/>
    <w:rsid w:val="00D60D83"/>
    <w:rsid w:val="00D60E1C"/>
    <w:rsid w:val="00D61043"/>
    <w:rsid w:val="00D62133"/>
    <w:rsid w:val="00D62611"/>
    <w:rsid w:val="00D628D3"/>
    <w:rsid w:val="00D62CC3"/>
    <w:rsid w:val="00D6365D"/>
    <w:rsid w:val="00D637EB"/>
    <w:rsid w:val="00D63A8C"/>
    <w:rsid w:val="00D64196"/>
    <w:rsid w:val="00D644C0"/>
    <w:rsid w:val="00D647ED"/>
    <w:rsid w:val="00D64F1D"/>
    <w:rsid w:val="00D66878"/>
    <w:rsid w:val="00D67044"/>
    <w:rsid w:val="00D707C6"/>
    <w:rsid w:val="00D70B86"/>
    <w:rsid w:val="00D70CCD"/>
    <w:rsid w:val="00D729AB"/>
    <w:rsid w:val="00D72BB8"/>
    <w:rsid w:val="00D72CFE"/>
    <w:rsid w:val="00D72DEB"/>
    <w:rsid w:val="00D737C6"/>
    <w:rsid w:val="00D73E64"/>
    <w:rsid w:val="00D74C89"/>
    <w:rsid w:val="00D753AC"/>
    <w:rsid w:val="00D759DC"/>
    <w:rsid w:val="00D75B38"/>
    <w:rsid w:val="00D75F0E"/>
    <w:rsid w:val="00D75F92"/>
    <w:rsid w:val="00D76397"/>
    <w:rsid w:val="00D763B7"/>
    <w:rsid w:val="00D76622"/>
    <w:rsid w:val="00D768C6"/>
    <w:rsid w:val="00D77B83"/>
    <w:rsid w:val="00D802A4"/>
    <w:rsid w:val="00D80401"/>
    <w:rsid w:val="00D81522"/>
    <w:rsid w:val="00D81702"/>
    <w:rsid w:val="00D81E43"/>
    <w:rsid w:val="00D82F92"/>
    <w:rsid w:val="00D84004"/>
    <w:rsid w:val="00D84B83"/>
    <w:rsid w:val="00D84E29"/>
    <w:rsid w:val="00D84E9A"/>
    <w:rsid w:val="00D854E4"/>
    <w:rsid w:val="00D855B0"/>
    <w:rsid w:val="00D859C4"/>
    <w:rsid w:val="00D861F8"/>
    <w:rsid w:val="00D86398"/>
    <w:rsid w:val="00D86435"/>
    <w:rsid w:val="00D8662B"/>
    <w:rsid w:val="00D904CF"/>
    <w:rsid w:val="00D921E3"/>
    <w:rsid w:val="00D92A53"/>
    <w:rsid w:val="00D940A8"/>
    <w:rsid w:val="00D94D74"/>
    <w:rsid w:val="00D95ACD"/>
    <w:rsid w:val="00D95B63"/>
    <w:rsid w:val="00D965D5"/>
    <w:rsid w:val="00D973E9"/>
    <w:rsid w:val="00D97746"/>
    <w:rsid w:val="00D97BAF"/>
    <w:rsid w:val="00D97CB5"/>
    <w:rsid w:val="00DA07C0"/>
    <w:rsid w:val="00DA0B11"/>
    <w:rsid w:val="00DA16CD"/>
    <w:rsid w:val="00DA260E"/>
    <w:rsid w:val="00DA341A"/>
    <w:rsid w:val="00DA3D18"/>
    <w:rsid w:val="00DA3E69"/>
    <w:rsid w:val="00DA4C20"/>
    <w:rsid w:val="00DA59DA"/>
    <w:rsid w:val="00DA5C47"/>
    <w:rsid w:val="00DA6330"/>
    <w:rsid w:val="00DA651F"/>
    <w:rsid w:val="00DA6F9E"/>
    <w:rsid w:val="00DB04F2"/>
    <w:rsid w:val="00DB0621"/>
    <w:rsid w:val="00DB0AA9"/>
    <w:rsid w:val="00DB0BB0"/>
    <w:rsid w:val="00DB1026"/>
    <w:rsid w:val="00DB12E5"/>
    <w:rsid w:val="00DB1465"/>
    <w:rsid w:val="00DB232D"/>
    <w:rsid w:val="00DB2919"/>
    <w:rsid w:val="00DB3164"/>
    <w:rsid w:val="00DB37A7"/>
    <w:rsid w:val="00DB4B1A"/>
    <w:rsid w:val="00DB5C76"/>
    <w:rsid w:val="00DB6990"/>
    <w:rsid w:val="00DB6A01"/>
    <w:rsid w:val="00DB6B5B"/>
    <w:rsid w:val="00DB6B70"/>
    <w:rsid w:val="00DB7184"/>
    <w:rsid w:val="00DB7CAF"/>
    <w:rsid w:val="00DC1CE7"/>
    <w:rsid w:val="00DC2024"/>
    <w:rsid w:val="00DC20AC"/>
    <w:rsid w:val="00DC2A83"/>
    <w:rsid w:val="00DC3808"/>
    <w:rsid w:val="00DC477A"/>
    <w:rsid w:val="00DC4A23"/>
    <w:rsid w:val="00DC53BF"/>
    <w:rsid w:val="00DC5A39"/>
    <w:rsid w:val="00DC5C5D"/>
    <w:rsid w:val="00DC6032"/>
    <w:rsid w:val="00DC65BC"/>
    <w:rsid w:val="00DC6920"/>
    <w:rsid w:val="00DC752D"/>
    <w:rsid w:val="00DC765B"/>
    <w:rsid w:val="00DC7A7E"/>
    <w:rsid w:val="00DD0F9F"/>
    <w:rsid w:val="00DD19A5"/>
    <w:rsid w:val="00DD1A7A"/>
    <w:rsid w:val="00DD1B55"/>
    <w:rsid w:val="00DD3EC8"/>
    <w:rsid w:val="00DD51B3"/>
    <w:rsid w:val="00DD60A1"/>
    <w:rsid w:val="00DD7E5C"/>
    <w:rsid w:val="00DD7F5D"/>
    <w:rsid w:val="00DE0115"/>
    <w:rsid w:val="00DE0653"/>
    <w:rsid w:val="00DE0F90"/>
    <w:rsid w:val="00DE1A02"/>
    <w:rsid w:val="00DE2034"/>
    <w:rsid w:val="00DE336E"/>
    <w:rsid w:val="00DE3A89"/>
    <w:rsid w:val="00DE3D24"/>
    <w:rsid w:val="00DE4630"/>
    <w:rsid w:val="00DE4F28"/>
    <w:rsid w:val="00DE528D"/>
    <w:rsid w:val="00DE5541"/>
    <w:rsid w:val="00DE55FD"/>
    <w:rsid w:val="00DE5F8E"/>
    <w:rsid w:val="00DE68E1"/>
    <w:rsid w:val="00DE74EB"/>
    <w:rsid w:val="00DE7A04"/>
    <w:rsid w:val="00DE7E48"/>
    <w:rsid w:val="00DE7ECC"/>
    <w:rsid w:val="00DF0EF5"/>
    <w:rsid w:val="00DF1432"/>
    <w:rsid w:val="00DF20F6"/>
    <w:rsid w:val="00DF2864"/>
    <w:rsid w:val="00DF36BC"/>
    <w:rsid w:val="00DF4DF8"/>
    <w:rsid w:val="00DF4F45"/>
    <w:rsid w:val="00DF4F67"/>
    <w:rsid w:val="00DF5A7E"/>
    <w:rsid w:val="00DF6649"/>
    <w:rsid w:val="00DF66BB"/>
    <w:rsid w:val="00DF74F3"/>
    <w:rsid w:val="00DF7839"/>
    <w:rsid w:val="00E0095C"/>
    <w:rsid w:val="00E01949"/>
    <w:rsid w:val="00E022CD"/>
    <w:rsid w:val="00E02499"/>
    <w:rsid w:val="00E029BB"/>
    <w:rsid w:val="00E0301A"/>
    <w:rsid w:val="00E04990"/>
    <w:rsid w:val="00E04A9C"/>
    <w:rsid w:val="00E04B09"/>
    <w:rsid w:val="00E060C8"/>
    <w:rsid w:val="00E061AB"/>
    <w:rsid w:val="00E06A74"/>
    <w:rsid w:val="00E06BE2"/>
    <w:rsid w:val="00E07ADF"/>
    <w:rsid w:val="00E07E98"/>
    <w:rsid w:val="00E07EF3"/>
    <w:rsid w:val="00E10686"/>
    <w:rsid w:val="00E1073C"/>
    <w:rsid w:val="00E10C3E"/>
    <w:rsid w:val="00E11FD4"/>
    <w:rsid w:val="00E1288E"/>
    <w:rsid w:val="00E1316D"/>
    <w:rsid w:val="00E142C9"/>
    <w:rsid w:val="00E15260"/>
    <w:rsid w:val="00E1619B"/>
    <w:rsid w:val="00E163BF"/>
    <w:rsid w:val="00E16DE8"/>
    <w:rsid w:val="00E176F5"/>
    <w:rsid w:val="00E17828"/>
    <w:rsid w:val="00E17DEB"/>
    <w:rsid w:val="00E21B0E"/>
    <w:rsid w:val="00E21BE6"/>
    <w:rsid w:val="00E22991"/>
    <w:rsid w:val="00E22A2F"/>
    <w:rsid w:val="00E22ADE"/>
    <w:rsid w:val="00E24B24"/>
    <w:rsid w:val="00E24C14"/>
    <w:rsid w:val="00E250D2"/>
    <w:rsid w:val="00E25B97"/>
    <w:rsid w:val="00E274EC"/>
    <w:rsid w:val="00E307D6"/>
    <w:rsid w:val="00E311B7"/>
    <w:rsid w:val="00E312EB"/>
    <w:rsid w:val="00E3182B"/>
    <w:rsid w:val="00E32281"/>
    <w:rsid w:val="00E32465"/>
    <w:rsid w:val="00E32C6D"/>
    <w:rsid w:val="00E32CFF"/>
    <w:rsid w:val="00E332F2"/>
    <w:rsid w:val="00E3397D"/>
    <w:rsid w:val="00E34486"/>
    <w:rsid w:val="00E350E5"/>
    <w:rsid w:val="00E35278"/>
    <w:rsid w:val="00E35589"/>
    <w:rsid w:val="00E35592"/>
    <w:rsid w:val="00E35838"/>
    <w:rsid w:val="00E366E5"/>
    <w:rsid w:val="00E369A4"/>
    <w:rsid w:val="00E40A85"/>
    <w:rsid w:val="00E40C9A"/>
    <w:rsid w:val="00E4125C"/>
    <w:rsid w:val="00E417F3"/>
    <w:rsid w:val="00E41AE9"/>
    <w:rsid w:val="00E422DD"/>
    <w:rsid w:val="00E42556"/>
    <w:rsid w:val="00E428B9"/>
    <w:rsid w:val="00E42D51"/>
    <w:rsid w:val="00E42E52"/>
    <w:rsid w:val="00E440B3"/>
    <w:rsid w:val="00E44B6D"/>
    <w:rsid w:val="00E45516"/>
    <w:rsid w:val="00E4573D"/>
    <w:rsid w:val="00E458C1"/>
    <w:rsid w:val="00E45921"/>
    <w:rsid w:val="00E46C76"/>
    <w:rsid w:val="00E46DC5"/>
    <w:rsid w:val="00E47331"/>
    <w:rsid w:val="00E475F4"/>
    <w:rsid w:val="00E4786C"/>
    <w:rsid w:val="00E47A7F"/>
    <w:rsid w:val="00E47D80"/>
    <w:rsid w:val="00E47F49"/>
    <w:rsid w:val="00E5096D"/>
    <w:rsid w:val="00E53421"/>
    <w:rsid w:val="00E53CFF"/>
    <w:rsid w:val="00E54622"/>
    <w:rsid w:val="00E549C8"/>
    <w:rsid w:val="00E54A1E"/>
    <w:rsid w:val="00E55E63"/>
    <w:rsid w:val="00E56B9E"/>
    <w:rsid w:val="00E5735D"/>
    <w:rsid w:val="00E573D9"/>
    <w:rsid w:val="00E57CEF"/>
    <w:rsid w:val="00E57F13"/>
    <w:rsid w:val="00E615CC"/>
    <w:rsid w:val="00E61624"/>
    <w:rsid w:val="00E6192F"/>
    <w:rsid w:val="00E61C55"/>
    <w:rsid w:val="00E61DCF"/>
    <w:rsid w:val="00E61EFA"/>
    <w:rsid w:val="00E6208C"/>
    <w:rsid w:val="00E62250"/>
    <w:rsid w:val="00E622C3"/>
    <w:rsid w:val="00E6292F"/>
    <w:rsid w:val="00E62BDA"/>
    <w:rsid w:val="00E62CED"/>
    <w:rsid w:val="00E62D82"/>
    <w:rsid w:val="00E62F2D"/>
    <w:rsid w:val="00E63126"/>
    <w:rsid w:val="00E63DCE"/>
    <w:rsid w:val="00E64C79"/>
    <w:rsid w:val="00E64CA6"/>
    <w:rsid w:val="00E6505E"/>
    <w:rsid w:val="00E65F2A"/>
    <w:rsid w:val="00E70E37"/>
    <w:rsid w:val="00E710CE"/>
    <w:rsid w:val="00E71138"/>
    <w:rsid w:val="00E71556"/>
    <w:rsid w:val="00E72298"/>
    <w:rsid w:val="00E72D0A"/>
    <w:rsid w:val="00E73037"/>
    <w:rsid w:val="00E73D14"/>
    <w:rsid w:val="00E763A2"/>
    <w:rsid w:val="00E7652F"/>
    <w:rsid w:val="00E76D48"/>
    <w:rsid w:val="00E77B5B"/>
    <w:rsid w:val="00E8066F"/>
    <w:rsid w:val="00E8170A"/>
    <w:rsid w:val="00E8188E"/>
    <w:rsid w:val="00E81C6F"/>
    <w:rsid w:val="00E82B90"/>
    <w:rsid w:val="00E82D39"/>
    <w:rsid w:val="00E82DCB"/>
    <w:rsid w:val="00E82F32"/>
    <w:rsid w:val="00E8314D"/>
    <w:rsid w:val="00E84847"/>
    <w:rsid w:val="00E84AAF"/>
    <w:rsid w:val="00E852B9"/>
    <w:rsid w:val="00E85C6E"/>
    <w:rsid w:val="00E8617E"/>
    <w:rsid w:val="00E87263"/>
    <w:rsid w:val="00E87C25"/>
    <w:rsid w:val="00E87F36"/>
    <w:rsid w:val="00E9050D"/>
    <w:rsid w:val="00E9061D"/>
    <w:rsid w:val="00E90C27"/>
    <w:rsid w:val="00E910A2"/>
    <w:rsid w:val="00E91485"/>
    <w:rsid w:val="00E91629"/>
    <w:rsid w:val="00E92195"/>
    <w:rsid w:val="00E93167"/>
    <w:rsid w:val="00E94CC6"/>
    <w:rsid w:val="00E95324"/>
    <w:rsid w:val="00E9580C"/>
    <w:rsid w:val="00E95DE4"/>
    <w:rsid w:val="00E95EA9"/>
    <w:rsid w:val="00E96448"/>
    <w:rsid w:val="00E969FD"/>
    <w:rsid w:val="00E973B3"/>
    <w:rsid w:val="00E9749E"/>
    <w:rsid w:val="00E975BD"/>
    <w:rsid w:val="00E97663"/>
    <w:rsid w:val="00EA0672"/>
    <w:rsid w:val="00EA06F2"/>
    <w:rsid w:val="00EA12E7"/>
    <w:rsid w:val="00EA1A4F"/>
    <w:rsid w:val="00EA1CF1"/>
    <w:rsid w:val="00EA2533"/>
    <w:rsid w:val="00EA2F1E"/>
    <w:rsid w:val="00EA3111"/>
    <w:rsid w:val="00EA3171"/>
    <w:rsid w:val="00EA3774"/>
    <w:rsid w:val="00EA3CB6"/>
    <w:rsid w:val="00EA4D5B"/>
    <w:rsid w:val="00EA518E"/>
    <w:rsid w:val="00EA5E5D"/>
    <w:rsid w:val="00EA601B"/>
    <w:rsid w:val="00EA61F0"/>
    <w:rsid w:val="00EA6754"/>
    <w:rsid w:val="00EA689A"/>
    <w:rsid w:val="00EB057A"/>
    <w:rsid w:val="00EB0BD4"/>
    <w:rsid w:val="00EB0FA6"/>
    <w:rsid w:val="00EB1093"/>
    <w:rsid w:val="00EB12B2"/>
    <w:rsid w:val="00EB16B6"/>
    <w:rsid w:val="00EB28B9"/>
    <w:rsid w:val="00EB2C7A"/>
    <w:rsid w:val="00EB424B"/>
    <w:rsid w:val="00EB44F2"/>
    <w:rsid w:val="00EB45FF"/>
    <w:rsid w:val="00EB4D44"/>
    <w:rsid w:val="00EB512E"/>
    <w:rsid w:val="00EB5958"/>
    <w:rsid w:val="00EB5CD3"/>
    <w:rsid w:val="00EB5FE6"/>
    <w:rsid w:val="00EB74FA"/>
    <w:rsid w:val="00EC0EB7"/>
    <w:rsid w:val="00EC1BE4"/>
    <w:rsid w:val="00EC654B"/>
    <w:rsid w:val="00EC7208"/>
    <w:rsid w:val="00EC7470"/>
    <w:rsid w:val="00EC74A0"/>
    <w:rsid w:val="00EC75F8"/>
    <w:rsid w:val="00ED0469"/>
    <w:rsid w:val="00ED0DA9"/>
    <w:rsid w:val="00ED12CF"/>
    <w:rsid w:val="00ED32E0"/>
    <w:rsid w:val="00ED380D"/>
    <w:rsid w:val="00ED425E"/>
    <w:rsid w:val="00ED4A91"/>
    <w:rsid w:val="00ED5ED3"/>
    <w:rsid w:val="00ED6B6A"/>
    <w:rsid w:val="00ED7138"/>
    <w:rsid w:val="00ED7412"/>
    <w:rsid w:val="00ED75D8"/>
    <w:rsid w:val="00ED7895"/>
    <w:rsid w:val="00EE0902"/>
    <w:rsid w:val="00EE15DF"/>
    <w:rsid w:val="00EE1ED3"/>
    <w:rsid w:val="00EE2725"/>
    <w:rsid w:val="00EE2E3C"/>
    <w:rsid w:val="00EE3298"/>
    <w:rsid w:val="00EE4018"/>
    <w:rsid w:val="00EE4743"/>
    <w:rsid w:val="00EE4C29"/>
    <w:rsid w:val="00EE5053"/>
    <w:rsid w:val="00EE5BF7"/>
    <w:rsid w:val="00EE5F41"/>
    <w:rsid w:val="00EE7214"/>
    <w:rsid w:val="00EE72BA"/>
    <w:rsid w:val="00EE757A"/>
    <w:rsid w:val="00EE788D"/>
    <w:rsid w:val="00EE7E4C"/>
    <w:rsid w:val="00EF0C44"/>
    <w:rsid w:val="00EF0D7F"/>
    <w:rsid w:val="00EF103D"/>
    <w:rsid w:val="00EF1091"/>
    <w:rsid w:val="00EF1B7D"/>
    <w:rsid w:val="00EF40ED"/>
    <w:rsid w:val="00EF4377"/>
    <w:rsid w:val="00EF4A29"/>
    <w:rsid w:val="00EF5000"/>
    <w:rsid w:val="00EF5428"/>
    <w:rsid w:val="00EF5566"/>
    <w:rsid w:val="00EF6753"/>
    <w:rsid w:val="00EF721B"/>
    <w:rsid w:val="00F01449"/>
    <w:rsid w:val="00F01ED4"/>
    <w:rsid w:val="00F02703"/>
    <w:rsid w:val="00F0293F"/>
    <w:rsid w:val="00F031C9"/>
    <w:rsid w:val="00F047F3"/>
    <w:rsid w:val="00F04950"/>
    <w:rsid w:val="00F04AC0"/>
    <w:rsid w:val="00F04B55"/>
    <w:rsid w:val="00F04ECD"/>
    <w:rsid w:val="00F05968"/>
    <w:rsid w:val="00F05CE1"/>
    <w:rsid w:val="00F06319"/>
    <w:rsid w:val="00F0694C"/>
    <w:rsid w:val="00F06E6F"/>
    <w:rsid w:val="00F06EC6"/>
    <w:rsid w:val="00F076B0"/>
    <w:rsid w:val="00F10816"/>
    <w:rsid w:val="00F10C40"/>
    <w:rsid w:val="00F11D45"/>
    <w:rsid w:val="00F11EBF"/>
    <w:rsid w:val="00F125D4"/>
    <w:rsid w:val="00F12AC8"/>
    <w:rsid w:val="00F13275"/>
    <w:rsid w:val="00F13605"/>
    <w:rsid w:val="00F13A23"/>
    <w:rsid w:val="00F13E89"/>
    <w:rsid w:val="00F1479A"/>
    <w:rsid w:val="00F150CC"/>
    <w:rsid w:val="00F150EA"/>
    <w:rsid w:val="00F1565B"/>
    <w:rsid w:val="00F15740"/>
    <w:rsid w:val="00F1602D"/>
    <w:rsid w:val="00F166C8"/>
    <w:rsid w:val="00F16715"/>
    <w:rsid w:val="00F16C70"/>
    <w:rsid w:val="00F17474"/>
    <w:rsid w:val="00F17AAA"/>
    <w:rsid w:val="00F20445"/>
    <w:rsid w:val="00F215FB"/>
    <w:rsid w:val="00F22096"/>
    <w:rsid w:val="00F22C7B"/>
    <w:rsid w:val="00F22EE4"/>
    <w:rsid w:val="00F23440"/>
    <w:rsid w:val="00F234B8"/>
    <w:rsid w:val="00F23881"/>
    <w:rsid w:val="00F23AE3"/>
    <w:rsid w:val="00F23EA1"/>
    <w:rsid w:val="00F2511C"/>
    <w:rsid w:val="00F25525"/>
    <w:rsid w:val="00F25799"/>
    <w:rsid w:val="00F25928"/>
    <w:rsid w:val="00F31464"/>
    <w:rsid w:val="00F3203D"/>
    <w:rsid w:val="00F32A39"/>
    <w:rsid w:val="00F32CF9"/>
    <w:rsid w:val="00F33AEF"/>
    <w:rsid w:val="00F35350"/>
    <w:rsid w:val="00F3538A"/>
    <w:rsid w:val="00F37288"/>
    <w:rsid w:val="00F372A9"/>
    <w:rsid w:val="00F401AD"/>
    <w:rsid w:val="00F41377"/>
    <w:rsid w:val="00F41CCE"/>
    <w:rsid w:val="00F42546"/>
    <w:rsid w:val="00F42D62"/>
    <w:rsid w:val="00F431D9"/>
    <w:rsid w:val="00F433AD"/>
    <w:rsid w:val="00F437F1"/>
    <w:rsid w:val="00F43C23"/>
    <w:rsid w:val="00F4456C"/>
    <w:rsid w:val="00F44A1D"/>
    <w:rsid w:val="00F45221"/>
    <w:rsid w:val="00F463D3"/>
    <w:rsid w:val="00F474FB"/>
    <w:rsid w:val="00F50185"/>
    <w:rsid w:val="00F50749"/>
    <w:rsid w:val="00F50A09"/>
    <w:rsid w:val="00F516BF"/>
    <w:rsid w:val="00F519D8"/>
    <w:rsid w:val="00F51EBA"/>
    <w:rsid w:val="00F522CE"/>
    <w:rsid w:val="00F52BBB"/>
    <w:rsid w:val="00F52CD7"/>
    <w:rsid w:val="00F53E34"/>
    <w:rsid w:val="00F54D9A"/>
    <w:rsid w:val="00F54F36"/>
    <w:rsid w:val="00F55429"/>
    <w:rsid w:val="00F56D10"/>
    <w:rsid w:val="00F575AC"/>
    <w:rsid w:val="00F60488"/>
    <w:rsid w:val="00F608FA"/>
    <w:rsid w:val="00F60BF0"/>
    <w:rsid w:val="00F60F13"/>
    <w:rsid w:val="00F63100"/>
    <w:rsid w:val="00F635DA"/>
    <w:rsid w:val="00F63F93"/>
    <w:rsid w:val="00F64AC1"/>
    <w:rsid w:val="00F64D1C"/>
    <w:rsid w:val="00F65249"/>
    <w:rsid w:val="00F65AD3"/>
    <w:rsid w:val="00F65B0F"/>
    <w:rsid w:val="00F70856"/>
    <w:rsid w:val="00F72EC2"/>
    <w:rsid w:val="00F7493B"/>
    <w:rsid w:val="00F74B30"/>
    <w:rsid w:val="00F74C15"/>
    <w:rsid w:val="00F74E3D"/>
    <w:rsid w:val="00F75F78"/>
    <w:rsid w:val="00F76868"/>
    <w:rsid w:val="00F803AE"/>
    <w:rsid w:val="00F80C47"/>
    <w:rsid w:val="00F811BB"/>
    <w:rsid w:val="00F814F0"/>
    <w:rsid w:val="00F8170A"/>
    <w:rsid w:val="00F81A8B"/>
    <w:rsid w:val="00F81A90"/>
    <w:rsid w:val="00F81B9F"/>
    <w:rsid w:val="00F81CEE"/>
    <w:rsid w:val="00F81D17"/>
    <w:rsid w:val="00F8280D"/>
    <w:rsid w:val="00F828D4"/>
    <w:rsid w:val="00F837EB"/>
    <w:rsid w:val="00F83D00"/>
    <w:rsid w:val="00F8428E"/>
    <w:rsid w:val="00F842DC"/>
    <w:rsid w:val="00F84474"/>
    <w:rsid w:val="00F84995"/>
    <w:rsid w:val="00F84FF2"/>
    <w:rsid w:val="00F8593B"/>
    <w:rsid w:val="00F8633D"/>
    <w:rsid w:val="00F864A9"/>
    <w:rsid w:val="00F8711A"/>
    <w:rsid w:val="00F871DA"/>
    <w:rsid w:val="00F8793C"/>
    <w:rsid w:val="00F87DAA"/>
    <w:rsid w:val="00F91233"/>
    <w:rsid w:val="00F912F4"/>
    <w:rsid w:val="00F917CF"/>
    <w:rsid w:val="00F92319"/>
    <w:rsid w:val="00F92F77"/>
    <w:rsid w:val="00F938A1"/>
    <w:rsid w:val="00F9396B"/>
    <w:rsid w:val="00F93A19"/>
    <w:rsid w:val="00F93F06"/>
    <w:rsid w:val="00F93FE3"/>
    <w:rsid w:val="00F940A3"/>
    <w:rsid w:val="00F94920"/>
    <w:rsid w:val="00F94A58"/>
    <w:rsid w:val="00F964D2"/>
    <w:rsid w:val="00F96A06"/>
    <w:rsid w:val="00F96A89"/>
    <w:rsid w:val="00F97F1F"/>
    <w:rsid w:val="00FA01C1"/>
    <w:rsid w:val="00FA03D3"/>
    <w:rsid w:val="00FA2512"/>
    <w:rsid w:val="00FA285E"/>
    <w:rsid w:val="00FA28FA"/>
    <w:rsid w:val="00FA29E2"/>
    <w:rsid w:val="00FA2BAD"/>
    <w:rsid w:val="00FA3410"/>
    <w:rsid w:val="00FA3974"/>
    <w:rsid w:val="00FA39E8"/>
    <w:rsid w:val="00FA3BEB"/>
    <w:rsid w:val="00FA413E"/>
    <w:rsid w:val="00FA453E"/>
    <w:rsid w:val="00FA4F63"/>
    <w:rsid w:val="00FA576A"/>
    <w:rsid w:val="00FA5C98"/>
    <w:rsid w:val="00FA5DE0"/>
    <w:rsid w:val="00FA625B"/>
    <w:rsid w:val="00FA6451"/>
    <w:rsid w:val="00FA664C"/>
    <w:rsid w:val="00FA696E"/>
    <w:rsid w:val="00FA6A89"/>
    <w:rsid w:val="00FA70D3"/>
    <w:rsid w:val="00FA719A"/>
    <w:rsid w:val="00FA739F"/>
    <w:rsid w:val="00FA7E5D"/>
    <w:rsid w:val="00FB0061"/>
    <w:rsid w:val="00FB042E"/>
    <w:rsid w:val="00FB08FB"/>
    <w:rsid w:val="00FB09B3"/>
    <w:rsid w:val="00FB1FD3"/>
    <w:rsid w:val="00FB209D"/>
    <w:rsid w:val="00FB2621"/>
    <w:rsid w:val="00FB2A84"/>
    <w:rsid w:val="00FB2CD5"/>
    <w:rsid w:val="00FB2D1F"/>
    <w:rsid w:val="00FB2E86"/>
    <w:rsid w:val="00FB418D"/>
    <w:rsid w:val="00FB449E"/>
    <w:rsid w:val="00FB451E"/>
    <w:rsid w:val="00FB45DA"/>
    <w:rsid w:val="00FB4872"/>
    <w:rsid w:val="00FB48D0"/>
    <w:rsid w:val="00FB48E2"/>
    <w:rsid w:val="00FB52FB"/>
    <w:rsid w:val="00FB58CB"/>
    <w:rsid w:val="00FB5B10"/>
    <w:rsid w:val="00FB670B"/>
    <w:rsid w:val="00FB6A6A"/>
    <w:rsid w:val="00FB734B"/>
    <w:rsid w:val="00FB74C2"/>
    <w:rsid w:val="00FB7E21"/>
    <w:rsid w:val="00FC02C7"/>
    <w:rsid w:val="00FC11BF"/>
    <w:rsid w:val="00FC1682"/>
    <w:rsid w:val="00FC1775"/>
    <w:rsid w:val="00FC17BB"/>
    <w:rsid w:val="00FC3934"/>
    <w:rsid w:val="00FC41E7"/>
    <w:rsid w:val="00FC442B"/>
    <w:rsid w:val="00FC5294"/>
    <w:rsid w:val="00FC565D"/>
    <w:rsid w:val="00FC5B4D"/>
    <w:rsid w:val="00FC5D5C"/>
    <w:rsid w:val="00FC65DF"/>
    <w:rsid w:val="00FC6FCA"/>
    <w:rsid w:val="00FC7C5E"/>
    <w:rsid w:val="00FC7D1A"/>
    <w:rsid w:val="00FD0138"/>
    <w:rsid w:val="00FD051A"/>
    <w:rsid w:val="00FD087C"/>
    <w:rsid w:val="00FD10F2"/>
    <w:rsid w:val="00FD12D8"/>
    <w:rsid w:val="00FD1929"/>
    <w:rsid w:val="00FD1A86"/>
    <w:rsid w:val="00FD2A3B"/>
    <w:rsid w:val="00FD3D0E"/>
    <w:rsid w:val="00FD40D8"/>
    <w:rsid w:val="00FD4B35"/>
    <w:rsid w:val="00FD4D52"/>
    <w:rsid w:val="00FD5B5C"/>
    <w:rsid w:val="00FD5BA6"/>
    <w:rsid w:val="00FD6102"/>
    <w:rsid w:val="00FD7AA5"/>
    <w:rsid w:val="00FD7D8E"/>
    <w:rsid w:val="00FE0256"/>
    <w:rsid w:val="00FE03B1"/>
    <w:rsid w:val="00FE12FE"/>
    <w:rsid w:val="00FE1344"/>
    <w:rsid w:val="00FE1DD6"/>
    <w:rsid w:val="00FE1F16"/>
    <w:rsid w:val="00FE2DB1"/>
    <w:rsid w:val="00FE31E0"/>
    <w:rsid w:val="00FE3A6C"/>
    <w:rsid w:val="00FE4731"/>
    <w:rsid w:val="00FE4BF5"/>
    <w:rsid w:val="00FE4C80"/>
    <w:rsid w:val="00FE4F23"/>
    <w:rsid w:val="00FE59F3"/>
    <w:rsid w:val="00FE5D68"/>
    <w:rsid w:val="00FE5EF3"/>
    <w:rsid w:val="00FE6807"/>
    <w:rsid w:val="00FE70A0"/>
    <w:rsid w:val="00FE7573"/>
    <w:rsid w:val="00FE763E"/>
    <w:rsid w:val="00FE7880"/>
    <w:rsid w:val="00FE7A61"/>
    <w:rsid w:val="00FF0FDC"/>
    <w:rsid w:val="00FF12FB"/>
    <w:rsid w:val="00FF234C"/>
    <w:rsid w:val="00FF32EC"/>
    <w:rsid w:val="00FF3837"/>
    <w:rsid w:val="00FF3ED2"/>
    <w:rsid w:val="00FF3F75"/>
    <w:rsid w:val="00FF4386"/>
    <w:rsid w:val="00FF5ACA"/>
    <w:rsid w:val="00FF5CF3"/>
    <w:rsid w:val="00FF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40"/>
    <o:shapelayout v:ext="edit">
      <o:idmap v:ext="edit" data="1"/>
    </o:shapelayout>
  </w:shapeDefaults>
  <w:decimalSymbol w:val="."/>
  <w:listSeparator w:val=","/>
  <w14:docId w14:val="5135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1B5"/>
    <w:rPr>
      <w:sz w:val="20"/>
      <w:szCs w:val="20"/>
    </w:rPr>
  </w:style>
  <w:style w:type="paragraph" w:styleId="Heading1">
    <w:name w:val="heading 1"/>
    <w:basedOn w:val="Normal"/>
    <w:next w:val="Normal"/>
    <w:link w:val="Heading1Char"/>
    <w:qFormat/>
    <w:locked/>
    <w:rsid w:val="000966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09660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09660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09660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09660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09660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09660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09660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09660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61B5"/>
    <w:pPr>
      <w:tabs>
        <w:tab w:val="center" w:pos="4153"/>
        <w:tab w:val="right" w:pos="8306"/>
      </w:tabs>
    </w:pPr>
  </w:style>
  <w:style w:type="character" w:customStyle="1" w:styleId="FooterChar">
    <w:name w:val="Footer Char"/>
    <w:basedOn w:val="DefaultParagraphFont"/>
    <w:link w:val="Footer"/>
    <w:uiPriority w:val="99"/>
    <w:locked/>
    <w:rsid w:val="00AB6467"/>
    <w:rPr>
      <w:rFonts w:cs="Times New Roman"/>
      <w:sz w:val="20"/>
      <w:szCs w:val="20"/>
    </w:rPr>
  </w:style>
  <w:style w:type="table" w:styleId="TableGrid">
    <w:name w:val="Table Grid"/>
    <w:basedOn w:val="TableNormal"/>
    <w:uiPriority w:val="99"/>
    <w:rsid w:val="004561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4561B5"/>
    <w:rPr>
      <w:rFonts w:cs="Times New Roman"/>
    </w:rPr>
  </w:style>
  <w:style w:type="paragraph" w:styleId="Header">
    <w:name w:val="header"/>
    <w:basedOn w:val="Normal"/>
    <w:link w:val="HeaderChar"/>
    <w:uiPriority w:val="99"/>
    <w:rsid w:val="006233F6"/>
    <w:pPr>
      <w:tabs>
        <w:tab w:val="center" w:pos="4153"/>
        <w:tab w:val="right" w:pos="8306"/>
      </w:tabs>
    </w:pPr>
  </w:style>
  <w:style w:type="character" w:customStyle="1" w:styleId="HeaderChar">
    <w:name w:val="Header Char"/>
    <w:basedOn w:val="DefaultParagraphFont"/>
    <w:link w:val="Header"/>
    <w:uiPriority w:val="99"/>
    <w:locked/>
    <w:rsid w:val="00AB6467"/>
    <w:rPr>
      <w:rFonts w:cs="Times New Roman"/>
      <w:sz w:val="20"/>
      <w:szCs w:val="20"/>
    </w:rPr>
  </w:style>
  <w:style w:type="paragraph" w:styleId="BalloonText">
    <w:name w:val="Balloon Text"/>
    <w:basedOn w:val="Normal"/>
    <w:link w:val="BalloonTextChar"/>
    <w:uiPriority w:val="99"/>
    <w:semiHidden/>
    <w:rsid w:val="00BE20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6467"/>
    <w:rPr>
      <w:rFonts w:cs="Times New Roman"/>
      <w:sz w:val="2"/>
    </w:rPr>
  </w:style>
  <w:style w:type="character" w:styleId="CommentReference">
    <w:name w:val="annotation reference"/>
    <w:basedOn w:val="DefaultParagraphFont"/>
    <w:uiPriority w:val="99"/>
    <w:rsid w:val="00782A7F"/>
    <w:rPr>
      <w:rFonts w:cs="Times New Roman"/>
      <w:sz w:val="16"/>
      <w:szCs w:val="16"/>
    </w:rPr>
  </w:style>
  <w:style w:type="paragraph" w:styleId="CommentText">
    <w:name w:val="annotation text"/>
    <w:basedOn w:val="Normal"/>
    <w:link w:val="CommentTextChar"/>
    <w:uiPriority w:val="99"/>
    <w:rsid w:val="00782A7F"/>
  </w:style>
  <w:style w:type="character" w:customStyle="1" w:styleId="CommentTextChar">
    <w:name w:val="Comment Text Char"/>
    <w:basedOn w:val="DefaultParagraphFont"/>
    <w:link w:val="CommentText"/>
    <w:uiPriority w:val="99"/>
    <w:locked/>
    <w:rsid w:val="0044236E"/>
    <w:rPr>
      <w:rFonts w:eastAsia="Times New Roman" w:cs="Times New Roman"/>
    </w:rPr>
  </w:style>
  <w:style w:type="paragraph" w:styleId="CommentSubject">
    <w:name w:val="annotation subject"/>
    <w:basedOn w:val="CommentText"/>
    <w:next w:val="CommentText"/>
    <w:link w:val="CommentSubjectChar"/>
    <w:uiPriority w:val="99"/>
    <w:semiHidden/>
    <w:rsid w:val="00782A7F"/>
    <w:rPr>
      <w:b/>
      <w:bCs/>
    </w:rPr>
  </w:style>
  <w:style w:type="character" w:customStyle="1" w:styleId="CommentSubjectChar">
    <w:name w:val="Comment Subject Char"/>
    <w:basedOn w:val="CommentTextChar"/>
    <w:link w:val="CommentSubject"/>
    <w:uiPriority w:val="99"/>
    <w:semiHidden/>
    <w:locked/>
    <w:rsid w:val="00AB6467"/>
    <w:rPr>
      <w:rFonts w:eastAsia="Times New Roman" w:cs="Times New Roman"/>
      <w:b/>
      <w:bCs/>
      <w:sz w:val="20"/>
      <w:szCs w:val="20"/>
    </w:rPr>
  </w:style>
  <w:style w:type="paragraph" w:styleId="ListParagraph">
    <w:name w:val="List Paragraph"/>
    <w:basedOn w:val="Normal"/>
    <w:uiPriority w:val="34"/>
    <w:qFormat/>
    <w:rsid w:val="00B210F1"/>
    <w:pPr>
      <w:ind w:left="720"/>
      <w:contextualSpacing/>
    </w:pPr>
  </w:style>
  <w:style w:type="paragraph" w:customStyle="1" w:styleId="TableFiguresBold">
    <w:name w:val="TableFigures Bold"/>
    <w:basedOn w:val="Normal"/>
    <w:uiPriority w:val="99"/>
    <w:rsid w:val="004F0C2B"/>
    <w:pPr>
      <w:tabs>
        <w:tab w:val="left" w:pos="284"/>
      </w:tabs>
      <w:spacing w:before="20" w:after="20" w:line="180" w:lineRule="exact"/>
      <w:ind w:right="57"/>
      <w:jc w:val="right"/>
    </w:pPr>
    <w:rPr>
      <w:rFonts w:ascii="Trade Gothic LT Std Bold" w:hAnsi="Trade Gothic LT Std Bold"/>
      <w:bCs/>
      <w:spacing w:val="-3"/>
      <w:sz w:val="16"/>
    </w:rPr>
  </w:style>
  <w:style w:type="paragraph" w:customStyle="1" w:styleId="TableFiguresBracketsBold">
    <w:name w:val="TableFigures Brackets Bold"/>
    <w:basedOn w:val="Normal"/>
    <w:uiPriority w:val="99"/>
    <w:rsid w:val="004F0C2B"/>
    <w:pPr>
      <w:tabs>
        <w:tab w:val="left" w:pos="284"/>
      </w:tabs>
      <w:spacing w:before="20" w:after="20" w:line="180" w:lineRule="exact"/>
      <w:ind w:right="17"/>
      <w:jc w:val="right"/>
    </w:pPr>
    <w:rPr>
      <w:rFonts w:ascii="Trade Gothic LT Std Bold" w:hAnsi="Trade Gothic LT Std Bold"/>
      <w:bCs/>
      <w:spacing w:val="-3"/>
      <w:sz w:val="16"/>
    </w:rPr>
  </w:style>
  <w:style w:type="paragraph" w:customStyle="1" w:styleId="TableFigures">
    <w:name w:val="TableFigures"/>
    <w:basedOn w:val="Normal"/>
    <w:uiPriority w:val="99"/>
    <w:rsid w:val="004F0C2B"/>
    <w:pPr>
      <w:tabs>
        <w:tab w:val="left" w:pos="284"/>
      </w:tabs>
      <w:spacing w:before="20" w:after="20" w:line="180" w:lineRule="exact"/>
      <w:ind w:right="57"/>
      <w:jc w:val="right"/>
    </w:pPr>
    <w:rPr>
      <w:rFonts w:ascii="Trade Gothic LT Std Light" w:hAnsi="Trade Gothic LT Std Light"/>
      <w:spacing w:val="-3"/>
      <w:sz w:val="16"/>
    </w:rPr>
  </w:style>
  <w:style w:type="paragraph" w:customStyle="1" w:styleId="TableFiguresBrackets">
    <w:name w:val="TableFigures Brackets"/>
    <w:basedOn w:val="TableFigures"/>
    <w:uiPriority w:val="99"/>
    <w:rsid w:val="000D241C"/>
    <w:pPr>
      <w:ind w:right="17"/>
    </w:pPr>
  </w:style>
  <w:style w:type="paragraph" w:customStyle="1" w:styleId="Bullets">
    <w:name w:val="Bullets"/>
    <w:basedOn w:val="Normal"/>
    <w:uiPriority w:val="99"/>
    <w:rsid w:val="00F10816"/>
    <w:pPr>
      <w:numPr>
        <w:numId w:val="2"/>
      </w:numPr>
      <w:spacing w:after="105" w:line="210" w:lineRule="exact"/>
    </w:pPr>
    <w:rPr>
      <w:rFonts w:ascii="Trade Gothic LT Std Light" w:hAnsi="Trade Gothic LT Std Light"/>
      <w:spacing w:val="-3"/>
      <w:sz w:val="18"/>
      <w:szCs w:val="24"/>
    </w:rPr>
  </w:style>
  <w:style w:type="paragraph" w:customStyle="1" w:styleId="BodytextAfterTables">
    <w:name w:val="Bodytext AfterTables"/>
    <w:basedOn w:val="Normal"/>
    <w:uiPriority w:val="99"/>
    <w:rsid w:val="00D454C8"/>
    <w:pPr>
      <w:spacing w:before="120" w:after="105" w:line="210" w:lineRule="exact"/>
    </w:pPr>
    <w:rPr>
      <w:rFonts w:ascii="Trade Gothic LT Std Light" w:hAnsi="Trade Gothic LT Std Light"/>
      <w:spacing w:val="-3"/>
      <w:sz w:val="18"/>
      <w:szCs w:val="24"/>
    </w:rPr>
  </w:style>
  <w:style w:type="paragraph" w:styleId="Revision">
    <w:name w:val="Revision"/>
    <w:hidden/>
    <w:uiPriority w:val="99"/>
    <w:semiHidden/>
    <w:rsid w:val="009B625A"/>
    <w:rPr>
      <w:sz w:val="20"/>
      <w:szCs w:val="20"/>
    </w:rPr>
  </w:style>
  <w:style w:type="paragraph" w:styleId="Bibliography">
    <w:name w:val="Bibliography"/>
    <w:basedOn w:val="Normal"/>
    <w:next w:val="Normal"/>
    <w:uiPriority w:val="37"/>
    <w:semiHidden/>
    <w:unhideWhenUsed/>
    <w:rsid w:val="00096607"/>
  </w:style>
  <w:style w:type="paragraph" w:styleId="BlockText">
    <w:name w:val="Block Text"/>
    <w:basedOn w:val="Normal"/>
    <w:uiPriority w:val="99"/>
    <w:semiHidden/>
    <w:unhideWhenUsed/>
    <w:rsid w:val="0009660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096607"/>
    <w:pPr>
      <w:spacing w:after="120"/>
    </w:pPr>
  </w:style>
  <w:style w:type="character" w:customStyle="1" w:styleId="BodyTextChar">
    <w:name w:val="Body Text Char"/>
    <w:basedOn w:val="DefaultParagraphFont"/>
    <w:link w:val="BodyText"/>
    <w:uiPriority w:val="99"/>
    <w:semiHidden/>
    <w:rsid w:val="00096607"/>
    <w:rPr>
      <w:sz w:val="20"/>
      <w:szCs w:val="20"/>
    </w:rPr>
  </w:style>
  <w:style w:type="paragraph" w:styleId="BodyText2">
    <w:name w:val="Body Text 2"/>
    <w:basedOn w:val="Normal"/>
    <w:link w:val="BodyText2Char"/>
    <w:uiPriority w:val="99"/>
    <w:semiHidden/>
    <w:unhideWhenUsed/>
    <w:rsid w:val="00096607"/>
    <w:pPr>
      <w:spacing w:after="120" w:line="480" w:lineRule="auto"/>
    </w:pPr>
  </w:style>
  <w:style w:type="character" w:customStyle="1" w:styleId="BodyText2Char">
    <w:name w:val="Body Text 2 Char"/>
    <w:basedOn w:val="DefaultParagraphFont"/>
    <w:link w:val="BodyText2"/>
    <w:uiPriority w:val="99"/>
    <w:semiHidden/>
    <w:rsid w:val="00096607"/>
    <w:rPr>
      <w:sz w:val="20"/>
      <w:szCs w:val="20"/>
    </w:rPr>
  </w:style>
  <w:style w:type="paragraph" w:styleId="BodyText3">
    <w:name w:val="Body Text 3"/>
    <w:basedOn w:val="Normal"/>
    <w:link w:val="BodyText3Char"/>
    <w:uiPriority w:val="99"/>
    <w:semiHidden/>
    <w:unhideWhenUsed/>
    <w:rsid w:val="00096607"/>
    <w:pPr>
      <w:spacing w:after="120"/>
    </w:pPr>
    <w:rPr>
      <w:sz w:val="16"/>
      <w:szCs w:val="16"/>
    </w:rPr>
  </w:style>
  <w:style w:type="character" w:customStyle="1" w:styleId="BodyText3Char">
    <w:name w:val="Body Text 3 Char"/>
    <w:basedOn w:val="DefaultParagraphFont"/>
    <w:link w:val="BodyText3"/>
    <w:uiPriority w:val="99"/>
    <w:semiHidden/>
    <w:rsid w:val="00096607"/>
    <w:rPr>
      <w:sz w:val="16"/>
      <w:szCs w:val="16"/>
    </w:rPr>
  </w:style>
  <w:style w:type="paragraph" w:styleId="BodyTextFirstIndent">
    <w:name w:val="Body Text First Indent"/>
    <w:basedOn w:val="BodyText"/>
    <w:link w:val="BodyTextFirstIndentChar"/>
    <w:uiPriority w:val="99"/>
    <w:semiHidden/>
    <w:unhideWhenUsed/>
    <w:rsid w:val="00096607"/>
    <w:pPr>
      <w:spacing w:after="0"/>
      <w:ind w:firstLine="360"/>
    </w:pPr>
  </w:style>
  <w:style w:type="character" w:customStyle="1" w:styleId="BodyTextFirstIndentChar">
    <w:name w:val="Body Text First Indent Char"/>
    <w:basedOn w:val="BodyTextChar"/>
    <w:link w:val="BodyTextFirstIndent"/>
    <w:uiPriority w:val="99"/>
    <w:semiHidden/>
    <w:rsid w:val="00096607"/>
    <w:rPr>
      <w:sz w:val="20"/>
      <w:szCs w:val="20"/>
    </w:rPr>
  </w:style>
  <w:style w:type="paragraph" w:styleId="BodyTextIndent">
    <w:name w:val="Body Text Indent"/>
    <w:basedOn w:val="Normal"/>
    <w:link w:val="BodyTextIndentChar"/>
    <w:uiPriority w:val="99"/>
    <w:semiHidden/>
    <w:unhideWhenUsed/>
    <w:rsid w:val="00096607"/>
    <w:pPr>
      <w:spacing w:after="120"/>
      <w:ind w:left="283"/>
    </w:pPr>
  </w:style>
  <w:style w:type="character" w:customStyle="1" w:styleId="BodyTextIndentChar">
    <w:name w:val="Body Text Indent Char"/>
    <w:basedOn w:val="DefaultParagraphFont"/>
    <w:link w:val="BodyTextIndent"/>
    <w:uiPriority w:val="99"/>
    <w:semiHidden/>
    <w:rsid w:val="00096607"/>
    <w:rPr>
      <w:sz w:val="20"/>
      <w:szCs w:val="20"/>
    </w:rPr>
  </w:style>
  <w:style w:type="paragraph" w:styleId="BodyTextFirstIndent2">
    <w:name w:val="Body Text First Indent 2"/>
    <w:basedOn w:val="BodyTextIndent"/>
    <w:link w:val="BodyTextFirstIndent2Char"/>
    <w:uiPriority w:val="99"/>
    <w:semiHidden/>
    <w:unhideWhenUsed/>
    <w:rsid w:val="00096607"/>
    <w:pPr>
      <w:spacing w:after="0"/>
      <w:ind w:left="360" w:firstLine="360"/>
    </w:pPr>
  </w:style>
  <w:style w:type="character" w:customStyle="1" w:styleId="BodyTextFirstIndent2Char">
    <w:name w:val="Body Text First Indent 2 Char"/>
    <w:basedOn w:val="BodyTextIndentChar"/>
    <w:link w:val="BodyTextFirstIndent2"/>
    <w:uiPriority w:val="99"/>
    <w:semiHidden/>
    <w:rsid w:val="00096607"/>
    <w:rPr>
      <w:sz w:val="20"/>
      <w:szCs w:val="20"/>
    </w:rPr>
  </w:style>
  <w:style w:type="paragraph" w:styleId="BodyTextIndent2">
    <w:name w:val="Body Text Indent 2"/>
    <w:basedOn w:val="Normal"/>
    <w:link w:val="BodyTextIndent2Char"/>
    <w:uiPriority w:val="99"/>
    <w:semiHidden/>
    <w:unhideWhenUsed/>
    <w:rsid w:val="00096607"/>
    <w:pPr>
      <w:spacing w:after="120" w:line="480" w:lineRule="auto"/>
      <w:ind w:left="283"/>
    </w:pPr>
  </w:style>
  <w:style w:type="character" w:customStyle="1" w:styleId="BodyTextIndent2Char">
    <w:name w:val="Body Text Indent 2 Char"/>
    <w:basedOn w:val="DefaultParagraphFont"/>
    <w:link w:val="BodyTextIndent2"/>
    <w:uiPriority w:val="99"/>
    <w:semiHidden/>
    <w:rsid w:val="00096607"/>
    <w:rPr>
      <w:sz w:val="20"/>
      <w:szCs w:val="20"/>
    </w:rPr>
  </w:style>
  <w:style w:type="paragraph" w:styleId="BodyTextIndent3">
    <w:name w:val="Body Text Indent 3"/>
    <w:basedOn w:val="Normal"/>
    <w:link w:val="BodyTextIndent3Char"/>
    <w:uiPriority w:val="99"/>
    <w:semiHidden/>
    <w:unhideWhenUsed/>
    <w:rsid w:val="0009660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96607"/>
    <w:rPr>
      <w:sz w:val="16"/>
      <w:szCs w:val="16"/>
    </w:rPr>
  </w:style>
  <w:style w:type="paragraph" w:styleId="Caption">
    <w:name w:val="caption"/>
    <w:basedOn w:val="Normal"/>
    <w:next w:val="Normal"/>
    <w:semiHidden/>
    <w:unhideWhenUsed/>
    <w:qFormat/>
    <w:locked/>
    <w:rsid w:val="00096607"/>
    <w:pPr>
      <w:spacing w:after="200"/>
    </w:pPr>
    <w:rPr>
      <w:i/>
      <w:iCs/>
      <w:color w:val="1F497D" w:themeColor="text2"/>
      <w:sz w:val="18"/>
      <w:szCs w:val="18"/>
    </w:rPr>
  </w:style>
  <w:style w:type="paragraph" w:styleId="Closing">
    <w:name w:val="Closing"/>
    <w:basedOn w:val="Normal"/>
    <w:link w:val="ClosingChar"/>
    <w:uiPriority w:val="99"/>
    <w:semiHidden/>
    <w:unhideWhenUsed/>
    <w:rsid w:val="00096607"/>
    <w:pPr>
      <w:ind w:left="4252"/>
    </w:pPr>
  </w:style>
  <w:style w:type="character" w:customStyle="1" w:styleId="ClosingChar">
    <w:name w:val="Closing Char"/>
    <w:basedOn w:val="DefaultParagraphFont"/>
    <w:link w:val="Closing"/>
    <w:uiPriority w:val="99"/>
    <w:semiHidden/>
    <w:rsid w:val="00096607"/>
    <w:rPr>
      <w:sz w:val="20"/>
      <w:szCs w:val="20"/>
    </w:rPr>
  </w:style>
  <w:style w:type="paragraph" w:styleId="Date">
    <w:name w:val="Date"/>
    <w:basedOn w:val="Normal"/>
    <w:next w:val="Normal"/>
    <w:link w:val="DateChar"/>
    <w:uiPriority w:val="99"/>
    <w:semiHidden/>
    <w:unhideWhenUsed/>
    <w:rsid w:val="00096607"/>
  </w:style>
  <w:style w:type="character" w:customStyle="1" w:styleId="DateChar">
    <w:name w:val="Date Char"/>
    <w:basedOn w:val="DefaultParagraphFont"/>
    <w:link w:val="Date"/>
    <w:uiPriority w:val="99"/>
    <w:semiHidden/>
    <w:rsid w:val="00096607"/>
    <w:rPr>
      <w:sz w:val="20"/>
      <w:szCs w:val="20"/>
    </w:rPr>
  </w:style>
  <w:style w:type="paragraph" w:styleId="DocumentMap">
    <w:name w:val="Document Map"/>
    <w:basedOn w:val="Normal"/>
    <w:link w:val="DocumentMapChar"/>
    <w:uiPriority w:val="99"/>
    <w:semiHidden/>
    <w:unhideWhenUsed/>
    <w:rsid w:val="0009660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96607"/>
    <w:rPr>
      <w:rFonts w:ascii="Segoe UI" w:hAnsi="Segoe UI" w:cs="Segoe UI"/>
      <w:sz w:val="16"/>
      <w:szCs w:val="16"/>
    </w:rPr>
  </w:style>
  <w:style w:type="paragraph" w:styleId="E-mailSignature">
    <w:name w:val="E-mail Signature"/>
    <w:basedOn w:val="Normal"/>
    <w:link w:val="E-mailSignatureChar"/>
    <w:uiPriority w:val="99"/>
    <w:semiHidden/>
    <w:unhideWhenUsed/>
    <w:rsid w:val="00096607"/>
  </w:style>
  <w:style w:type="character" w:customStyle="1" w:styleId="E-mailSignatureChar">
    <w:name w:val="E-mail Signature Char"/>
    <w:basedOn w:val="DefaultParagraphFont"/>
    <w:link w:val="E-mailSignature"/>
    <w:uiPriority w:val="99"/>
    <w:semiHidden/>
    <w:rsid w:val="00096607"/>
    <w:rPr>
      <w:sz w:val="20"/>
      <w:szCs w:val="20"/>
    </w:rPr>
  </w:style>
  <w:style w:type="paragraph" w:styleId="EndnoteText">
    <w:name w:val="endnote text"/>
    <w:basedOn w:val="Normal"/>
    <w:link w:val="EndnoteTextChar"/>
    <w:uiPriority w:val="99"/>
    <w:semiHidden/>
    <w:unhideWhenUsed/>
    <w:rsid w:val="00096607"/>
  </w:style>
  <w:style w:type="character" w:customStyle="1" w:styleId="EndnoteTextChar">
    <w:name w:val="Endnote Text Char"/>
    <w:basedOn w:val="DefaultParagraphFont"/>
    <w:link w:val="EndnoteText"/>
    <w:uiPriority w:val="99"/>
    <w:semiHidden/>
    <w:rsid w:val="00096607"/>
    <w:rPr>
      <w:sz w:val="20"/>
      <w:szCs w:val="20"/>
    </w:rPr>
  </w:style>
  <w:style w:type="paragraph" w:styleId="EnvelopeAddress">
    <w:name w:val="envelope address"/>
    <w:basedOn w:val="Normal"/>
    <w:uiPriority w:val="99"/>
    <w:semiHidden/>
    <w:unhideWhenUsed/>
    <w:rsid w:val="0009660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96607"/>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096607"/>
  </w:style>
  <w:style w:type="character" w:customStyle="1" w:styleId="FootnoteTextChar">
    <w:name w:val="Footnote Text Char"/>
    <w:basedOn w:val="DefaultParagraphFont"/>
    <w:link w:val="FootnoteText"/>
    <w:uiPriority w:val="99"/>
    <w:semiHidden/>
    <w:rsid w:val="00096607"/>
    <w:rPr>
      <w:sz w:val="20"/>
      <w:szCs w:val="20"/>
    </w:rPr>
  </w:style>
  <w:style w:type="character" w:customStyle="1" w:styleId="Heading1Char">
    <w:name w:val="Heading 1 Char"/>
    <w:basedOn w:val="DefaultParagraphFont"/>
    <w:link w:val="Heading1"/>
    <w:rsid w:val="0009660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09660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09660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096607"/>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semiHidden/>
    <w:rsid w:val="00096607"/>
    <w:rPr>
      <w:rFonts w:asciiTheme="majorHAnsi" w:eastAsiaTheme="majorEastAsia" w:hAnsiTheme="majorHAnsi" w:cstheme="majorBidi"/>
      <w:color w:val="365F91" w:themeColor="accent1" w:themeShade="BF"/>
      <w:sz w:val="20"/>
      <w:szCs w:val="20"/>
    </w:rPr>
  </w:style>
  <w:style w:type="character" w:customStyle="1" w:styleId="Heading6Char">
    <w:name w:val="Heading 6 Char"/>
    <w:basedOn w:val="DefaultParagraphFont"/>
    <w:link w:val="Heading6"/>
    <w:semiHidden/>
    <w:rsid w:val="00096607"/>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semiHidden/>
    <w:rsid w:val="00096607"/>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semiHidden/>
    <w:rsid w:val="000966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9660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96607"/>
    <w:rPr>
      <w:i/>
      <w:iCs/>
    </w:rPr>
  </w:style>
  <w:style w:type="character" w:customStyle="1" w:styleId="HTMLAddressChar">
    <w:name w:val="HTML Address Char"/>
    <w:basedOn w:val="DefaultParagraphFont"/>
    <w:link w:val="HTMLAddress"/>
    <w:uiPriority w:val="99"/>
    <w:semiHidden/>
    <w:rsid w:val="00096607"/>
    <w:rPr>
      <w:i/>
      <w:iCs/>
      <w:sz w:val="20"/>
      <w:szCs w:val="20"/>
    </w:rPr>
  </w:style>
  <w:style w:type="paragraph" w:styleId="HTMLPreformatted">
    <w:name w:val="HTML Preformatted"/>
    <w:basedOn w:val="Normal"/>
    <w:link w:val="HTMLPreformattedChar"/>
    <w:uiPriority w:val="99"/>
    <w:semiHidden/>
    <w:unhideWhenUsed/>
    <w:rsid w:val="00096607"/>
    <w:rPr>
      <w:rFonts w:ascii="Consolas" w:hAnsi="Consolas" w:cs="Consolas"/>
    </w:rPr>
  </w:style>
  <w:style w:type="character" w:customStyle="1" w:styleId="HTMLPreformattedChar">
    <w:name w:val="HTML Preformatted Char"/>
    <w:basedOn w:val="DefaultParagraphFont"/>
    <w:link w:val="HTMLPreformatted"/>
    <w:uiPriority w:val="99"/>
    <w:semiHidden/>
    <w:rsid w:val="00096607"/>
    <w:rPr>
      <w:rFonts w:ascii="Consolas" w:hAnsi="Consolas" w:cs="Consolas"/>
      <w:sz w:val="20"/>
      <w:szCs w:val="20"/>
    </w:rPr>
  </w:style>
  <w:style w:type="paragraph" w:styleId="Index1">
    <w:name w:val="index 1"/>
    <w:basedOn w:val="Normal"/>
    <w:next w:val="Normal"/>
    <w:autoRedefine/>
    <w:uiPriority w:val="99"/>
    <w:semiHidden/>
    <w:unhideWhenUsed/>
    <w:rsid w:val="00096607"/>
    <w:pPr>
      <w:ind w:left="200" w:hanging="200"/>
    </w:pPr>
  </w:style>
  <w:style w:type="paragraph" w:styleId="Index2">
    <w:name w:val="index 2"/>
    <w:basedOn w:val="Normal"/>
    <w:next w:val="Normal"/>
    <w:autoRedefine/>
    <w:uiPriority w:val="99"/>
    <w:semiHidden/>
    <w:unhideWhenUsed/>
    <w:rsid w:val="00096607"/>
    <w:pPr>
      <w:ind w:left="400" w:hanging="200"/>
    </w:pPr>
  </w:style>
  <w:style w:type="paragraph" w:styleId="Index3">
    <w:name w:val="index 3"/>
    <w:basedOn w:val="Normal"/>
    <w:next w:val="Normal"/>
    <w:autoRedefine/>
    <w:uiPriority w:val="99"/>
    <w:semiHidden/>
    <w:unhideWhenUsed/>
    <w:rsid w:val="00096607"/>
    <w:pPr>
      <w:ind w:left="600" w:hanging="200"/>
    </w:pPr>
  </w:style>
  <w:style w:type="paragraph" w:styleId="Index4">
    <w:name w:val="index 4"/>
    <w:basedOn w:val="Normal"/>
    <w:next w:val="Normal"/>
    <w:autoRedefine/>
    <w:uiPriority w:val="99"/>
    <w:semiHidden/>
    <w:unhideWhenUsed/>
    <w:rsid w:val="00096607"/>
    <w:pPr>
      <w:ind w:left="800" w:hanging="200"/>
    </w:pPr>
  </w:style>
  <w:style w:type="paragraph" w:styleId="Index5">
    <w:name w:val="index 5"/>
    <w:basedOn w:val="Normal"/>
    <w:next w:val="Normal"/>
    <w:autoRedefine/>
    <w:uiPriority w:val="99"/>
    <w:semiHidden/>
    <w:unhideWhenUsed/>
    <w:rsid w:val="00096607"/>
    <w:pPr>
      <w:ind w:left="1000" w:hanging="200"/>
    </w:pPr>
  </w:style>
  <w:style w:type="paragraph" w:styleId="Index6">
    <w:name w:val="index 6"/>
    <w:basedOn w:val="Normal"/>
    <w:next w:val="Normal"/>
    <w:autoRedefine/>
    <w:uiPriority w:val="99"/>
    <w:semiHidden/>
    <w:unhideWhenUsed/>
    <w:rsid w:val="00096607"/>
    <w:pPr>
      <w:ind w:left="1200" w:hanging="200"/>
    </w:pPr>
  </w:style>
  <w:style w:type="paragraph" w:styleId="Index7">
    <w:name w:val="index 7"/>
    <w:basedOn w:val="Normal"/>
    <w:next w:val="Normal"/>
    <w:autoRedefine/>
    <w:uiPriority w:val="99"/>
    <w:semiHidden/>
    <w:unhideWhenUsed/>
    <w:rsid w:val="00096607"/>
    <w:pPr>
      <w:ind w:left="1400" w:hanging="200"/>
    </w:pPr>
  </w:style>
  <w:style w:type="paragraph" w:styleId="Index8">
    <w:name w:val="index 8"/>
    <w:basedOn w:val="Normal"/>
    <w:next w:val="Normal"/>
    <w:autoRedefine/>
    <w:uiPriority w:val="99"/>
    <w:semiHidden/>
    <w:unhideWhenUsed/>
    <w:rsid w:val="00096607"/>
    <w:pPr>
      <w:ind w:left="1600" w:hanging="200"/>
    </w:pPr>
  </w:style>
  <w:style w:type="paragraph" w:styleId="Index9">
    <w:name w:val="index 9"/>
    <w:basedOn w:val="Normal"/>
    <w:next w:val="Normal"/>
    <w:autoRedefine/>
    <w:uiPriority w:val="99"/>
    <w:semiHidden/>
    <w:unhideWhenUsed/>
    <w:rsid w:val="00096607"/>
    <w:pPr>
      <w:ind w:left="1800" w:hanging="200"/>
    </w:pPr>
  </w:style>
  <w:style w:type="paragraph" w:styleId="IndexHeading">
    <w:name w:val="index heading"/>
    <w:basedOn w:val="Normal"/>
    <w:next w:val="Index1"/>
    <w:uiPriority w:val="99"/>
    <w:semiHidden/>
    <w:unhideWhenUsed/>
    <w:rsid w:val="0009660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9660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96607"/>
    <w:rPr>
      <w:i/>
      <w:iCs/>
      <w:color w:val="4F81BD" w:themeColor="accent1"/>
      <w:sz w:val="20"/>
      <w:szCs w:val="20"/>
    </w:rPr>
  </w:style>
  <w:style w:type="paragraph" w:styleId="List">
    <w:name w:val="List"/>
    <w:basedOn w:val="Normal"/>
    <w:uiPriority w:val="99"/>
    <w:semiHidden/>
    <w:unhideWhenUsed/>
    <w:rsid w:val="00096607"/>
    <w:pPr>
      <w:ind w:left="283" w:hanging="283"/>
      <w:contextualSpacing/>
    </w:pPr>
  </w:style>
  <w:style w:type="paragraph" w:styleId="List2">
    <w:name w:val="List 2"/>
    <w:basedOn w:val="Normal"/>
    <w:uiPriority w:val="99"/>
    <w:semiHidden/>
    <w:unhideWhenUsed/>
    <w:rsid w:val="00096607"/>
    <w:pPr>
      <w:ind w:left="566" w:hanging="283"/>
      <w:contextualSpacing/>
    </w:pPr>
  </w:style>
  <w:style w:type="paragraph" w:styleId="List3">
    <w:name w:val="List 3"/>
    <w:basedOn w:val="Normal"/>
    <w:uiPriority w:val="99"/>
    <w:semiHidden/>
    <w:unhideWhenUsed/>
    <w:rsid w:val="00096607"/>
    <w:pPr>
      <w:ind w:left="849" w:hanging="283"/>
      <w:contextualSpacing/>
    </w:pPr>
  </w:style>
  <w:style w:type="paragraph" w:styleId="List4">
    <w:name w:val="List 4"/>
    <w:basedOn w:val="Normal"/>
    <w:uiPriority w:val="99"/>
    <w:semiHidden/>
    <w:unhideWhenUsed/>
    <w:rsid w:val="00096607"/>
    <w:pPr>
      <w:ind w:left="1132" w:hanging="283"/>
      <w:contextualSpacing/>
    </w:pPr>
  </w:style>
  <w:style w:type="paragraph" w:styleId="List5">
    <w:name w:val="List 5"/>
    <w:basedOn w:val="Normal"/>
    <w:uiPriority w:val="99"/>
    <w:semiHidden/>
    <w:unhideWhenUsed/>
    <w:rsid w:val="00096607"/>
    <w:pPr>
      <w:ind w:left="1415" w:hanging="283"/>
      <w:contextualSpacing/>
    </w:pPr>
  </w:style>
  <w:style w:type="paragraph" w:styleId="ListBullet">
    <w:name w:val="List Bullet"/>
    <w:basedOn w:val="Normal"/>
    <w:uiPriority w:val="99"/>
    <w:semiHidden/>
    <w:unhideWhenUsed/>
    <w:rsid w:val="00096607"/>
    <w:pPr>
      <w:numPr>
        <w:numId w:val="5"/>
      </w:numPr>
      <w:contextualSpacing/>
    </w:pPr>
  </w:style>
  <w:style w:type="paragraph" w:styleId="ListBullet2">
    <w:name w:val="List Bullet 2"/>
    <w:basedOn w:val="Normal"/>
    <w:uiPriority w:val="99"/>
    <w:semiHidden/>
    <w:unhideWhenUsed/>
    <w:rsid w:val="00096607"/>
    <w:pPr>
      <w:numPr>
        <w:numId w:val="6"/>
      </w:numPr>
      <w:contextualSpacing/>
    </w:pPr>
  </w:style>
  <w:style w:type="paragraph" w:styleId="ListBullet3">
    <w:name w:val="List Bullet 3"/>
    <w:basedOn w:val="Normal"/>
    <w:uiPriority w:val="99"/>
    <w:semiHidden/>
    <w:unhideWhenUsed/>
    <w:rsid w:val="00096607"/>
    <w:pPr>
      <w:numPr>
        <w:numId w:val="7"/>
      </w:numPr>
      <w:contextualSpacing/>
    </w:pPr>
  </w:style>
  <w:style w:type="paragraph" w:styleId="ListBullet4">
    <w:name w:val="List Bullet 4"/>
    <w:basedOn w:val="Normal"/>
    <w:uiPriority w:val="99"/>
    <w:semiHidden/>
    <w:unhideWhenUsed/>
    <w:rsid w:val="00096607"/>
    <w:pPr>
      <w:numPr>
        <w:numId w:val="8"/>
      </w:numPr>
      <w:contextualSpacing/>
    </w:pPr>
  </w:style>
  <w:style w:type="paragraph" w:styleId="ListBullet5">
    <w:name w:val="List Bullet 5"/>
    <w:basedOn w:val="Normal"/>
    <w:uiPriority w:val="99"/>
    <w:semiHidden/>
    <w:unhideWhenUsed/>
    <w:rsid w:val="00096607"/>
    <w:pPr>
      <w:numPr>
        <w:numId w:val="9"/>
      </w:numPr>
      <w:contextualSpacing/>
    </w:pPr>
  </w:style>
  <w:style w:type="paragraph" w:styleId="ListContinue">
    <w:name w:val="List Continue"/>
    <w:basedOn w:val="Normal"/>
    <w:uiPriority w:val="99"/>
    <w:semiHidden/>
    <w:unhideWhenUsed/>
    <w:rsid w:val="00096607"/>
    <w:pPr>
      <w:spacing w:after="120"/>
      <w:ind w:left="283"/>
      <w:contextualSpacing/>
    </w:pPr>
  </w:style>
  <w:style w:type="paragraph" w:styleId="ListContinue2">
    <w:name w:val="List Continue 2"/>
    <w:basedOn w:val="Normal"/>
    <w:uiPriority w:val="99"/>
    <w:semiHidden/>
    <w:unhideWhenUsed/>
    <w:rsid w:val="00096607"/>
    <w:pPr>
      <w:spacing w:after="120"/>
      <w:ind w:left="566"/>
      <w:contextualSpacing/>
    </w:pPr>
  </w:style>
  <w:style w:type="paragraph" w:styleId="ListContinue3">
    <w:name w:val="List Continue 3"/>
    <w:basedOn w:val="Normal"/>
    <w:uiPriority w:val="99"/>
    <w:semiHidden/>
    <w:unhideWhenUsed/>
    <w:rsid w:val="00096607"/>
    <w:pPr>
      <w:spacing w:after="120"/>
      <w:ind w:left="849"/>
      <w:contextualSpacing/>
    </w:pPr>
  </w:style>
  <w:style w:type="paragraph" w:styleId="ListContinue4">
    <w:name w:val="List Continue 4"/>
    <w:basedOn w:val="Normal"/>
    <w:uiPriority w:val="99"/>
    <w:semiHidden/>
    <w:unhideWhenUsed/>
    <w:rsid w:val="00096607"/>
    <w:pPr>
      <w:spacing w:after="120"/>
      <w:ind w:left="1132"/>
      <w:contextualSpacing/>
    </w:pPr>
  </w:style>
  <w:style w:type="paragraph" w:styleId="ListContinue5">
    <w:name w:val="List Continue 5"/>
    <w:basedOn w:val="Normal"/>
    <w:uiPriority w:val="99"/>
    <w:semiHidden/>
    <w:unhideWhenUsed/>
    <w:rsid w:val="00096607"/>
    <w:pPr>
      <w:spacing w:after="120"/>
      <w:ind w:left="1415"/>
      <w:contextualSpacing/>
    </w:pPr>
  </w:style>
  <w:style w:type="paragraph" w:styleId="ListNumber">
    <w:name w:val="List Number"/>
    <w:basedOn w:val="Normal"/>
    <w:uiPriority w:val="99"/>
    <w:semiHidden/>
    <w:unhideWhenUsed/>
    <w:rsid w:val="00096607"/>
    <w:pPr>
      <w:numPr>
        <w:numId w:val="10"/>
      </w:numPr>
      <w:contextualSpacing/>
    </w:pPr>
  </w:style>
  <w:style w:type="paragraph" w:styleId="ListNumber2">
    <w:name w:val="List Number 2"/>
    <w:basedOn w:val="Normal"/>
    <w:uiPriority w:val="99"/>
    <w:semiHidden/>
    <w:unhideWhenUsed/>
    <w:rsid w:val="00096607"/>
    <w:pPr>
      <w:numPr>
        <w:numId w:val="11"/>
      </w:numPr>
      <w:contextualSpacing/>
    </w:pPr>
  </w:style>
  <w:style w:type="paragraph" w:styleId="ListNumber3">
    <w:name w:val="List Number 3"/>
    <w:basedOn w:val="Normal"/>
    <w:uiPriority w:val="99"/>
    <w:semiHidden/>
    <w:unhideWhenUsed/>
    <w:rsid w:val="00096607"/>
    <w:pPr>
      <w:numPr>
        <w:numId w:val="12"/>
      </w:numPr>
      <w:contextualSpacing/>
    </w:pPr>
  </w:style>
  <w:style w:type="paragraph" w:styleId="ListNumber4">
    <w:name w:val="List Number 4"/>
    <w:basedOn w:val="Normal"/>
    <w:uiPriority w:val="99"/>
    <w:semiHidden/>
    <w:unhideWhenUsed/>
    <w:rsid w:val="00096607"/>
    <w:pPr>
      <w:numPr>
        <w:numId w:val="13"/>
      </w:numPr>
      <w:contextualSpacing/>
    </w:pPr>
  </w:style>
  <w:style w:type="paragraph" w:styleId="ListNumber5">
    <w:name w:val="List Number 5"/>
    <w:basedOn w:val="Normal"/>
    <w:uiPriority w:val="99"/>
    <w:semiHidden/>
    <w:unhideWhenUsed/>
    <w:rsid w:val="00096607"/>
    <w:pPr>
      <w:numPr>
        <w:numId w:val="14"/>
      </w:numPr>
      <w:contextualSpacing/>
    </w:pPr>
  </w:style>
  <w:style w:type="paragraph" w:styleId="MacroText">
    <w:name w:val="macro"/>
    <w:link w:val="MacroTextChar"/>
    <w:uiPriority w:val="99"/>
    <w:semiHidden/>
    <w:unhideWhenUsed/>
    <w:rsid w:val="0009660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96607"/>
    <w:rPr>
      <w:rFonts w:ascii="Consolas" w:hAnsi="Consolas" w:cs="Consolas"/>
      <w:sz w:val="20"/>
      <w:szCs w:val="20"/>
    </w:rPr>
  </w:style>
  <w:style w:type="paragraph" w:styleId="MessageHeader">
    <w:name w:val="Message Header"/>
    <w:basedOn w:val="Normal"/>
    <w:link w:val="MessageHeaderChar"/>
    <w:uiPriority w:val="99"/>
    <w:semiHidden/>
    <w:unhideWhenUsed/>
    <w:rsid w:val="0009660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96607"/>
    <w:rPr>
      <w:rFonts w:asciiTheme="majorHAnsi" w:eastAsiaTheme="majorEastAsia" w:hAnsiTheme="majorHAnsi" w:cstheme="majorBidi"/>
      <w:sz w:val="24"/>
      <w:szCs w:val="24"/>
      <w:shd w:val="pct20" w:color="auto" w:fill="auto"/>
    </w:rPr>
  </w:style>
  <w:style w:type="paragraph" w:styleId="NoSpacing">
    <w:name w:val="No Spacing"/>
    <w:uiPriority w:val="1"/>
    <w:qFormat/>
    <w:rsid w:val="00096607"/>
    <w:rPr>
      <w:sz w:val="20"/>
      <w:szCs w:val="20"/>
    </w:rPr>
  </w:style>
  <w:style w:type="paragraph" w:styleId="NormalWeb">
    <w:name w:val="Normal (Web)"/>
    <w:basedOn w:val="Normal"/>
    <w:uiPriority w:val="99"/>
    <w:semiHidden/>
    <w:unhideWhenUsed/>
    <w:rsid w:val="00096607"/>
    <w:rPr>
      <w:sz w:val="24"/>
      <w:szCs w:val="24"/>
    </w:rPr>
  </w:style>
  <w:style w:type="paragraph" w:styleId="NormalIndent">
    <w:name w:val="Normal Indent"/>
    <w:basedOn w:val="Normal"/>
    <w:uiPriority w:val="99"/>
    <w:semiHidden/>
    <w:unhideWhenUsed/>
    <w:rsid w:val="00096607"/>
    <w:pPr>
      <w:ind w:left="720"/>
    </w:pPr>
  </w:style>
  <w:style w:type="paragraph" w:styleId="NoteHeading">
    <w:name w:val="Note Heading"/>
    <w:basedOn w:val="Normal"/>
    <w:next w:val="Normal"/>
    <w:link w:val="NoteHeadingChar"/>
    <w:uiPriority w:val="99"/>
    <w:semiHidden/>
    <w:unhideWhenUsed/>
    <w:rsid w:val="00096607"/>
  </w:style>
  <w:style w:type="character" w:customStyle="1" w:styleId="NoteHeadingChar">
    <w:name w:val="Note Heading Char"/>
    <w:basedOn w:val="DefaultParagraphFont"/>
    <w:link w:val="NoteHeading"/>
    <w:uiPriority w:val="99"/>
    <w:semiHidden/>
    <w:rsid w:val="00096607"/>
    <w:rPr>
      <w:sz w:val="20"/>
      <w:szCs w:val="20"/>
    </w:rPr>
  </w:style>
  <w:style w:type="paragraph" w:styleId="PlainText">
    <w:name w:val="Plain Text"/>
    <w:basedOn w:val="Normal"/>
    <w:link w:val="PlainTextChar"/>
    <w:uiPriority w:val="99"/>
    <w:semiHidden/>
    <w:unhideWhenUsed/>
    <w:rsid w:val="00096607"/>
    <w:rPr>
      <w:rFonts w:ascii="Consolas" w:hAnsi="Consolas" w:cs="Consolas"/>
      <w:sz w:val="21"/>
      <w:szCs w:val="21"/>
    </w:rPr>
  </w:style>
  <w:style w:type="character" w:customStyle="1" w:styleId="PlainTextChar">
    <w:name w:val="Plain Text Char"/>
    <w:basedOn w:val="DefaultParagraphFont"/>
    <w:link w:val="PlainText"/>
    <w:uiPriority w:val="99"/>
    <w:semiHidden/>
    <w:rsid w:val="00096607"/>
    <w:rPr>
      <w:rFonts w:ascii="Consolas" w:hAnsi="Consolas" w:cs="Consolas"/>
      <w:sz w:val="21"/>
      <w:szCs w:val="21"/>
    </w:rPr>
  </w:style>
  <w:style w:type="paragraph" w:styleId="Quote">
    <w:name w:val="Quote"/>
    <w:basedOn w:val="Normal"/>
    <w:next w:val="Normal"/>
    <w:link w:val="QuoteChar"/>
    <w:uiPriority w:val="29"/>
    <w:qFormat/>
    <w:rsid w:val="0009660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96607"/>
    <w:rPr>
      <w:i/>
      <w:iCs/>
      <w:color w:val="404040" w:themeColor="text1" w:themeTint="BF"/>
      <w:sz w:val="20"/>
      <w:szCs w:val="20"/>
    </w:rPr>
  </w:style>
  <w:style w:type="paragraph" w:styleId="Salutation">
    <w:name w:val="Salutation"/>
    <w:basedOn w:val="Normal"/>
    <w:next w:val="Normal"/>
    <w:link w:val="SalutationChar"/>
    <w:uiPriority w:val="99"/>
    <w:semiHidden/>
    <w:unhideWhenUsed/>
    <w:rsid w:val="00096607"/>
  </w:style>
  <w:style w:type="character" w:customStyle="1" w:styleId="SalutationChar">
    <w:name w:val="Salutation Char"/>
    <w:basedOn w:val="DefaultParagraphFont"/>
    <w:link w:val="Salutation"/>
    <w:uiPriority w:val="99"/>
    <w:semiHidden/>
    <w:rsid w:val="00096607"/>
    <w:rPr>
      <w:sz w:val="20"/>
      <w:szCs w:val="20"/>
    </w:rPr>
  </w:style>
  <w:style w:type="paragraph" w:styleId="Signature">
    <w:name w:val="Signature"/>
    <w:basedOn w:val="Normal"/>
    <w:link w:val="SignatureChar"/>
    <w:uiPriority w:val="99"/>
    <w:semiHidden/>
    <w:unhideWhenUsed/>
    <w:rsid w:val="00096607"/>
    <w:pPr>
      <w:ind w:left="4252"/>
    </w:pPr>
  </w:style>
  <w:style w:type="character" w:customStyle="1" w:styleId="SignatureChar">
    <w:name w:val="Signature Char"/>
    <w:basedOn w:val="DefaultParagraphFont"/>
    <w:link w:val="Signature"/>
    <w:uiPriority w:val="99"/>
    <w:semiHidden/>
    <w:rsid w:val="00096607"/>
    <w:rPr>
      <w:sz w:val="20"/>
      <w:szCs w:val="20"/>
    </w:rPr>
  </w:style>
  <w:style w:type="paragraph" w:styleId="Subtitle">
    <w:name w:val="Subtitle"/>
    <w:basedOn w:val="Normal"/>
    <w:next w:val="Normal"/>
    <w:link w:val="SubtitleChar"/>
    <w:qFormat/>
    <w:locked/>
    <w:rsid w:val="0009660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96607"/>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096607"/>
    <w:pPr>
      <w:ind w:left="200" w:hanging="200"/>
    </w:pPr>
  </w:style>
  <w:style w:type="paragraph" w:styleId="TableofFigures">
    <w:name w:val="table of figures"/>
    <w:basedOn w:val="Normal"/>
    <w:next w:val="Normal"/>
    <w:uiPriority w:val="99"/>
    <w:semiHidden/>
    <w:unhideWhenUsed/>
    <w:rsid w:val="00096607"/>
  </w:style>
  <w:style w:type="paragraph" w:styleId="Title">
    <w:name w:val="Title"/>
    <w:basedOn w:val="Normal"/>
    <w:next w:val="Normal"/>
    <w:link w:val="TitleChar"/>
    <w:qFormat/>
    <w:locked/>
    <w:rsid w:val="000966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9660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9660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locked/>
    <w:rsid w:val="00096607"/>
    <w:pPr>
      <w:spacing w:after="100"/>
    </w:pPr>
  </w:style>
  <w:style w:type="paragraph" w:styleId="TOC2">
    <w:name w:val="toc 2"/>
    <w:basedOn w:val="Normal"/>
    <w:next w:val="Normal"/>
    <w:autoRedefine/>
    <w:locked/>
    <w:rsid w:val="00096607"/>
    <w:pPr>
      <w:spacing w:after="100"/>
      <w:ind w:left="200"/>
    </w:pPr>
  </w:style>
  <w:style w:type="paragraph" w:styleId="TOC3">
    <w:name w:val="toc 3"/>
    <w:basedOn w:val="Normal"/>
    <w:next w:val="Normal"/>
    <w:autoRedefine/>
    <w:locked/>
    <w:rsid w:val="00096607"/>
    <w:pPr>
      <w:spacing w:after="100"/>
      <w:ind w:left="400"/>
    </w:pPr>
  </w:style>
  <w:style w:type="paragraph" w:styleId="TOC4">
    <w:name w:val="toc 4"/>
    <w:basedOn w:val="Normal"/>
    <w:next w:val="Normal"/>
    <w:autoRedefine/>
    <w:locked/>
    <w:rsid w:val="00096607"/>
    <w:pPr>
      <w:spacing w:after="100"/>
      <w:ind w:left="600"/>
    </w:pPr>
  </w:style>
  <w:style w:type="paragraph" w:styleId="TOC5">
    <w:name w:val="toc 5"/>
    <w:basedOn w:val="Normal"/>
    <w:next w:val="Normal"/>
    <w:autoRedefine/>
    <w:locked/>
    <w:rsid w:val="00096607"/>
    <w:pPr>
      <w:spacing w:after="100"/>
      <w:ind w:left="800"/>
    </w:pPr>
  </w:style>
  <w:style w:type="paragraph" w:styleId="TOC6">
    <w:name w:val="toc 6"/>
    <w:basedOn w:val="Normal"/>
    <w:next w:val="Normal"/>
    <w:autoRedefine/>
    <w:locked/>
    <w:rsid w:val="00096607"/>
    <w:pPr>
      <w:spacing w:after="100"/>
      <w:ind w:left="1000"/>
    </w:pPr>
  </w:style>
  <w:style w:type="paragraph" w:styleId="TOC7">
    <w:name w:val="toc 7"/>
    <w:basedOn w:val="Normal"/>
    <w:next w:val="Normal"/>
    <w:autoRedefine/>
    <w:locked/>
    <w:rsid w:val="00096607"/>
    <w:pPr>
      <w:spacing w:after="100"/>
      <w:ind w:left="1200"/>
    </w:pPr>
  </w:style>
  <w:style w:type="paragraph" w:styleId="TOC8">
    <w:name w:val="toc 8"/>
    <w:basedOn w:val="Normal"/>
    <w:next w:val="Normal"/>
    <w:autoRedefine/>
    <w:locked/>
    <w:rsid w:val="00096607"/>
    <w:pPr>
      <w:spacing w:after="100"/>
      <w:ind w:left="1400"/>
    </w:pPr>
  </w:style>
  <w:style w:type="paragraph" w:styleId="TOC9">
    <w:name w:val="toc 9"/>
    <w:basedOn w:val="Normal"/>
    <w:next w:val="Normal"/>
    <w:autoRedefine/>
    <w:locked/>
    <w:rsid w:val="00096607"/>
    <w:pPr>
      <w:spacing w:after="100"/>
      <w:ind w:left="1600"/>
    </w:pPr>
  </w:style>
  <w:style w:type="paragraph" w:styleId="TOCHeading">
    <w:name w:val="TOC Heading"/>
    <w:basedOn w:val="Heading1"/>
    <w:next w:val="Normal"/>
    <w:uiPriority w:val="39"/>
    <w:semiHidden/>
    <w:unhideWhenUsed/>
    <w:qFormat/>
    <w:rsid w:val="00096607"/>
    <w:pPr>
      <w:outlineLvl w:val="9"/>
    </w:pPr>
  </w:style>
  <w:style w:type="paragraph" w:customStyle="1" w:styleId="Default">
    <w:name w:val="Default"/>
    <w:rsid w:val="00092A06"/>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0E6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5130">
      <w:bodyDiv w:val="1"/>
      <w:marLeft w:val="0"/>
      <w:marRight w:val="0"/>
      <w:marTop w:val="0"/>
      <w:marBottom w:val="0"/>
      <w:divBdr>
        <w:top w:val="none" w:sz="0" w:space="0" w:color="auto"/>
        <w:left w:val="none" w:sz="0" w:space="0" w:color="auto"/>
        <w:bottom w:val="none" w:sz="0" w:space="0" w:color="auto"/>
        <w:right w:val="none" w:sz="0" w:space="0" w:color="auto"/>
      </w:divBdr>
    </w:div>
    <w:div w:id="65416093">
      <w:bodyDiv w:val="1"/>
      <w:marLeft w:val="0"/>
      <w:marRight w:val="0"/>
      <w:marTop w:val="0"/>
      <w:marBottom w:val="0"/>
      <w:divBdr>
        <w:top w:val="none" w:sz="0" w:space="0" w:color="auto"/>
        <w:left w:val="none" w:sz="0" w:space="0" w:color="auto"/>
        <w:bottom w:val="none" w:sz="0" w:space="0" w:color="auto"/>
        <w:right w:val="none" w:sz="0" w:space="0" w:color="auto"/>
      </w:divBdr>
    </w:div>
    <w:div w:id="181625124">
      <w:bodyDiv w:val="1"/>
      <w:marLeft w:val="0"/>
      <w:marRight w:val="0"/>
      <w:marTop w:val="0"/>
      <w:marBottom w:val="0"/>
      <w:divBdr>
        <w:top w:val="none" w:sz="0" w:space="0" w:color="auto"/>
        <w:left w:val="none" w:sz="0" w:space="0" w:color="auto"/>
        <w:bottom w:val="none" w:sz="0" w:space="0" w:color="auto"/>
        <w:right w:val="none" w:sz="0" w:space="0" w:color="auto"/>
      </w:divBdr>
    </w:div>
    <w:div w:id="227769837">
      <w:bodyDiv w:val="1"/>
      <w:marLeft w:val="0"/>
      <w:marRight w:val="0"/>
      <w:marTop w:val="0"/>
      <w:marBottom w:val="0"/>
      <w:divBdr>
        <w:top w:val="none" w:sz="0" w:space="0" w:color="auto"/>
        <w:left w:val="none" w:sz="0" w:space="0" w:color="auto"/>
        <w:bottom w:val="none" w:sz="0" w:space="0" w:color="auto"/>
        <w:right w:val="none" w:sz="0" w:space="0" w:color="auto"/>
      </w:divBdr>
    </w:div>
    <w:div w:id="273944796">
      <w:bodyDiv w:val="1"/>
      <w:marLeft w:val="0"/>
      <w:marRight w:val="0"/>
      <w:marTop w:val="0"/>
      <w:marBottom w:val="0"/>
      <w:divBdr>
        <w:top w:val="none" w:sz="0" w:space="0" w:color="auto"/>
        <w:left w:val="none" w:sz="0" w:space="0" w:color="auto"/>
        <w:bottom w:val="none" w:sz="0" w:space="0" w:color="auto"/>
        <w:right w:val="none" w:sz="0" w:space="0" w:color="auto"/>
      </w:divBdr>
    </w:div>
    <w:div w:id="278142707">
      <w:bodyDiv w:val="1"/>
      <w:marLeft w:val="0"/>
      <w:marRight w:val="0"/>
      <w:marTop w:val="0"/>
      <w:marBottom w:val="0"/>
      <w:divBdr>
        <w:top w:val="none" w:sz="0" w:space="0" w:color="auto"/>
        <w:left w:val="none" w:sz="0" w:space="0" w:color="auto"/>
        <w:bottom w:val="none" w:sz="0" w:space="0" w:color="auto"/>
        <w:right w:val="none" w:sz="0" w:space="0" w:color="auto"/>
      </w:divBdr>
    </w:div>
    <w:div w:id="285937157">
      <w:bodyDiv w:val="1"/>
      <w:marLeft w:val="0"/>
      <w:marRight w:val="0"/>
      <w:marTop w:val="0"/>
      <w:marBottom w:val="0"/>
      <w:divBdr>
        <w:top w:val="none" w:sz="0" w:space="0" w:color="auto"/>
        <w:left w:val="none" w:sz="0" w:space="0" w:color="auto"/>
        <w:bottom w:val="none" w:sz="0" w:space="0" w:color="auto"/>
        <w:right w:val="none" w:sz="0" w:space="0" w:color="auto"/>
      </w:divBdr>
    </w:div>
    <w:div w:id="362098734">
      <w:bodyDiv w:val="1"/>
      <w:marLeft w:val="0"/>
      <w:marRight w:val="0"/>
      <w:marTop w:val="0"/>
      <w:marBottom w:val="0"/>
      <w:divBdr>
        <w:top w:val="none" w:sz="0" w:space="0" w:color="auto"/>
        <w:left w:val="none" w:sz="0" w:space="0" w:color="auto"/>
        <w:bottom w:val="none" w:sz="0" w:space="0" w:color="auto"/>
        <w:right w:val="none" w:sz="0" w:space="0" w:color="auto"/>
      </w:divBdr>
    </w:div>
    <w:div w:id="377634735">
      <w:bodyDiv w:val="1"/>
      <w:marLeft w:val="0"/>
      <w:marRight w:val="0"/>
      <w:marTop w:val="0"/>
      <w:marBottom w:val="0"/>
      <w:divBdr>
        <w:top w:val="none" w:sz="0" w:space="0" w:color="auto"/>
        <w:left w:val="none" w:sz="0" w:space="0" w:color="auto"/>
        <w:bottom w:val="none" w:sz="0" w:space="0" w:color="auto"/>
        <w:right w:val="none" w:sz="0" w:space="0" w:color="auto"/>
      </w:divBdr>
    </w:div>
    <w:div w:id="418600050">
      <w:bodyDiv w:val="1"/>
      <w:marLeft w:val="0"/>
      <w:marRight w:val="0"/>
      <w:marTop w:val="0"/>
      <w:marBottom w:val="0"/>
      <w:divBdr>
        <w:top w:val="none" w:sz="0" w:space="0" w:color="auto"/>
        <w:left w:val="none" w:sz="0" w:space="0" w:color="auto"/>
        <w:bottom w:val="none" w:sz="0" w:space="0" w:color="auto"/>
        <w:right w:val="none" w:sz="0" w:space="0" w:color="auto"/>
      </w:divBdr>
    </w:div>
    <w:div w:id="426776383">
      <w:bodyDiv w:val="1"/>
      <w:marLeft w:val="0"/>
      <w:marRight w:val="0"/>
      <w:marTop w:val="0"/>
      <w:marBottom w:val="0"/>
      <w:divBdr>
        <w:top w:val="none" w:sz="0" w:space="0" w:color="auto"/>
        <w:left w:val="none" w:sz="0" w:space="0" w:color="auto"/>
        <w:bottom w:val="none" w:sz="0" w:space="0" w:color="auto"/>
        <w:right w:val="none" w:sz="0" w:space="0" w:color="auto"/>
      </w:divBdr>
    </w:div>
    <w:div w:id="459307471">
      <w:bodyDiv w:val="1"/>
      <w:marLeft w:val="0"/>
      <w:marRight w:val="0"/>
      <w:marTop w:val="0"/>
      <w:marBottom w:val="0"/>
      <w:divBdr>
        <w:top w:val="none" w:sz="0" w:space="0" w:color="auto"/>
        <w:left w:val="none" w:sz="0" w:space="0" w:color="auto"/>
        <w:bottom w:val="none" w:sz="0" w:space="0" w:color="auto"/>
        <w:right w:val="none" w:sz="0" w:space="0" w:color="auto"/>
      </w:divBdr>
    </w:div>
    <w:div w:id="628820052">
      <w:bodyDiv w:val="1"/>
      <w:marLeft w:val="0"/>
      <w:marRight w:val="0"/>
      <w:marTop w:val="0"/>
      <w:marBottom w:val="0"/>
      <w:divBdr>
        <w:top w:val="none" w:sz="0" w:space="0" w:color="auto"/>
        <w:left w:val="none" w:sz="0" w:space="0" w:color="auto"/>
        <w:bottom w:val="none" w:sz="0" w:space="0" w:color="auto"/>
        <w:right w:val="none" w:sz="0" w:space="0" w:color="auto"/>
      </w:divBdr>
    </w:div>
    <w:div w:id="764304562">
      <w:bodyDiv w:val="1"/>
      <w:marLeft w:val="0"/>
      <w:marRight w:val="0"/>
      <w:marTop w:val="0"/>
      <w:marBottom w:val="0"/>
      <w:divBdr>
        <w:top w:val="none" w:sz="0" w:space="0" w:color="auto"/>
        <w:left w:val="none" w:sz="0" w:space="0" w:color="auto"/>
        <w:bottom w:val="none" w:sz="0" w:space="0" w:color="auto"/>
        <w:right w:val="none" w:sz="0" w:space="0" w:color="auto"/>
      </w:divBdr>
    </w:div>
    <w:div w:id="1018701015">
      <w:bodyDiv w:val="1"/>
      <w:marLeft w:val="0"/>
      <w:marRight w:val="0"/>
      <w:marTop w:val="0"/>
      <w:marBottom w:val="0"/>
      <w:divBdr>
        <w:top w:val="none" w:sz="0" w:space="0" w:color="auto"/>
        <w:left w:val="none" w:sz="0" w:space="0" w:color="auto"/>
        <w:bottom w:val="none" w:sz="0" w:space="0" w:color="auto"/>
        <w:right w:val="none" w:sz="0" w:space="0" w:color="auto"/>
      </w:divBdr>
    </w:div>
    <w:div w:id="1034842640">
      <w:bodyDiv w:val="1"/>
      <w:marLeft w:val="0"/>
      <w:marRight w:val="0"/>
      <w:marTop w:val="0"/>
      <w:marBottom w:val="0"/>
      <w:divBdr>
        <w:top w:val="none" w:sz="0" w:space="0" w:color="auto"/>
        <w:left w:val="none" w:sz="0" w:space="0" w:color="auto"/>
        <w:bottom w:val="none" w:sz="0" w:space="0" w:color="auto"/>
        <w:right w:val="none" w:sz="0" w:space="0" w:color="auto"/>
      </w:divBdr>
    </w:div>
    <w:div w:id="1113668598">
      <w:bodyDiv w:val="1"/>
      <w:marLeft w:val="0"/>
      <w:marRight w:val="0"/>
      <w:marTop w:val="0"/>
      <w:marBottom w:val="0"/>
      <w:divBdr>
        <w:top w:val="none" w:sz="0" w:space="0" w:color="auto"/>
        <w:left w:val="none" w:sz="0" w:space="0" w:color="auto"/>
        <w:bottom w:val="none" w:sz="0" w:space="0" w:color="auto"/>
        <w:right w:val="none" w:sz="0" w:space="0" w:color="auto"/>
      </w:divBdr>
    </w:div>
    <w:div w:id="1290359204">
      <w:bodyDiv w:val="1"/>
      <w:marLeft w:val="0"/>
      <w:marRight w:val="0"/>
      <w:marTop w:val="0"/>
      <w:marBottom w:val="0"/>
      <w:divBdr>
        <w:top w:val="none" w:sz="0" w:space="0" w:color="auto"/>
        <w:left w:val="none" w:sz="0" w:space="0" w:color="auto"/>
        <w:bottom w:val="none" w:sz="0" w:space="0" w:color="auto"/>
        <w:right w:val="none" w:sz="0" w:space="0" w:color="auto"/>
      </w:divBdr>
    </w:div>
    <w:div w:id="1333334820">
      <w:bodyDiv w:val="1"/>
      <w:marLeft w:val="0"/>
      <w:marRight w:val="0"/>
      <w:marTop w:val="0"/>
      <w:marBottom w:val="0"/>
      <w:divBdr>
        <w:top w:val="none" w:sz="0" w:space="0" w:color="auto"/>
        <w:left w:val="none" w:sz="0" w:space="0" w:color="auto"/>
        <w:bottom w:val="none" w:sz="0" w:space="0" w:color="auto"/>
        <w:right w:val="none" w:sz="0" w:space="0" w:color="auto"/>
      </w:divBdr>
    </w:div>
    <w:div w:id="1339649792">
      <w:bodyDiv w:val="1"/>
      <w:marLeft w:val="0"/>
      <w:marRight w:val="0"/>
      <w:marTop w:val="0"/>
      <w:marBottom w:val="0"/>
      <w:divBdr>
        <w:top w:val="none" w:sz="0" w:space="0" w:color="auto"/>
        <w:left w:val="none" w:sz="0" w:space="0" w:color="auto"/>
        <w:bottom w:val="none" w:sz="0" w:space="0" w:color="auto"/>
        <w:right w:val="none" w:sz="0" w:space="0" w:color="auto"/>
      </w:divBdr>
    </w:div>
    <w:div w:id="1340238163">
      <w:bodyDiv w:val="1"/>
      <w:marLeft w:val="0"/>
      <w:marRight w:val="0"/>
      <w:marTop w:val="0"/>
      <w:marBottom w:val="0"/>
      <w:divBdr>
        <w:top w:val="none" w:sz="0" w:space="0" w:color="auto"/>
        <w:left w:val="none" w:sz="0" w:space="0" w:color="auto"/>
        <w:bottom w:val="none" w:sz="0" w:space="0" w:color="auto"/>
        <w:right w:val="none" w:sz="0" w:space="0" w:color="auto"/>
      </w:divBdr>
    </w:div>
    <w:div w:id="1422752457">
      <w:bodyDiv w:val="1"/>
      <w:marLeft w:val="0"/>
      <w:marRight w:val="0"/>
      <w:marTop w:val="0"/>
      <w:marBottom w:val="0"/>
      <w:divBdr>
        <w:top w:val="none" w:sz="0" w:space="0" w:color="auto"/>
        <w:left w:val="none" w:sz="0" w:space="0" w:color="auto"/>
        <w:bottom w:val="none" w:sz="0" w:space="0" w:color="auto"/>
        <w:right w:val="none" w:sz="0" w:space="0" w:color="auto"/>
      </w:divBdr>
    </w:div>
    <w:div w:id="1508862471">
      <w:bodyDiv w:val="1"/>
      <w:marLeft w:val="0"/>
      <w:marRight w:val="0"/>
      <w:marTop w:val="0"/>
      <w:marBottom w:val="0"/>
      <w:divBdr>
        <w:top w:val="none" w:sz="0" w:space="0" w:color="auto"/>
        <w:left w:val="none" w:sz="0" w:space="0" w:color="auto"/>
        <w:bottom w:val="none" w:sz="0" w:space="0" w:color="auto"/>
        <w:right w:val="none" w:sz="0" w:space="0" w:color="auto"/>
      </w:divBdr>
    </w:div>
    <w:div w:id="1624575917">
      <w:bodyDiv w:val="1"/>
      <w:marLeft w:val="0"/>
      <w:marRight w:val="0"/>
      <w:marTop w:val="0"/>
      <w:marBottom w:val="0"/>
      <w:divBdr>
        <w:top w:val="none" w:sz="0" w:space="0" w:color="auto"/>
        <w:left w:val="none" w:sz="0" w:space="0" w:color="auto"/>
        <w:bottom w:val="none" w:sz="0" w:space="0" w:color="auto"/>
        <w:right w:val="none" w:sz="0" w:space="0" w:color="auto"/>
      </w:divBdr>
    </w:div>
    <w:div w:id="1638073481">
      <w:bodyDiv w:val="1"/>
      <w:marLeft w:val="0"/>
      <w:marRight w:val="0"/>
      <w:marTop w:val="0"/>
      <w:marBottom w:val="0"/>
      <w:divBdr>
        <w:top w:val="none" w:sz="0" w:space="0" w:color="auto"/>
        <w:left w:val="none" w:sz="0" w:space="0" w:color="auto"/>
        <w:bottom w:val="none" w:sz="0" w:space="0" w:color="auto"/>
        <w:right w:val="none" w:sz="0" w:space="0" w:color="auto"/>
      </w:divBdr>
    </w:div>
    <w:div w:id="1670790380">
      <w:bodyDiv w:val="1"/>
      <w:marLeft w:val="0"/>
      <w:marRight w:val="0"/>
      <w:marTop w:val="0"/>
      <w:marBottom w:val="0"/>
      <w:divBdr>
        <w:top w:val="none" w:sz="0" w:space="0" w:color="auto"/>
        <w:left w:val="none" w:sz="0" w:space="0" w:color="auto"/>
        <w:bottom w:val="none" w:sz="0" w:space="0" w:color="auto"/>
        <w:right w:val="none" w:sz="0" w:space="0" w:color="auto"/>
      </w:divBdr>
    </w:div>
    <w:div w:id="1688218651">
      <w:bodyDiv w:val="1"/>
      <w:marLeft w:val="0"/>
      <w:marRight w:val="0"/>
      <w:marTop w:val="0"/>
      <w:marBottom w:val="0"/>
      <w:divBdr>
        <w:top w:val="none" w:sz="0" w:space="0" w:color="auto"/>
        <w:left w:val="none" w:sz="0" w:space="0" w:color="auto"/>
        <w:bottom w:val="none" w:sz="0" w:space="0" w:color="auto"/>
        <w:right w:val="none" w:sz="0" w:space="0" w:color="auto"/>
      </w:divBdr>
    </w:div>
    <w:div w:id="1713925252">
      <w:bodyDiv w:val="1"/>
      <w:marLeft w:val="0"/>
      <w:marRight w:val="0"/>
      <w:marTop w:val="0"/>
      <w:marBottom w:val="0"/>
      <w:divBdr>
        <w:top w:val="none" w:sz="0" w:space="0" w:color="auto"/>
        <w:left w:val="none" w:sz="0" w:space="0" w:color="auto"/>
        <w:bottom w:val="none" w:sz="0" w:space="0" w:color="auto"/>
        <w:right w:val="none" w:sz="0" w:space="0" w:color="auto"/>
      </w:divBdr>
    </w:div>
    <w:div w:id="1751467763">
      <w:bodyDiv w:val="1"/>
      <w:marLeft w:val="0"/>
      <w:marRight w:val="0"/>
      <w:marTop w:val="0"/>
      <w:marBottom w:val="0"/>
      <w:divBdr>
        <w:top w:val="none" w:sz="0" w:space="0" w:color="auto"/>
        <w:left w:val="none" w:sz="0" w:space="0" w:color="auto"/>
        <w:bottom w:val="none" w:sz="0" w:space="0" w:color="auto"/>
        <w:right w:val="none" w:sz="0" w:space="0" w:color="auto"/>
      </w:divBdr>
    </w:div>
    <w:div w:id="1789813633">
      <w:bodyDiv w:val="1"/>
      <w:marLeft w:val="0"/>
      <w:marRight w:val="0"/>
      <w:marTop w:val="0"/>
      <w:marBottom w:val="0"/>
      <w:divBdr>
        <w:top w:val="none" w:sz="0" w:space="0" w:color="auto"/>
        <w:left w:val="none" w:sz="0" w:space="0" w:color="auto"/>
        <w:bottom w:val="none" w:sz="0" w:space="0" w:color="auto"/>
        <w:right w:val="none" w:sz="0" w:space="0" w:color="auto"/>
      </w:divBdr>
    </w:div>
    <w:div w:id="1852718273">
      <w:bodyDiv w:val="1"/>
      <w:marLeft w:val="0"/>
      <w:marRight w:val="0"/>
      <w:marTop w:val="0"/>
      <w:marBottom w:val="0"/>
      <w:divBdr>
        <w:top w:val="none" w:sz="0" w:space="0" w:color="auto"/>
        <w:left w:val="none" w:sz="0" w:space="0" w:color="auto"/>
        <w:bottom w:val="none" w:sz="0" w:space="0" w:color="auto"/>
        <w:right w:val="none" w:sz="0" w:space="0" w:color="auto"/>
      </w:divBdr>
    </w:div>
    <w:div w:id="1873223056">
      <w:bodyDiv w:val="1"/>
      <w:marLeft w:val="0"/>
      <w:marRight w:val="0"/>
      <w:marTop w:val="0"/>
      <w:marBottom w:val="0"/>
      <w:divBdr>
        <w:top w:val="none" w:sz="0" w:space="0" w:color="auto"/>
        <w:left w:val="none" w:sz="0" w:space="0" w:color="auto"/>
        <w:bottom w:val="none" w:sz="0" w:space="0" w:color="auto"/>
        <w:right w:val="none" w:sz="0" w:space="0" w:color="auto"/>
      </w:divBdr>
    </w:div>
    <w:div w:id="1879586594">
      <w:bodyDiv w:val="1"/>
      <w:marLeft w:val="0"/>
      <w:marRight w:val="0"/>
      <w:marTop w:val="0"/>
      <w:marBottom w:val="0"/>
      <w:divBdr>
        <w:top w:val="none" w:sz="0" w:space="0" w:color="auto"/>
        <w:left w:val="none" w:sz="0" w:space="0" w:color="auto"/>
        <w:bottom w:val="none" w:sz="0" w:space="0" w:color="auto"/>
        <w:right w:val="none" w:sz="0" w:space="0" w:color="auto"/>
      </w:divBdr>
    </w:div>
    <w:div w:id="1960867165">
      <w:bodyDiv w:val="1"/>
      <w:marLeft w:val="0"/>
      <w:marRight w:val="0"/>
      <w:marTop w:val="0"/>
      <w:marBottom w:val="0"/>
      <w:divBdr>
        <w:top w:val="none" w:sz="0" w:space="0" w:color="auto"/>
        <w:left w:val="none" w:sz="0" w:space="0" w:color="auto"/>
        <w:bottom w:val="none" w:sz="0" w:space="0" w:color="auto"/>
        <w:right w:val="none" w:sz="0" w:space="0" w:color="auto"/>
      </w:divBdr>
    </w:div>
    <w:div w:id="1967226520">
      <w:bodyDiv w:val="1"/>
      <w:marLeft w:val="0"/>
      <w:marRight w:val="0"/>
      <w:marTop w:val="0"/>
      <w:marBottom w:val="0"/>
      <w:divBdr>
        <w:top w:val="none" w:sz="0" w:space="0" w:color="auto"/>
        <w:left w:val="none" w:sz="0" w:space="0" w:color="auto"/>
        <w:bottom w:val="none" w:sz="0" w:space="0" w:color="auto"/>
        <w:right w:val="none" w:sz="0" w:space="0" w:color="auto"/>
      </w:divBdr>
    </w:div>
    <w:div w:id="2007173469">
      <w:bodyDiv w:val="1"/>
      <w:marLeft w:val="0"/>
      <w:marRight w:val="0"/>
      <w:marTop w:val="0"/>
      <w:marBottom w:val="0"/>
      <w:divBdr>
        <w:top w:val="none" w:sz="0" w:space="0" w:color="auto"/>
        <w:left w:val="none" w:sz="0" w:space="0" w:color="auto"/>
        <w:bottom w:val="none" w:sz="0" w:space="0" w:color="auto"/>
        <w:right w:val="none" w:sz="0" w:space="0" w:color="auto"/>
      </w:divBdr>
    </w:div>
    <w:div w:id="2074235289">
      <w:bodyDiv w:val="1"/>
      <w:marLeft w:val="0"/>
      <w:marRight w:val="0"/>
      <w:marTop w:val="0"/>
      <w:marBottom w:val="0"/>
      <w:divBdr>
        <w:top w:val="none" w:sz="0" w:space="0" w:color="auto"/>
        <w:left w:val="none" w:sz="0" w:space="0" w:color="auto"/>
        <w:bottom w:val="none" w:sz="0" w:space="0" w:color="auto"/>
        <w:right w:val="none" w:sz="0" w:space="0" w:color="auto"/>
      </w:divBdr>
    </w:div>
    <w:div w:id="2106684071">
      <w:marLeft w:val="0"/>
      <w:marRight w:val="0"/>
      <w:marTop w:val="0"/>
      <w:marBottom w:val="0"/>
      <w:divBdr>
        <w:top w:val="none" w:sz="0" w:space="0" w:color="auto"/>
        <w:left w:val="none" w:sz="0" w:space="0" w:color="auto"/>
        <w:bottom w:val="none" w:sz="0" w:space="0" w:color="auto"/>
        <w:right w:val="none" w:sz="0" w:space="0" w:color="auto"/>
      </w:divBdr>
    </w:div>
    <w:div w:id="2106684072">
      <w:marLeft w:val="0"/>
      <w:marRight w:val="0"/>
      <w:marTop w:val="0"/>
      <w:marBottom w:val="0"/>
      <w:divBdr>
        <w:top w:val="none" w:sz="0" w:space="0" w:color="auto"/>
        <w:left w:val="none" w:sz="0" w:space="0" w:color="auto"/>
        <w:bottom w:val="none" w:sz="0" w:space="0" w:color="auto"/>
        <w:right w:val="none" w:sz="0" w:space="0" w:color="auto"/>
      </w:divBdr>
    </w:div>
    <w:div w:id="2106684073">
      <w:marLeft w:val="0"/>
      <w:marRight w:val="0"/>
      <w:marTop w:val="0"/>
      <w:marBottom w:val="0"/>
      <w:divBdr>
        <w:top w:val="none" w:sz="0" w:space="0" w:color="auto"/>
        <w:left w:val="none" w:sz="0" w:space="0" w:color="auto"/>
        <w:bottom w:val="none" w:sz="0" w:space="0" w:color="auto"/>
        <w:right w:val="none" w:sz="0" w:space="0" w:color="auto"/>
      </w:divBdr>
    </w:div>
    <w:div w:id="2106684074">
      <w:marLeft w:val="0"/>
      <w:marRight w:val="0"/>
      <w:marTop w:val="0"/>
      <w:marBottom w:val="0"/>
      <w:divBdr>
        <w:top w:val="none" w:sz="0" w:space="0" w:color="auto"/>
        <w:left w:val="none" w:sz="0" w:space="0" w:color="auto"/>
        <w:bottom w:val="none" w:sz="0" w:space="0" w:color="auto"/>
        <w:right w:val="none" w:sz="0" w:space="0" w:color="auto"/>
      </w:divBdr>
    </w:div>
    <w:div w:id="2106684075">
      <w:marLeft w:val="0"/>
      <w:marRight w:val="0"/>
      <w:marTop w:val="0"/>
      <w:marBottom w:val="0"/>
      <w:divBdr>
        <w:top w:val="none" w:sz="0" w:space="0" w:color="auto"/>
        <w:left w:val="none" w:sz="0" w:space="0" w:color="auto"/>
        <w:bottom w:val="none" w:sz="0" w:space="0" w:color="auto"/>
        <w:right w:val="none" w:sz="0" w:space="0" w:color="auto"/>
      </w:divBdr>
    </w:div>
    <w:div w:id="2106684076">
      <w:marLeft w:val="0"/>
      <w:marRight w:val="0"/>
      <w:marTop w:val="0"/>
      <w:marBottom w:val="0"/>
      <w:divBdr>
        <w:top w:val="none" w:sz="0" w:space="0" w:color="auto"/>
        <w:left w:val="none" w:sz="0" w:space="0" w:color="auto"/>
        <w:bottom w:val="none" w:sz="0" w:space="0" w:color="auto"/>
        <w:right w:val="none" w:sz="0" w:space="0" w:color="auto"/>
      </w:divBdr>
    </w:div>
    <w:div w:id="2106684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B88273-6C0A-4B85-98B3-3501CDA500B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D4872-D10A-48B1-8F18-D828EDC6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10092</Words>
  <Characters>54600</Characters>
  <Application>Microsoft Office Word</Application>
  <DocSecurity>0</DocSecurity>
  <Lines>1950</Lines>
  <Paragraphs>1043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2019-09-17T17:10:00Z</dcterms:created>
  <dcterms:modified xsi:type="dcterms:W3CDTF">2019-09-17T17:11:00Z</dcterms:modified>
</cp:coreProperties>
</file>