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DC5A" w14:textId="05846910" w:rsidR="00832786" w:rsidRDefault="000D2338" w:rsidP="002B24E0">
      <w:pPr>
        <w:jc w:val="center"/>
        <w:rPr>
          <w:rFonts w:ascii="Arial" w:hAnsi="Arial" w:cs="Arial"/>
          <w:b/>
          <w:sz w:val="24"/>
          <w:szCs w:val="24"/>
        </w:rPr>
      </w:pPr>
      <w:bookmarkStart w:id="0" w:name="_GoBack"/>
      <w:bookmarkEnd w:id="0"/>
      <w:r>
        <w:rPr>
          <w:rFonts w:ascii="Arial" w:hAnsi="Arial" w:cs="Arial"/>
          <w:b/>
          <w:sz w:val="24"/>
          <w:szCs w:val="24"/>
        </w:rPr>
        <w:t>Thursday 16</w:t>
      </w:r>
      <w:r w:rsidRPr="00E92345">
        <w:rPr>
          <w:rFonts w:ascii="Arial" w:hAnsi="Arial" w:cs="Arial"/>
          <w:b/>
          <w:sz w:val="24"/>
          <w:szCs w:val="24"/>
        </w:rPr>
        <w:t xml:space="preserve"> </w:t>
      </w:r>
      <w:r>
        <w:rPr>
          <w:rFonts w:ascii="Arial" w:hAnsi="Arial" w:cs="Arial"/>
          <w:b/>
          <w:sz w:val="24"/>
          <w:szCs w:val="24"/>
        </w:rPr>
        <w:t>August</w:t>
      </w:r>
      <w:r w:rsidRPr="00E92345">
        <w:rPr>
          <w:rFonts w:ascii="Arial" w:hAnsi="Arial" w:cs="Arial"/>
          <w:b/>
          <w:sz w:val="24"/>
          <w:szCs w:val="24"/>
        </w:rPr>
        <w:t xml:space="preserve"> </w:t>
      </w:r>
      <w:r w:rsidR="000D78D6" w:rsidRPr="00E92345">
        <w:rPr>
          <w:rFonts w:ascii="Arial" w:hAnsi="Arial" w:cs="Arial"/>
          <w:b/>
          <w:sz w:val="24"/>
          <w:szCs w:val="24"/>
        </w:rPr>
        <w:t>201</w:t>
      </w:r>
      <w:r w:rsidR="00F5585A">
        <w:rPr>
          <w:rFonts w:ascii="Arial" w:hAnsi="Arial" w:cs="Arial"/>
          <w:b/>
          <w:sz w:val="24"/>
          <w:szCs w:val="24"/>
        </w:rPr>
        <w:t>8</w:t>
      </w:r>
      <w:r w:rsidR="002B24E0">
        <w:rPr>
          <w:rFonts w:ascii="Arial" w:hAnsi="Arial" w:cs="Arial"/>
          <w:b/>
          <w:sz w:val="24"/>
          <w:szCs w:val="24"/>
        </w:rPr>
        <w:t xml:space="preserve">: </w:t>
      </w:r>
      <w:r w:rsidR="007D6979" w:rsidRPr="006C37BB">
        <w:rPr>
          <w:rFonts w:ascii="Arial" w:hAnsi="Arial" w:cs="Arial"/>
          <w:b/>
          <w:sz w:val="24"/>
          <w:szCs w:val="24"/>
        </w:rPr>
        <w:t>Q</w:t>
      </w:r>
      <w:r>
        <w:rPr>
          <w:rFonts w:ascii="Arial" w:hAnsi="Arial" w:cs="Arial"/>
          <w:b/>
          <w:sz w:val="24"/>
          <w:szCs w:val="24"/>
        </w:rPr>
        <w:t>2</w:t>
      </w:r>
      <w:r w:rsidR="00593292" w:rsidRPr="006C37BB">
        <w:rPr>
          <w:rFonts w:ascii="Arial" w:hAnsi="Arial" w:cs="Arial"/>
          <w:b/>
          <w:sz w:val="24"/>
          <w:szCs w:val="24"/>
        </w:rPr>
        <w:t xml:space="preserve"> </w:t>
      </w:r>
      <w:r w:rsidR="00BD3274" w:rsidRPr="006C37BB">
        <w:rPr>
          <w:rFonts w:ascii="Arial" w:hAnsi="Arial" w:cs="Arial"/>
          <w:b/>
          <w:sz w:val="24"/>
          <w:szCs w:val="24"/>
        </w:rPr>
        <w:t>trading</w:t>
      </w:r>
      <w:r w:rsidR="00BD3274">
        <w:rPr>
          <w:rFonts w:ascii="Arial" w:hAnsi="Arial" w:cs="Arial"/>
          <w:b/>
          <w:sz w:val="24"/>
          <w:szCs w:val="24"/>
        </w:rPr>
        <w:t xml:space="preserve"> </w:t>
      </w:r>
      <w:r w:rsidR="00593292">
        <w:rPr>
          <w:rFonts w:ascii="Arial" w:hAnsi="Arial" w:cs="Arial"/>
          <w:b/>
          <w:sz w:val="24"/>
          <w:szCs w:val="24"/>
        </w:rPr>
        <w:t>update</w:t>
      </w:r>
      <w:r w:rsidR="007D6979">
        <w:rPr>
          <w:rFonts w:ascii="Arial" w:hAnsi="Arial" w:cs="Arial"/>
          <w:b/>
          <w:sz w:val="24"/>
          <w:szCs w:val="24"/>
        </w:rPr>
        <w:t xml:space="preserve"> </w:t>
      </w:r>
      <w:r w:rsidR="006352EC">
        <w:rPr>
          <w:rFonts w:ascii="Arial" w:hAnsi="Arial" w:cs="Arial"/>
          <w:b/>
          <w:sz w:val="24"/>
          <w:szCs w:val="24"/>
        </w:rPr>
        <w:t xml:space="preserve">to </w:t>
      </w:r>
      <w:r w:rsidR="00D143C2">
        <w:rPr>
          <w:rFonts w:ascii="Arial" w:hAnsi="Arial" w:cs="Arial"/>
          <w:b/>
          <w:sz w:val="24"/>
          <w:szCs w:val="24"/>
        </w:rPr>
        <w:t>3</w:t>
      </w:r>
      <w:r>
        <w:rPr>
          <w:rFonts w:ascii="Arial" w:hAnsi="Arial" w:cs="Arial"/>
          <w:b/>
          <w:sz w:val="24"/>
          <w:szCs w:val="24"/>
        </w:rPr>
        <w:t>1</w:t>
      </w:r>
      <w:r w:rsidR="00D143C2">
        <w:rPr>
          <w:rFonts w:ascii="Arial" w:hAnsi="Arial" w:cs="Arial"/>
          <w:b/>
          <w:sz w:val="24"/>
          <w:szCs w:val="24"/>
        </w:rPr>
        <w:t xml:space="preserve"> </w:t>
      </w:r>
      <w:r>
        <w:rPr>
          <w:rFonts w:ascii="Arial" w:hAnsi="Arial" w:cs="Arial"/>
          <w:b/>
          <w:sz w:val="24"/>
          <w:szCs w:val="24"/>
        </w:rPr>
        <w:t xml:space="preserve">July </w:t>
      </w:r>
      <w:r w:rsidR="00D143C2">
        <w:rPr>
          <w:rFonts w:ascii="Arial" w:hAnsi="Arial" w:cs="Arial"/>
          <w:b/>
          <w:sz w:val="24"/>
          <w:szCs w:val="24"/>
        </w:rPr>
        <w:t>201</w:t>
      </w:r>
      <w:r w:rsidR="00F5585A">
        <w:rPr>
          <w:rFonts w:ascii="Arial" w:hAnsi="Arial" w:cs="Arial"/>
          <w:b/>
          <w:sz w:val="24"/>
          <w:szCs w:val="24"/>
        </w:rPr>
        <w:t>8</w:t>
      </w:r>
    </w:p>
    <w:p w14:paraId="24F21751" w14:textId="1F42B45E" w:rsidR="002F23A0" w:rsidRDefault="002F23A0" w:rsidP="00593292">
      <w:pPr>
        <w:jc w:val="center"/>
        <w:rPr>
          <w:rFonts w:ascii="Arial" w:hAnsi="Arial" w:cs="Arial"/>
          <w:b/>
          <w:sz w:val="24"/>
          <w:szCs w:val="24"/>
        </w:rPr>
      </w:pPr>
    </w:p>
    <w:p w14:paraId="10F23AA8" w14:textId="016175F6" w:rsidR="00B76844" w:rsidRPr="00E52236" w:rsidRDefault="00AB5FAB" w:rsidP="00ED2C57">
      <w:pPr>
        <w:jc w:val="left"/>
        <w:rPr>
          <w:rFonts w:ascii="Arial" w:hAnsi="Arial" w:cs="Arial"/>
          <w:b/>
          <w:sz w:val="24"/>
          <w:szCs w:val="24"/>
        </w:rPr>
      </w:pPr>
      <w:r>
        <w:rPr>
          <w:rFonts w:ascii="Arial" w:hAnsi="Arial" w:cs="Arial"/>
          <w:b/>
          <w:sz w:val="24"/>
          <w:szCs w:val="24"/>
        </w:rPr>
        <w:t>Financial highlights</w:t>
      </w:r>
      <w:r w:rsidR="001A15F7">
        <w:rPr>
          <w:rFonts w:ascii="Arial" w:hAnsi="Arial" w:cs="Arial"/>
          <w:b/>
          <w:sz w:val="24"/>
          <w:szCs w:val="24"/>
        </w:rPr>
        <w:t xml:space="preserve"> </w:t>
      </w:r>
    </w:p>
    <w:p w14:paraId="0F1BB0C4" w14:textId="6B73ED40" w:rsidR="00B76844" w:rsidRDefault="00B76844" w:rsidP="00ED2C57">
      <w:pPr>
        <w:jc w:val="left"/>
        <w:rPr>
          <w:rFonts w:ascii="Arial" w:hAnsi="Arial" w:cs="Arial"/>
          <w:b/>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2F23A0" w14:paraId="0432F958" w14:textId="77777777" w:rsidTr="004F197A">
        <w:trPr>
          <w:trHeight w:val="5203"/>
        </w:trPr>
        <w:tc>
          <w:tcPr>
            <w:tcW w:w="9776" w:type="dxa"/>
          </w:tcPr>
          <w:p w14:paraId="6D173410" w14:textId="01A9F91A" w:rsidR="003A3D0F" w:rsidRPr="00FA574F" w:rsidRDefault="003A3D0F" w:rsidP="00C33753">
            <w:pPr>
              <w:jc w:val="left"/>
              <w:rPr>
                <w:rFonts w:ascii="Arial" w:hAnsi="Arial" w:cs="Arial"/>
                <w:b/>
                <w:szCs w:val="22"/>
              </w:rPr>
            </w:pPr>
            <w:bookmarkStart w:id="1" w:name="_Hlk512954824"/>
          </w:p>
          <w:tbl>
            <w:tblPr>
              <w:tblW w:w="4981" w:type="pct"/>
              <w:tblLook w:val="01E0" w:firstRow="1" w:lastRow="1" w:firstColumn="1" w:lastColumn="1" w:noHBand="0" w:noVBand="0"/>
            </w:tblPr>
            <w:tblGrid>
              <w:gridCol w:w="3424"/>
              <w:gridCol w:w="1269"/>
              <w:gridCol w:w="1694"/>
              <w:gridCol w:w="1553"/>
              <w:gridCol w:w="1584"/>
            </w:tblGrid>
            <w:tr w:rsidR="00BF65B5" w:rsidRPr="001B6DA5" w14:paraId="079436D3" w14:textId="77777777" w:rsidTr="004F197A">
              <w:trPr>
                <w:trHeight w:val="567"/>
              </w:trPr>
              <w:tc>
                <w:tcPr>
                  <w:tcW w:w="1801" w:type="pct"/>
                  <w:tcBorders>
                    <w:bottom w:val="single" w:sz="4" w:space="0" w:color="auto"/>
                  </w:tcBorders>
                </w:tcPr>
                <w:p w14:paraId="65BA7F98" w14:textId="77777777" w:rsidR="002F23A0" w:rsidRPr="00FA574F" w:rsidRDefault="002F23A0" w:rsidP="00CC72C1">
                  <w:pPr>
                    <w:jc w:val="left"/>
                    <w:rPr>
                      <w:rFonts w:ascii="Arial" w:hAnsi="Arial" w:cs="Arial"/>
                      <w:szCs w:val="22"/>
                    </w:rPr>
                  </w:pPr>
                </w:p>
              </w:tc>
              <w:tc>
                <w:tcPr>
                  <w:tcW w:w="670" w:type="pct"/>
                  <w:tcBorders>
                    <w:bottom w:val="single" w:sz="4" w:space="0" w:color="auto"/>
                  </w:tcBorders>
                </w:tcPr>
                <w:p w14:paraId="128284EA" w14:textId="5DE75CAE" w:rsidR="002F23A0" w:rsidRPr="00FA574F" w:rsidRDefault="002F23A0" w:rsidP="002F23A0">
                  <w:pPr>
                    <w:jc w:val="right"/>
                    <w:rPr>
                      <w:rFonts w:ascii="Arial" w:hAnsi="Arial" w:cs="Arial"/>
                      <w:b/>
                      <w:szCs w:val="22"/>
                    </w:rPr>
                  </w:pPr>
                  <w:r w:rsidRPr="00FA574F">
                    <w:rPr>
                      <w:rFonts w:ascii="Arial" w:hAnsi="Arial" w:cs="Arial"/>
                      <w:b/>
                      <w:szCs w:val="22"/>
                    </w:rPr>
                    <w:t>Sales</w:t>
                  </w:r>
                </w:p>
                <w:p w14:paraId="16052C5A" w14:textId="7913D837" w:rsidR="002F23A0" w:rsidRPr="00FA574F" w:rsidRDefault="002F23A0" w:rsidP="002C7FC0">
                  <w:pPr>
                    <w:jc w:val="right"/>
                    <w:rPr>
                      <w:rFonts w:ascii="Arial" w:hAnsi="Arial" w:cs="Arial"/>
                      <w:b/>
                      <w:szCs w:val="22"/>
                    </w:rPr>
                  </w:pPr>
                  <w:r w:rsidRPr="00FA574F">
                    <w:rPr>
                      <w:rFonts w:ascii="Arial" w:hAnsi="Arial" w:cs="Arial"/>
                      <w:b/>
                      <w:szCs w:val="22"/>
                    </w:rPr>
                    <w:t>201</w:t>
                  </w:r>
                  <w:r w:rsidR="00F5585A" w:rsidRPr="00FA574F">
                    <w:rPr>
                      <w:rFonts w:ascii="Arial" w:hAnsi="Arial" w:cs="Arial"/>
                      <w:b/>
                      <w:szCs w:val="22"/>
                    </w:rPr>
                    <w:t>8</w:t>
                  </w:r>
                  <w:r w:rsidR="000D78D6" w:rsidRPr="00FA574F">
                    <w:rPr>
                      <w:rFonts w:ascii="Arial" w:hAnsi="Arial" w:cs="Arial"/>
                      <w:b/>
                      <w:szCs w:val="22"/>
                    </w:rPr>
                    <w:t>/1</w:t>
                  </w:r>
                  <w:r w:rsidR="00F5585A" w:rsidRPr="00FA574F">
                    <w:rPr>
                      <w:rFonts w:ascii="Arial" w:hAnsi="Arial" w:cs="Arial"/>
                      <w:b/>
                      <w:szCs w:val="22"/>
                    </w:rPr>
                    <w:t>9</w:t>
                  </w:r>
                </w:p>
              </w:tc>
              <w:tc>
                <w:tcPr>
                  <w:tcW w:w="893" w:type="pct"/>
                  <w:tcBorders>
                    <w:bottom w:val="single" w:sz="4" w:space="0" w:color="auto"/>
                  </w:tcBorders>
                </w:tcPr>
                <w:p w14:paraId="71D2C67A" w14:textId="77777777" w:rsidR="002F23A0" w:rsidRPr="00FA574F" w:rsidRDefault="002F23A0" w:rsidP="002F23A0">
                  <w:pPr>
                    <w:jc w:val="right"/>
                    <w:rPr>
                      <w:rFonts w:ascii="Arial" w:hAnsi="Arial" w:cs="Arial"/>
                      <w:b/>
                      <w:szCs w:val="22"/>
                    </w:rPr>
                  </w:pPr>
                  <w:r w:rsidRPr="00FA574F">
                    <w:rPr>
                      <w:rFonts w:ascii="Arial" w:hAnsi="Arial" w:cs="Arial"/>
                      <w:b/>
                      <w:szCs w:val="22"/>
                    </w:rPr>
                    <w:t>% Total</w:t>
                  </w:r>
                </w:p>
                <w:p w14:paraId="5F8325A7" w14:textId="453C431D" w:rsidR="002F23A0" w:rsidRPr="00FA574F" w:rsidRDefault="002F23A0" w:rsidP="004571A3">
                  <w:pPr>
                    <w:jc w:val="right"/>
                    <w:rPr>
                      <w:rFonts w:ascii="Arial" w:hAnsi="Arial" w:cs="Arial"/>
                      <w:szCs w:val="22"/>
                    </w:rPr>
                  </w:pPr>
                  <w:r w:rsidRPr="00FA574F">
                    <w:rPr>
                      <w:rFonts w:ascii="Arial" w:hAnsi="Arial" w:cs="Arial"/>
                      <w:b/>
                      <w:szCs w:val="22"/>
                    </w:rPr>
                    <w:t>Change</w:t>
                  </w:r>
                </w:p>
              </w:tc>
              <w:tc>
                <w:tcPr>
                  <w:tcW w:w="819" w:type="pct"/>
                  <w:tcBorders>
                    <w:bottom w:val="single" w:sz="4" w:space="0" w:color="auto"/>
                  </w:tcBorders>
                </w:tcPr>
                <w:p w14:paraId="02E6E391" w14:textId="77777777" w:rsidR="002F23A0" w:rsidRPr="00FA574F" w:rsidRDefault="002F23A0" w:rsidP="002F23A0">
                  <w:pPr>
                    <w:jc w:val="right"/>
                    <w:rPr>
                      <w:rFonts w:ascii="Arial" w:hAnsi="Arial" w:cs="Arial"/>
                      <w:b/>
                      <w:szCs w:val="22"/>
                    </w:rPr>
                  </w:pPr>
                  <w:r w:rsidRPr="00FA574F">
                    <w:rPr>
                      <w:rFonts w:ascii="Arial" w:hAnsi="Arial" w:cs="Arial"/>
                      <w:b/>
                      <w:szCs w:val="22"/>
                    </w:rPr>
                    <w:t>% Total</w:t>
                  </w:r>
                </w:p>
                <w:p w14:paraId="454850E8" w14:textId="52BF2E5E" w:rsidR="002F23A0" w:rsidRPr="00FA574F" w:rsidRDefault="002F23A0" w:rsidP="004571A3">
                  <w:pPr>
                    <w:jc w:val="right"/>
                    <w:rPr>
                      <w:rFonts w:ascii="Arial" w:hAnsi="Arial" w:cs="Arial"/>
                      <w:b/>
                      <w:szCs w:val="22"/>
                    </w:rPr>
                  </w:pPr>
                  <w:r w:rsidRPr="00FA574F">
                    <w:rPr>
                      <w:rFonts w:ascii="Arial" w:hAnsi="Arial" w:cs="Arial"/>
                      <w:b/>
                      <w:szCs w:val="22"/>
                    </w:rPr>
                    <w:t>Change</w:t>
                  </w:r>
                </w:p>
              </w:tc>
              <w:tc>
                <w:tcPr>
                  <w:tcW w:w="817" w:type="pct"/>
                  <w:tcBorders>
                    <w:bottom w:val="single" w:sz="4" w:space="0" w:color="auto"/>
                  </w:tcBorders>
                </w:tcPr>
                <w:p w14:paraId="0254BAF0" w14:textId="057282FD" w:rsidR="002F23A0" w:rsidRPr="00FA574F" w:rsidRDefault="002F23A0" w:rsidP="004571A3">
                  <w:pPr>
                    <w:jc w:val="right"/>
                    <w:rPr>
                      <w:rFonts w:ascii="Arial" w:hAnsi="Arial" w:cs="Arial"/>
                      <w:b/>
                      <w:szCs w:val="22"/>
                    </w:rPr>
                  </w:pPr>
                  <w:r w:rsidRPr="00FA574F">
                    <w:rPr>
                      <w:rFonts w:ascii="Arial" w:hAnsi="Arial" w:cs="Arial"/>
                      <w:b/>
                      <w:szCs w:val="22"/>
                    </w:rPr>
                    <w:t xml:space="preserve">% </w:t>
                  </w:r>
                  <w:proofErr w:type="gramStart"/>
                  <w:r w:rsidRPr="00FA574F">
                    <w:rPr>
                      <w:rFonts w:ascii="Arial" w:hAnsi="Arial" w:cs="Arial"/>
                      <w:b/>
                      <w:szCs w:val="22"/>
                    </w:rPr>
                    <w:t>LFL</w:t>
                  </w:r>
                  <w:r w:rsidR="008A4E11" w:rsidRPr="008A4E11">
                    <w:rPr>
                      <w:rFonts w:ascii="Arial" w:hAnsi="Arial" w:cs="Arial"/>
                      <w:b/>
                      <w:szCs w:val="22"/>
                      <w:vertAlign w:val="superscript"/>
                    </w:rPr>
                    <w:t>(</w:t>
                  </w:r>
                  <w:proofErr w:type="gramEnd"/>
                  <w:r w:rsidR="008A4E11" w:rsidRPr="008A4E11">
                    <w:rPr>
                      <w:rFonts w:ascii="Arial" w:hAnsi="Arial" w:cs="Arial"/>
                      <w:b/>
                      <w:szCs w:val="22"/>
                      <w:vertAlign w:val="superscript"/>
                    </w:rPr>
                    <w:t>1)</w:t>
                  </w:r>
                  <w:r w:rsidRPr="00FA574F">
                    <w:rPr>
                      <w:rFonts w:ascii="Arial" w:hAnsi="Arial" w:cs="Arial"/>
                      <w:b/>
                      <w:szCs w:val="22"/>
                    </w:rPr>
                    <w:t xml:space="preserve"> Change</w:t>
                  </w:r>
                </w:p>
              </w:tc>
            </w:tr>
            <w:tr w:rsidR="002C7FC0" w:rsidRPr="001B6DA5" w14:paraId="55343FA1" w14:textId="77777777" w:rsidTr="004F197A">
              <w:trPr>
                <w:trHeight w:val="567"/>
              </w:trPr>
              <w:tc>
                <w:tcPr>
                  <w:tcW w:w="1801" w:type="pct"/>
                  <w:tcBorders>
                    <w:top w:val="single" w:sz="4" w:space="0" w:color="auto"/>
                  </w:tcBorders>
                </w:tcPr>
                <w:p w14:paraId="5DC36B21" w14:textId="77777777" w:rsidR="002C7FC0" w:rsidRPr="00FA574F" w:rsidRDefault="002C7FC0" w:rsidP="00CC72C1">
                  <w:pPr>
                    <w:jc w:val="left"/>
                    <w:rPr>
                      <w:rFonts w:ascii="Arial" w:hAnsi="Arial" w:cs="Arial"/>
                      <w:szCs w:val="22"/>
                    </w:rPr>
                  </w:pPr>
                </w:p>
              </w:tc>
              <w:tc>
                <w:tcPr>
                  <w:tcW w:w="670" w:type="pct"/>
                  <w:tcBorders>
                    <w:top w:val="single" w:sz="4" w:space="0" w:color="auto"/>
                  </w:tcBorders>
                </w:tcPr>
                <w:p w14:paraId="2CF1C0EF" w14:textId="21E29AE2" w:rsidR="002C7FC0" w:rsidRPr="00FA574F" w:rsidRDefault="002C7FC0" w:rsidP="002F23A0">
                  <w:pPr>
                    <w:jc w:val="right"/>
                    <w:rPr>
                      <w:rFonts w:ascii="Arial" w:hAnsi="Arial" w:cs="Arial"/>
                      <w:b/>
                      <w:szCs w:val="22"/>
                    </w:rPr>
                  </w:pPr>
                  <w:r w:rsidRPr="00FA574F">
                    <w:rPr>
                      <w:rFonts w:ascii="Arial" w:hAnsi="Arial" w:cs="Arial"/>
                      <w:b/>
                      <w:szCs w:val="22"/>
                    </w:rPr>
                    <w:t>£m</w:t>
                  </w:r>
                </w:p>
              </w:tc>
              <w:tc>
                <w:tcPr>
                  <w:tcW w:w="893" w:type="pct"/>
                  <w:tcBorders>
                    <w:top w:val="single" w:sz="4" w:space="0" w:color="auto"/>
                  </w:tcBorders>
                </w:tcPr>
                <w:p w14:paraId="51835289" w14:textId="7E229E59" w:rsidR="002C7FC0" w:rsidRPr="00FA574F" w:rsidRDefault="002C7FC0" w:rsidP="002F23A0">
                  <w:pPr>
                    <w:jc w:val="right"/>
                    <w:rPr>
                      <w:rFonts w:ascii="Arial" w:hAnsi="Arial" w:cs="Arial"/>
                      <w:b/>
                      <w:szCs w:val="22"/>
                    </w:rPr>
                  </w:pPr>
                  <w:r w:rsidRPr="00FA574F">
                    <w:rPr>
                      <w:rFonts w:ascii="Arial" w:hAnsi="Arial" w:cs="Arial"/>
                      <w:b/>
                      <w:szCs w:val="22"/>
                    </w:rPr>
                    <w:t>Reported</w:t>
                  </w:r>
                </w:p>
              </w:tc>
              <w:tc>
                <w:tcPr>
                  <w:tcW w:w="819" w:type="pct"/>
                  <w:tcBorders>
                    <w:top w:val="single" w:sz="4" w:space="0" w:color="auto"/>
                  </w:tcBorders>
                </w:tcPr>
                <w:p w14:paraId="36023713" w14:textId="0241E82D" w:rsidR="002C7FC0" w:rsidRPr="00FA574F" w:rsidRDefault="002C7FC0" w:rsidP="002F23A0">
                  <w:pPr>
                    <w:jc w:val="right"/>
                    <w:rPr>
                      <w:rFonts w:ascii="Arial" w:hAnsi="Arial" w:cs="Arial"/>
                      <w:b/>
                      <w:szCs w:val="22"/>
                    </w:rPr>
                  </w:pPr>
                  <w:r w:rsidRPr="00FA574F">
                    <w:rPr>
                      <w:rFonts w:ascii="Arial" w:hAnsi="Arial" w:cs="Arial"/>
                      <w:b/>
                      <w:szCs w:val="22"/>
                    </w:rPr>
                    <w:t>Constant currency</w:t>
                  </w:r>
                </w:p>
              </w:tc>
              <w:tc>
                <w:tcPr>
                  <w:tcW w:w="817" w:type="pct"/>
                  <w:tcBorders>
                    <w:top w:val="single" w:sz="4" w:space="0" w:color="auto"/>
                  </w:tcBorders>
                </w:tcPr>
                <w:p w14:paraId="0E079D8F" w14:textId="542BC421" w:rsidR="002C7FC0" w:rsidRPr="00FA574F" w:rsidRDefault="002C7FC0" w:rsidP="002F23A0">
                  <w:pPr>
                    <w:jc w:val="right"/>
                    <w:rPr>
                      <w:rFonts w:ascii="Arial" w:hAnsi="Arial" w:cs="Arial"/>
                      <w:b/>
                      <w:szCs w:val="22"/>
                    </w:rPr>
                  </w:pPr>
                  <w:r w:rsidRPr="00FA574F">
                    <w:rPr>
                      <w:rFonts w:ascii="Arial" w:hAnsi="Arial" w:cs="Arial"/>
                      <w:b/>
                      <w:szCs w:val="22"/>
                    </w:rPr>
                    <w:t>Constant currency</w:t>
                  </w:r>
                </w:p>
              </w:tc>
            </w:tr>
            <w:tr w:rsidR="00BF65B5" w:rsidRPr="001B6DA5" w14:paraId="611E32AE" w14:textId="77777777" w:rsidTr="004F197A">
              <w:trPr>
                <w:trHeight w:hRule="exact" w:val="303"/>
              </w:trPr>
              <w:tc>
                <w:tcPr>
                  <w:tcW w:w="1801" w:type="pct"/>
                  <w:tcBorders>
                    <w:top w:val="single" w:sz="4" w:space="0" w:color="auto"/>
                  </w:tcBorders>
                </w:tcPr>
                <w:p w14:paraId="75AE95C2" w14:textId="292C686E" w:rsidR="002F23A0" w:rsidRPr="00FA574F" w:rsidRDefault="002F23A0">
                  <w:pPr>
                    <w:spacing w:before="40"/>
                    <w:jc w:val="left"/>
                    <w:rPr>
                      <w:rFonts w:ascii="Arial" w:hAnsi="Arial" w:cs="Arial"/>
                      <w:b/>
                      <w:szCs w:val="22"/>
                    </w:rPr>
                  </w:pPr>
                  <w:r w:rsidRPr="00FA574F">
                    <w:rPr>
                      <w:rFonts w:ascii="Arial" w:hAnsi="Arial" w:cs="Arial"/>
                      <w:b/>
                      <w:szCs w:val="22"/>
                    </w:rPr>
                    <w:t>UK &amp; Ireland</w:t>
                  </w:r>
                  <w:r w:rsidR="007352B7" w:rsidRPr="001B6DA5">
                    <w:rPr>
                      <w:szCs w:val="22"/>
                      <w:vertAlign w:val="superscript"/>
                    </w:rPr>
                    <w:t>   </w:t>
                  </w:r>
                </w:p>
              </w:tc>
              <w:tc>
                <w:tcPr>
                  <w:tcW w:w="670" w:type="pct"/>
                  <w:tcBorders>
                    <w:top w:val="single" w:sz="4" w:space="0" w:color="auto"/>
                  </w:tcBorders>
                </w:tcPr>
                <w:p w14:paraId="45B42465" w14:textId="3D9F5CAE" w:rsidR="002F23A0" w:rsidRPr="00012C4F" w:rsidRDefault="006606BD">
                  <w:pPr>
                    <w:spacing w:before="40"/>
                    <w:jc w:val="right"/>
                    <w:rPr>
                      <w:rFonts w:ascii="Arial" w:hAnsi="Arial" w:cs="Arial"/>
                      <w:b/>
                      <w:szCs w:val="22"/>
                    </w:rPr>
                  </w:pPr>
                  <w:r w:rsidRPr="00012C4F">
                    <w:rPr>
                      <w:rFonts w:ascii="Arial" w:hAnsi="Arial" w:cs="Arial"/>
                      <w:b/>
                      <w:szCs w:val="22"/>
                    </w:rPr>
                    <w:t>1,412</w:t>
                  </w:r>
                </w:p>
              </w:tc>
              <w:tc>
                <w:tcPr>
                  <w:tcW w:w="893" w:type="pct"/>
                  <w:tcBorders>
                    <w:top w:val="single" w:sz="4" w:space="0" w:color="auto"/>
                  </w:tcBorders>
                </w:tcPr>
                <w:p w14:paraId="2AE50657" w14:textId="13ECBBA1" w:rsidR="002F23A0" w:rsidRPr="00012C4F" w:rsidRDefault="006C3B0D" w:rsidP="002F23A0">
                  <w:pPr>
                    <w:spacing w:before="40"/>
                    <w:jc w:val="right"/>
                    <w:rPr>
                      <w:rFonts w:ascii="Arial" w:hAnsi="Arial" w:cs="Arial"/>
                      <w:b/>
                      <w:szCs w:val="22"/>
                    </w:rPr>
                  </w:pPr>
                  <w:r w:rsidRPr="00012C4F">
                    <w:rPr>
                      <w:rFonts w:ascii="Arial" w:hAnsi="Arial" w:cs="Arial"/>
                      <w:b/>
                      <w:szCs w:val="22"/>
                    </w:rPr>
                    <w:t>+</w:t>
                  </w:r>
                  <w:r w:rsidR="0009642E" w:rsidRPr="00012C4F">
                    <w:rPr>
                      <w:rFonts w:ascii="Arial" w:hAnsi="Arial" w:cs="Arial"/>
                      <w:b/>
                      <w:szCs w:val="22"/>
                    </w:rPr>
                    <w:t>6</w:t>
                  </w:r>
                  <w:r w:rsidRPr="00012C4F">
                    <w:rPr>
                      <w:rFonts w:ascii="Arial" w:hAnsi="Arial" w:cs="Arial"/>
                      <w:b/>
                      <w:szCs w:val="22"/>
                    </w:rPr>
                    <w:t>.0%</w:t>
                  </w:r>
                </w:p>
              </w:tc>
              <w:tc>
                <w:tcPr>
                  <w:tcW w:w="819" w:type="pct"/>
                  <w:tcBorders>
                    <w:top w:val="single" w:sz="4" w:space="0" w:color="auto"/>
                  </w:tcBorders>
                </w:tcPr>
                <w:p w14:paraId="2F3114AB" w14:textId="0116458A" w:rsidR="002F23A0" w:rsidRPr="00012C4F" w:rsidRDefault="006C3B0D" w:rsidP="002F23A0">
                  <w:pPr>
                    <w:spacing w:before="40"/>
                    <w:jc w:val="right"/>
                    <w:rPr>
                      <w:rFonts w:ascii="Arial" w:hAnsi="Arial" w:cs="Arial"/>
                      <w:b/>
                      <w:szCs w:val="22"/>
                    </w:rPr>
                  </w:pPr>
                  <w:r w:rsidRPr="00012C4F">
                    <w:rPr>
                      <w:rFonts w:ascii="Arial" w:hAnsi="Arial" w:cs="Arial"/>
                      <w:b/>
                      <w:szCs w:val="22"/>
                    </w:rPr>
                    <w:t>+6.0%</w:t>
                  </w:r>
                </w:p>
              </w:tc>
              <w:tc>
                <w:tcPr>
                  <w:tcW w:w="817" w:type="pct"/>
                  <w:tcBorders>
                    <w:top w:val="single" w:sz="4" w:space="0" w:color="auto"/>
                  </w:tcBorders>
                </w:tcPr>
                <w:p w14:paraId="08F2AE87" w14:textId="2C998FF4" w:rsidR="002F23A0" w:rsidRPr="00012C4F" w:rsidRDefault="00085C8F" w:rsidP="002F23A0">
                  <w:pPr>
                    <w:spacing w:before="40"/>
                    <w:jc w:val="right"/>
                    <w:rPr>
                      <w:rFonts w:ascii="Arial" w:hAnsi="Arial" w:cs="Arial"/>
                      <w:b/>
                      <w:szCs w:val="22"/>
                    </w:rPr>
                  </w:pPr>
                  <w:r w:rsidRPr="00012C4F">
                    <w:rPr>
                      <w:rFonts w:ascii="Arial" w:hAnsi="Arial" w:cs="Arial"/>
                      <w:b/>
                      <w:szCs w:val="22"/>
                    </w:rPr>
                    <w:t>+</w:t>
                  </w:r>
                  <w:r w:rsidR="00652764" w:rsidRPr="00012C4F">
                    <w:rPr>
                      <w:rFonts w:ascii="Arial" w:hAnsi="Arial" w:cs="Arial"/>
                      <w:b/>
                      <w:szCs w:val="22"/>
                    </w:rPr>
                    <w:t>4.</w:t>
                  </w:r>
                  <w:r w:rsidR="006606BD" w:rsidRPr="00012C4F">
                    <w:rPr>
                      <w:rFonts w:ascii="Arial" w:hAnsi="Arial" w:cs="Arial"/>
                      <w:b/>
                      <w:szCs w:val="22"/>
                    </w:rPr>
                    <w:t>2</w:t>
                  </w:r>
                  <w:r w:rsidR="00617BF6" w:rsidRPr="00012C4F">
                    <w:rPr>
                      <w:rFonts w:ascii="Arial" w:hAnsi="Arial" w:cs="Arial"/>
                      <w:b/>
                      <w:szCs w:val="22"/>
                    </w:rPr>
                    <w:t>%</w:t>
                  </w:r>
                </w:p>
              </w:tc>
            </w:tr>
            <w:tr w:rsidR="00BF65B5" w:rsidRPr="001B6DA5" w14:paraId="78DB866C" w14:textId="77777777" w:rsidTr="004F197A">
              <w:trPr>
                <w:trHeight w:hRule="exact" w:val="292"/>
              </w:trPr>
              <w:tc>
                <w:tcPr>
                  <w:tcW w:w="1801" w:type="pct"/>
                </w:tcPr>
                <w:p w14:paraId="5E8B1B8B" w14:textId="77777777" w:rsidR="002F23A0" w:rsidRPr="001B6DA5" w:rsidRDefault="002F23A0" w:rsidP="002F23A0">
                  <w:pPr>
                    <w:spacing w:before="40"/>
                    <w:jc w:val="left"/>
                    <w:rPr>
                      <w:rFonts w:ascii="Arial" w:hAnsi="Arial" w:cs="Arial"/>
                      <w:szCs w:val="22"/>
                    </w:rPr>
                  </w:pPr>
                  <w:r w:rsidRPr="001B6DA5">
                    <w:rPr>
                      <w:rFonts w:ascii="Arial" w:hAnsi="Arial" w:cs="Arial"/>
                      <w:szCs w:val="22"/>
                    </w:rPr>
                    <w:t>- B&amp;Q UK &amp; Ireland</w:t>
                  </w:r>
                </w:p>
              </w:tc>
              <w:tc>
                <w:tcPr>
                  <w:tcW w:w="670" w:type="pct"/>
                </w:tcPr>
                <w:p w14:paraId="19AC97A3" w14:textId="76E43B19" w:rsidR="002F23A0" w:rsidRPr="00012C4F" w:rsidRDefault="006606BD" w:rsidP="002F23A0">
                  <w:pPr>
                    <w:spacing w:before="40"/>
                    <w:jc w:val="right"/>
                    <w:rPr>
                      <w:rFonts w:ascii="Arial" w:hAnsi="Arial" w:cs="Arial"/>
                      <w:szCs w:val="22"/>
                    </w:rPr>
                  </w:pPr>
                  <w:r w:rsidRPr="00012C4F">
                    <w:rPr>
                      <w:rFonts w:ascii="Arial" w:hAnsi="Arial" w:cs="Arial"/>
                      <w:szCs w:val="22"/>
                    </w:rPr>
                    <w:t>1,00</w:t>
                  </w:r>
                  <w:r w:rsidR="006C3B0D" w:rsidRPr="00012C4F">
                    <w:rPr>
                      <w:rFonts w:ascii="Arial" w:hAnsi="Arial" w:cs="Arial"/>
                      <w:szCs w:val="22"/>
                    </w:rPr>
                    <w:t>5</w:t>
                  </w:r>
                </w:p>
              </w:tc>
              <w:tc>
                <w:tcPr>
                  <w:tcW w:w="893" w:type="pct"/>
                  <w:vAlign w:val="center"/>
                </w:tcPr>
                <w:p w14:paraId="0D421086" w14:textId="5705DDD5" w:rsidR="002F23A0" w:rsidRPr="00012C4F" w:rsidRDefault="006C3B0D">
                  <w:pPr>
                    <w:spacing w:before="40"/>
                    <w:jc w:val="right"/>
                    <w:rPr>
                      <w:rFonts w:ascii="Arial" w:hAnsi="Arial" w:cs="Arial"/>
                      <w:szCs w:val="22"/>
                    </w:rPr>
                  </w:pPr>
                  <w:r w:rsidRPr="00012C4F">
                    <w:rPr>
                      <w:rFonts w:ascii="Arial" w:hAnsi="Arial" w:cs="Arial"/>
                      <w:szCs w:val="22"/>
                    </w:rPr>
                    <w:t>+3.9%</w:t>
                  </w:r>
                </w:p>
              </w:tc>
              <w:tc>
                <w:tcPr>
                  <w:tcW w:w="819" w:type="pct"/>
                </w:tcPr>
                <w:p w14:paraId="3A80A305" w14:textId="195A70E0" w:rsidR="002F23A0" w:rsidRPr="00012C4F" w:rsidRDefault="006C3B0D" w:rsidP="002F23A0">
                  <w:pPr>
                    <w:spacing w:before="40"/>
                    <w:jc w:val="right"/>
                    <w:rPr>
                      <w:rFonts w:ascii="Arial" w:hAnsi="Arial" w:cs="Arial"/>
                      <w:szCs w:val="22"/>
                    </w:rPr>
                  </w:pPr>
                  <w:r w:rsidRPr="00012C4F">
                    <w:rPr>
                      <w:rFonts w:ascii="Arial" w:hAnsi="Arial" w:cs="Arial"/>
                      <w:szCs w:val="22"/>
                    </w:rPr>
                    <w:t>+3.9%</w:t>
                  </w:r>
                </w:p>
              </w:tc>
              <w:tc>
                <w:tcPr>
                  <w:tcW w:w="817" w:type="pct"/>
                </w:tcPr>
                <w:p w14:paraId="73FAD573" w14:textId="2E8615E6" w:rsidR="002F23A0" w:rsidRPr="00012C4F" w:rsidRDefault="00085C8F" w:rsidP="002F23A0">
                  <w:pPr>
                    <w:spacing w:before="40"/>
                    <w:jc w:val="right"/>
                    <w:rPr>
                      <w:rFonts w:ascii="Arial" w:hAnsi="Arial" w:cs="Arial"/>
                      <w:szCs w:val="22"/>
                    </w:rPr>
                  </w:pPr>
                  <w:r w:rsidRPr="00012C4F">
                    <w:rPr>
                      <w:rFonts w:ascii="Arial" w:hAnsi="Arial" w:cs="Arial"/>
                      <w:szCs w:val="22"/>
                    </w:rPr>
                    <w:t>+</w:t>
                  </w:r>
                  <w:r w:rsidR="00D256AA" w:rsidRPr="00012C4F">
                    <w:rPr>
                      <w:rFonts w:ascii="Arial" w:hAnsi="Arial" w:cs="Arial"/>
                      <w:szCs w:val="22"/>
                    </w:rPr>
                    <w:t>3</w:t>
                  </w:r>
                  <w:r w:rsidR="00E559B7" w:rsidRPr="00012C4F">
                    <w:rPr>
                      <w:rFonts w:ascii="Arial" w:hAnsi="Arial" w:cs="Arial"/>
                      <w:szCs w:val="22"/>
                    </w:rPr>
                    <w:t>.</w:t>
                  </w:r>
                  <w:r w:rsidR="006606BD" w:rsidRPr="00012C4F">
                    <w:rPr>
                      <w:rFonts w:ascii="Arial" w:hAnsi="Arial" w:cs="Arial"/>
                      <w:szCs w:val="22"/>
                    </w:rPr>
                    <w:t>6</w:t>
                  </w:r>
                  <w:r w:rsidR="00617BF6" w:rsidRPr="00012C4F">
                    <w:rPr>
                      <w:rFonts w:ascii="Arial" w:hAnsi="Arial" w:cs="Arial"/>
                      <w:szCs w:val="22"/>
                    </w:rPr>
                    <w:t>%</w:t>
                  </w:r>
                </w:p>
              </w:tc>
            </w:tr>
            <w:tr w:rsidR="00BF65B5" w:rsidRPr="001B6DA5" w14:paraId="5B3FBB72" w14:textId="77777777" w:rsidTr="004F197A">
              <w:trPr>
                <w:trHeight w:hRule="exact" w:val="281"/>
              </w:trPr>
              <w:tc>
                <w:tcPr>
                  <w:tcW w:w="1801" w:type="pct"/>
                </w:tcPr>
                <w:p w14:paraId="18C0E1EF" w14:textId="77777777" w:rsidR="002F23A0" w:rsidRPr="001B6DA5" w:rsidRDefault="002F23A0" w:rsidP="002F23A0">
                  <w:pPr>
                    <w:spacing w:before="40"/>
                    <w:jc w:val="left"/>
                    <w:rPr>
                      <w:rFonts w:ascii="Arial" w:hAnsi="Arial" w:cs="Arial"/>
                      <w:szCs w:val="22"/>
                    </w:rPr>
                  </w:pPr>
                  <w:r w:rsidRPr="001B6DA5">
                    <w:rPr>
                      <w:rFonts w:ascii="Arial" w:hAnsi="Arial" w:cs="Arial"/>
                      <w:szCs w:val="22"/>
                    </w:rPr>
                    <w:t>- Screwfix</w:t>
                  </w:r>
                </w:p>
              </w:tc>
              <w:tc>
                <w:tcPr>
                  <w:tcW w:w="670" w:type="pct"/>
                </w:tcPr>
                <w:p w14:paraId="3AA85BAD" w14:textId="274D6BDB" w:rsidR="002F23A0" w:rsidRPr="00012C4F" w:rsidRDefault="006606BD" w:rsidP="002F23A0">
                  <w:pPr>
                    <w:spacing w:before="40"/>
                    <w:jc w:val="right"/>
                    <w:rPr>
                      <w:rFonts w:ascii="Arial" w:hAnsi="Arial" w:cs="Arial"/>
                      <w:szCs w:val="22"/>
                    </w:rPr>
                  </w:pPr>
                  <w:r w:rsidRPr="00012C4F">
                    <w:rPr>
                      <w:rFonts w:ascii="Arial" w:hAnsi="Arial" w:cs="Arial"/>
                      <w:szCs w:val="22"/>
                    </w:rPr>
                    <w:t>40</w:t>
                  </w:r>
                  <w:r w:rsidR="006C3B0D" w:rsidRPr="00012C4F">
                    <w:rPr>
                      <w:rFonts w:ascii="Arial" w:hAnsi="Arial" w:cs="Arial"/>
                      <w:szCs w:val="22"/>
                    </w:rPr>
                    <w:t>7</w:t>
                  </w:r>
                </w:p>
              </w:tc>
              <w:tc>
                <w:tcPr>
                  <w:tcW w:w="893" w:type="pct"/>
                  <w:vAlign w:val="center"/>
                </w:tcPr>
                <w:p w14:paraId="67D1CB1F" w14:textId="138410EE" w:rsidR="002F23A0" w:rsidRPr="00012C4F" w:rsidRDefault="006C3B0D" w:rsidP="002F23A0">
                  <w:pPr>
                    <w:spacing w:before="40"/>
                    <w:jc w:val="right"/>
                    <w:rPr>
                      <w:rFonts w:ascii="Arial" w:hAnsi="Arial" w:cs="Arial"/>
                      <w:szCs w:val="22"/>
                    </w:rPr>
                  </w:pPr>
                  <w:r w:rsidRPr="00012C4F">
                    <w:rPr>
                      <w:rFonts w:ascii="Arial" w:hAnsi="Arial" w:cs="Arial"/>
                      <w:szCs w:val="22"/>
                    </w:rPr>
                    <w:t>+11.8%</w:t>
                  </w:r>
                </w:p>
              </w:tc>
              <w:tc>
                <w:tcPr>
                  <w:tcW w:w="819" w:type="pct"/>
                </w:tcPr>
                <w:p w14:paraId="766A44D7" w14:textId="1A8C6D5E" w:rsidR="002F23A0" w:rsidRPr="00012C4F" w:rsidRDefault="006C3B0D" w:rsidP="002F23A0">
                  <w:pPr>
                    <w:spacing w:before="40"/>
                    <w:jc w:val="right"/>
                    <w:rPr>
                      <w:rFonts w:ascii="Arial" w:hAnsi="Arial" w:cs="Arial"/>
                      <w:szCs w:val="22"/>
                    </w:rPr>
                  </w:pPr>
                  <w:r w:rsidRPr="00012C4F">
                    <w:rPr>
                      <w:rFonts w:ascii="Arial" w:hAnsi="Arial" w:cs="Arial"/>
                      <w:szCs w:val="22"/>
                    </w:rPr>
                    <w:t>+11.8%</w:t>
                  </w:r>
                </w:p>
              </w:tc>
              <w:tc>
                <w:tcPr>
                  <w:tcW w:w="817" w:type="pct"/>
                </w:tcPr>
                <w:p w14:paraId="65DFF17A" w14:textId="3369855E" w:rsidR="002F23A0" w:rsidRPr="00012C4F" w:rsidRDefault="006E5440" w:rsidP="002F23A0">
                  <w:pPr>
                    <w:spacing w:before="40"/>
                    <w:jc w:val="right"/>
                    <w:rPr>
                      <w:rFonts w:ascii="Arial" w:hAnsi="Arial" w:cs="Arial"/>
                      <w:szCs w:val="22"/>
                    </w:rPr>
                  </w:pPr>
                  <w:r w:rsidRPr="00012C4F">
                    <w:rPr>
                      <w:rFonts w:ascii="Arial" w:hAnsi="Arial" w:cs="Arial"/>
                      <w:szCs w:val="22"/>
                    </w:rPr>
                    <w:t>+</w:t>
                  </w:r>
                  <w:r w:rsidR="006606BD" w:rsidRPr="00012C4F">
                    <w:rPr>
                      <w:rFonts w:ascii="Arial" w:hAnsi="Arial" w:cs="Arial"/>
                      <w:szCs w:val="22"/>
                    </w:rPr>
                    <w:t>5.5</w:t>
                  </w:r>
                  <w:r w:rsidR="00617BF6" w:rsidRPr="00012C4F">
                    <w:rPr>
                      <w:rFonts w:ascii="Arial" w:hAnsi="Arial" w:cs="Arial"/>
                      <w:szCs w:val="22"/>
                    </w:rPr>
                    <w:t>%</w:t>
                  </w:r>
                </w:p>
              </w:tc>
            </w:tr>
            <w:tr w:rsidR="00BF65B5" w:rsidRPr="001B6DA5" w14:paraId="1916FC06" w14:textId="77777777" w:rsidTr="004F197A">
              <w:trPr>
                <w:trHeight w:hRule="exact" w:val="281"/>
              </w:trPr>
              <w:tc>
                <w:tcPr>
                  <w:tcW w:w="1801" w:type="pct"/>
                </w:tcPr>
                <w:p w14:paraId="4FADC025" w14:textId="4D288901" w:rsidR="00617BF6" w:rsidRPr="00FA574F" w:rsidRDefault="00617BF6" w:rsidP="00617BF6">
                  <w:pPr>
                    <w:spacing w:before="40"/>
                    <w:jc w:val="left"/>
                    <w:rPr>
                      <w:rFonts w:ascii="Arial" w:hAnsi="Arial" w:cs="Arial"/>
                      <w:b/>
                      <w:szCs w:val="22"/>
                    </w:rPr>
                  </w:pPr>
                  <w:r w:rsidRPr="00FA574F">
                    <w:rPr>
                      <w:rFonts w:ascii="Arial" w:hAnsi="Arial" w:cs="Arial"/>
                      <w:b/>
                      <w:szCs w:val="22"/>
                    </w:rPr>
                    <w:t>France</w:t>
                  </w:r>
                </w:p>
              </w:tc>
              <w:tc>
                <w:tcPr>
                  <w:tcW w:w="670" w:type="pct"/>
                </w:tcPr>
                <w:p w14:paraId="57B12E1F" w14:textId="6B967F24" w:rsidR="00617BF6" w:rsidRPr="00012C4F" w:rsidDel="007D6979" w:rsidRDefault="006606BD" w:rsidP="00617BF6">
                  <w:pPr>
                    <w:spacing w:before="40"/>
                    <w:jc w:val="right"/>
                    <w:rPr>
                      <w:rFonts w:ascii="Arial" w:hAnsi="Arial" w:cs="Arial"/>
                      <w:b/>
                      <w:szCs w:val="22"/>
                    </w:rPr>
                  </w:pPr>
                  <w:r w:rsidRPr="00012C4F">
                    <w:rPr>
                      <w:rFonts w:ascii="Arial" w:hAnsi="Arial" w:cs="Arial"/>
                      <w:b/>
                      <w:szCs w:val="22"/>
                    </w:rPr>
                    <w:t>1,19</w:t>
                  </w:r>
                  <w:r w:rsidR="006C3B0D" w:rsidRPr="00012C4F">
                    <w:rPr>
                      <w:rFonts w:ascii="Arial" w:hAnsi="Arial" w:cs="Arial"/>
                      <w:b/>
                      <w:szCs w:val="22"/>
                    </w:rPr>
                    <w:t>3</w:t>
                  </w:r>
                </w:p>
              </w:tc>
              <w:tc>
                <w:tcPr>
                  <w:tcW w:w="893" w:type="pct"/>
                  <w:vAlign w:val="center"/>
                </w:tcPr>
                <w:p w14:paraId="43433D91" w14:textId="7183BC04" w:rsidR="00617BF6" w:rsidRPr="00012C4F" w:rsidDel="007D6979" w:rsidRDefault="006C3B0D" w:rsidP="00617BF6">
                  <w:pPr>
                    <w:spacing w:before="40"/>
                    <w:jc w:val="right"/>
                    <w:rPr>
                      <w:rFonts w:ascii="Arial" w:hAnsi="Arial" w:cs="Arial"/>
                      <w:b/>
                      <w:szCs w:val="22"/>
                    </w:rPr>
                  </w:pPr>
                  <w:r w:rsidRPr="00012C4F">
                    <w:rPr>
                      <w:rFonts w:ascii="Arial" w:hAnsi="Arial" w:cs="Arial"/>
                      <w:b/>
                      <w:szCs w:val="22"/>
                    </w:rPr>
                    <w:t>+0.4%</w:t>
                  </w:r>
                </w:p>
              </w:tc>
              <w:tc>
                <w:tcPr>
                  <w:tcW w:w="819" w:type="pct"/>
                </w:tcPr>
                <w:p w14:paraId="059DC982" w14:textId="5E2E3703" w:rsidR="00617BF6" w:rsidRPr="00012C4F" w:rsidDel="007D6979" w:rsidRDefault="006C3B0D" w:rsidP="00617BF6">
                  <w:pPr>
                    <w:spacing w:before="40"/>
                    <w:jc w:val="right"/>
                    <w:rPr>
                      <w:rFonts w:ascii="Arial" w:hAnsi="Arial" w:cs="Arial"/>
                      <w:b/>
                      <w:szCs w:val="22"/>
                    </w:rPr>
                  </w:pPr>
                  <w:r w:rsidRPr="00012C4F">
                    <w:rPr>
                      <w:rFonts w:ascii="Arial" w:hAnsi="Arial" w:cs="Arial"/>
                      <w:b/>
                      <w:szCs w:val="22"/>
                    </w:rPr>
                    <w:t>(</w:t>
                  </w:r>
                  <w:proofErr w:type="gramStart"/>
                  <w:r w:rsidRPr="00012C4F">
                    <w:rPr>
                      <w:rFonts w:ascii="Arial" w:hAnsi="Arial" w:cs="Arial"/>
                      <w:b/>
                      <w:szCs w:val="22"/>
                    </w:rPr>
                    <w:t>0.7)%</w:t>
                  </w:r>
                  <w:proofErr w:type="gramEnd"/>
                </w:p>
              </w:tc>
              <w:tc>
                <w:tcPr>
                  <w:tcW w:w="817" w:type="pct"/>
                </w:tcPr>
                <w:p w14:paraId="11482DF0" w14:textId="18B35110" w:rsidR="00617BF6" w:rsidRPr="00012C4F" w:rsidDel="007D6979" w:rsidRDefault="00D256AA" w:rsidP="00617BF6">
                  <w:pPr>
                    <w:spacing w:before="40"/>
                    <w:jc w:val="right"/>
                    <w:rPr>
                      <w:rFonts w:ascii="Arial" w:hAnsi="Arial" w:cs="Arial"/>
                      <w:b/>
                      <w:szCs w:val="22"/>
                    </w:rPr>
                  </w:pPr>
                  <w:r w:rsidRPr="00012C4F">
                    <w:rPr>
                      <w:rFonts w:ascii="Arial" w:hAnsi="Arial" w:cs="Arial"/>
                      <w:b/>
                      <w:szCs w:val="22"/>
                    </w:rPr>
                    <w:t>(</w:t>
                  </w:r>
                  <w:proofErr w:type="gramStart"/>
                  <w:r w:rsidR="006606BD" w:rsidRPr="00012C4F">
                    <w:rPr>
                      <w:rFonts w:ascii="Arial" w:hAnsi="Arial" w:cs="Arial"/>
                      <w:b/>
                      <w:szCs w:val="22"/>
                    </w:rPr>
                    <w:t>1.0</w:t>
                  </w:r>
                  <w:r w:rsidRPr="00012C4F">
                    <w:rPr>
                      <w:rFonts w:ascii="Arial" w:hAnsi="Arial" w:cs="Arial"/>
                      <w:b/>
                      <w:szCs w:val="22"/>
                    </w:rPr>
                    <w:t>)</w:t>
                  </w:r>
                  <w:r w:rsidR="00617BF6" w:rsidRPr="00012C4F">
                    <w:rPr>
                      <w:rFonts w:ascii="Arial" w:hAnsi="Arial" w:cs="Arial"/>
                      <w:b/>
                      <w:szCs w:val="22"/>
                    </w:rPr>
                    <w:t>%</w:t>
                  </w:r>
                  <w:proofErr w:type="gramEnd"/>
                </w:p>
              </w:tc>
            </w:tr>
            <w:tr w:rsidR="00BF65B5" w:rsidRPr="001B6DA5" w14:paraId="4867D993" w14:textId="77777777" w:rsidTr="004F197A">
              <w:trPr>
                <w:trHeight w:hRule="exact" w:val="281"/>
              </w:trPr>
              <w:tc>
                <w:tcPr>
                  <w:tcW w:w="1801" w:type="pct"/>
                </w:tcPr>
                <w:p w14:paraId="6F77557F" w14:textId="271CD40A" w:rsidR="00617BF6" w:rsidRPr="001B6DA5" w:rsidRDefault="00617BF6" w:rsidP="00617BF6">
                  <w:pPr>
                    <w:spacing w:before="40"/>
                    <w:jc w:val="left"/>
                    <w:rPr>
                      <w:rFonts w:ascii="Arial" w:hAnsi="Arial" w:cs="Arial"/>
                      <w:szCs w:val="22"/>
                    </w:rPr>
                  </w:pPr>
                  <w:r w:rsidRPr="001B6DA5">
                    <w:rPr>
                      <w:rFonts w:ascii="Arial" w:hAnsi="Arial" w:cs="Arial"/>
                      <w:szCs w:val="22"/>
                    </w:rPr>
                    <w:t>- Castorama</w:t>
                  </w:r>
                </w:p>
              </w:tc>
              <w:tc>
                <w:tcPr>
                  <w:tcW w:w="670" w:type="pct"/>
                </w:tcPr>
                <w:p w14:paraId="5017E55E" w14:textId="3D00BE9D" w:rsidR="00617BF6" w:rsidRPr="00012C4F" w:rsidDel="007D6979" w:rsidRDefault="006606BD" w:rsidP="00617BF6">
                  <w:pPr>
                    <w:spacing w:before="40"/>
                    <w:jc w:val="right"/>
                    <w:rPr>
                      <w:rFonts w:ascii="Arial" w:hAnsi="Arial" w:cs="Arial"/>
                      <w:szCs w:val="22"/>
                    </w:rPr>
                  </w:pPr>
                  <w:r w:rsidRPr="00012C4F">
                    <w:rPr>
                      <w:rFonts w:ascii="Arial" w:hAnsi="Arial" w:cs="Arial"/>
                      <w:szCs w:val="22"/>
                    </w:rPr>
                    <w:t>648</w:t>
                  </w:r>
                </w:p>
              </w:tc>
              <w:tc>
                <w:tcPr>
                  <w:tcW w:w="893" w:type="pct"/>
                  <w:vAlign w:val="center"/>
                </w:tcPr>
                <w:p w14:paraId="3FC72748" w14:textId="40CDAA32" w:rsidR="00617BF6" w:rsidRPr="00012C4F" w:rsidDel="007D6979" w:rsidRDefault="006C3B0D" w:rsidP="00617BF6">
                  <w:pPr>
                    <w:spacing w:before="40"/>
                    <w:jc w:val="right"/>
                    <w:rPr>
                      <w:rFonts w:ascii="Arial" w:hAnsi="Arial" w:cs="Arial"/>
                      <w:szCs w:val="22"/>
                    </w:rPr>
                  </w:pPr>
                  <w:r w:rsidRPr="00012C4F">
                    <w:rPr>
                      <w:rFonts w:ascii="Arial" w:hAnsi="Arial" w:cs="Arial"/>
                      <w:szCs w:val="22"/>
                    </w:rPr>
                    <w:t>(</w:t>
                  </w:r>
                  <w:proofErr w:type="gramStart"/>
                  <w:r w:rsidRPr="00012C4F">
                    <w:rPr>
                      <w:rFonts w:ascii="Arial" w:hAnsi="Arial" w:cs="Arial"/>
                      <w:szCs w:val="22"/>
                    </w:rPr>
                    <w:t>3.1)%</w:t>
                  </w:r>
                  <w:proofErr w:type="gramEnd"/>
                </w:p>
              </w:tc>
              <w:tc>
                <w:tcPr>
                  <w:tcW w:w="819" w:type="pct"/>
                </w:tcPr>
                <w:p w14:paraId="563AD0B8" w14:textId="317C87AE" w:rsidR="00617BF6" w:rsidRPr="00012C4F" w:rsidDel="007D6979" w:rsidRDefault="006C3B0D">
                  <w:pPr>
                    <w:spacing w:before="40"/>
                    <w:jc w:val="right"/>
                    <w:rPr>
                      <w:rFonts w:ascii="Arial" w:hAnsi="Arial" w:cs="Arial"/>
                      <w:szCs w:val="22"/>
                    </w:rPr>
                  </w:pPr>
                  <w:r w:rsidRPr="00012C4F">
                    <w:rPr>
                      <w:rFonts w:ascii="Arial" w:hAnsi="Arial" w:cs="Arial"/>
                      <w:szCs w:val="22"/>
                    </w:rPr>
                    <w:t>(</w:t>
                  </w:r>
                  <w:proofErr w:type="gramStart"/>
                  <w:r w:rsidRPr="00012C4F">
                    <w:rPr>
                      <w:rFonts w:ascii="Arial" w:hAnsi="Arial" w:cs="Arial"/>
                      <w:szCs w:val="22"/>
                    </w:rPr>
                    <w:t>4.1)%</w:t>
                  </w:r>
                  <w:proofErr w:type="gramEnd"/>
                </w:p>
              </w:tc>
              <w:tc>
                <w:tcPr>
                  <w:tcW w:w="817" w:type="pct"/>
                </w:tcPr>
                <w:p w14:paraId="2965FB56" w14:textId="32398504" w:rsidR="00617BF6" w:rsidRPr="00012C4F" w:rsidDel="007D6979" w:rsidRDefault="005C0137" w:rsidP="001B729D">
                  <w:pPr>
                    <w:spacing w:before="40"/>
                    <w:ind w:left="720"/>
                    <w:jc w:val="right"/>
                    <w:rPr>
                      <w:rFonts w:ascii="Arial" w:hAnsi="Arial" w:cs="Arial"/>
                      <w:szCs w:val="22"/>
                    </w:rPr>
                  </w:pPr>
                  <w:r w:rsidRPr="00012C4F">
                    <w:rPr>
                      <w:rFonts w:ascii="Arial" w:hAnsi="Arial" w:cs="Arial"/>
                      <w:szCs w:val="22"/>
                    </w:rPr>
                    <w:t>(</w:t>
                  </w:r>
                  <w:proofErr w:type="gramStart"/>
                  <w:r w:rsidR="00E559B7" w:rsidRPr="00012C4F">
                    <w:rPr>
                      <w:rFonts w:ascii="Arial" w:hAnsi="Arial" w:cs="Arial"/>
                      <w:szCs w:val="22"/>
                    </w:rPr>
                    <w:t>3.</w:t>
                  </w:r>
                  <w:r w:rsidR="006606BD" w:rsidRPr="00012C4F">
                    <w:rPr>
                      <w:rFonts w:ascii="Arial" w:hAnsi="Arial" w:cs="Arial"/>
                      <w:szCs w:val="22"/>
                    </w:rPr>
                    <w:t>8</w:t>
                  </w:r>
                  <w:r w:rsidRPr="00012C4F">
                    <w:rPr>
                      <w:rFonts w:ascii="Arial" w:hAnsi="Arial" w:cs="Arial"/>
                      <w:szCs w:val="22"/>
                    </w:rPr>
                    <w:t>)%</w:t>
                  </w:r>
                  <w:proofErr w:type="gramEnd"/>
                </w:p>
              </w:tc>
            </w:tr>
            <w:tr w:rsidR="00BF65B5" w:rsidRPr="001B6DA5" w14:paraId="58F48C94" w14:textId="77777777" w:rsidTr="004F197A">
              <w:trPr>
                <w:trHeight w:hRule="exact" w:val="286"/>
              </w:trPr>
              <w:tc>
                <w:tcPr>
                  <w:tcW w:w="1801" w:type="pct"/>
                </w:tcPr>
                <w:p w14:paraId="3706F45C" w14:textId="532951F6" w:rsidR="00617BF6" w:rsidRPr="001B6DA5" w:rsidRDefault="00617BF6" w:rsidP="00617BF6">
                  <w:pPr>
                    <w:spacing w:before="40"/>
                    <w:jc w:val="left"/>
                    <w:rPr>
                      <w:rFonts w:ascii="Arial" w:hAnsi="Arial" w:cs="Arial"/>
                      <w:b/>
                      <w:szCs w:val="22"/>
                    </w:rPr>
                  </w:pPr>
                  <w:r w:rsidRPr="001B6DA5">
                    <w:rPr>
                      <w:rFonts w:ascii="Arial" w:hAnsi="Arial" w:cs="Arial"/>
                      <w:szCs w:val="22"/>
                    </w:rPr>
                    <w:t xml:space="preserve">- Brico </w:t>
                  </w:r>
                  <w:proofErr w:type="spellStart"/>
                  <w:r w:rsidRPr="001B6DA5">
                    <w:rPr>
                      <w:rFonts w:ascii="Arial" w:hAnsi="Arial" w:cs="Arial"/>
                      <w:szCs w:val="22"/>
                    </w:rPr>
                    <w:t>Dépôt</w:t>
                  </w:r>
                  <w:proofErr w:type="spellEnd"/>
                </w:p>
              </w:tc>
              <w:tc>
                <w:tcPr>
                  <w:tcW w:w="670" w:type="pct"/>
                </w:tcPr>
                <w:p w14:paraId="20D92F23" w14:textId="346BDBA4" w:rsidR="00617BF6" w:rsidRPr="00012C4F" w:rsidRDefault="006606BD" w:rsidP="00617BF6">
                  <w:pPr>
                    <w:spacing w:before="40"/>
                    <w:jc w:val="right"/>
                    <w:rPr>
                      <w:rFonts w:ascii="Arial" w:hAnsi="Arial" w:cs="Arial"/>
                      <w:szCs w:val="22"/>
                    </w:rPr>
                  </w:pPr>
                  <w:r w:rsidRPr="00012C4F">
                    <w:rPr>
                      <w:rFonts w:ascii="Arial" w:hAnsi="Arial" w:cs="Arial"/>
                      <w:szCs w:val="22"/>
                    </w:rPr>
                    <w:t>54</w:t>
                  </w:r>
                  <w:r w:rsidR="006C3B0D" w:rsidRPr="00012C4F">
                    <w:rPr>
                      <w:rFonts w:ascii="Arial" w:hAnsi="Arial" w:cs="Arial"/>
                      <w:szCs w:val="22"/>
                    </w:rPr>
                    <w:t>5</w:t>
                  </w:r>
                </w:p>
              </w:tc>
              <w:tc>
                <w:tcPr>
                  <w:tcW w:w="893" w:type="pct"/>
                  <w:vAlign w:val="center"/>
                </w:tcPr>
                <w:p w14:paraId="46F210A8" w14:textId="35CCD7DA" w:rsidR="00617BF6" w:rsidRPr="00012C4F" w:rsidRDefault="006C3B0D" w:rsidP="00617BF6">
                  <w:pPr>
                    <w:spacing w:before="40"/>
                    <w:jc w:val="right"/>
                    <w:rPr>
                      <w:rFonts w:ascii="Arial" w:hAnsi="Arial" w:cs="Arial"/>
                      <w:szCs w:val="22"/>
                    </w:rPr>
                  </w:pPr>
                  <w:r w:rsidRPr="00012C4F">
                    <w:rPr>
                      <w:rFonts w:ascii="Arial" w:hAnsi="Arial" w:cs="Arial"/>
                      <w:szCs w:val="22"/>
                    </w:rPr>
                    <w:t>+4.8%</w:t>
                  </w:r>
                </w:p>
              </w:tc>
              <w:tc>
                <w:tcPr>
                  <w:tcW w:w="819" w:type="pct"/>
                </w:tcPr>
                <w:p w14:paraId="4F75C6AF" w14:textId="4630F2F1" w:rsidR="00617BF6" w:rsidRPr="00012C4F" w:rsidRDefault="006C3B0D" w:rsidP="00617BF6">
                  <w:pPr>
                    <w:spacing w:before="40"/>
                    <w:jc w:val="right"/>
                    <w:rPr>
                      <w:rFonts w:ascii="Arial" w:hAnsi="Arial" w:cs="Arial"/>
                      <w:szCs w:val="22"/>
                    </w:rPr>
                  </w:pPr>
                  <w:r w:rsidRPr="00012C4F">
                    <w:rPr>
                      <w:rFonts w:ascii="Arial" w:hAnsi="Arial" w:cs="Arial"/>
                      <w:szCs w:val="22"/>
                    </w:rPr>
                    <w:t>+3.7%</w:t>
                  </w:r>
                </w:p>
              </w:tc>
              <w:tc>
                <w:tcPr>
                  <w:tcW w:w="817" w:type="pct"/>
                </w:tcPr>
                <w:p w14:paraId="7454169D" w14:textId="5CBD2E1A" w:rsidR="00617BF6" w:rsidRPr="00012C4F" w:rsidRDefault="00B9487E" w:rsidP="00617BF6">
                  <w:pPr>
                    <w:spacing w:before="40"/>
                    <w:jc w:val="right"/>
                    <w:rPr>
                      <w:rFonts w:ascii="Arial" w:hAnsi="Arial" w:cs="Arial"/>
                      <w:szCs w:val="22"/>
                    </w:rPr>
                  </w:pPr>
                  <w:r w:rsidRPr="00012C4F">
                    <w:rPr>
                      <w:rFonts w:ascii="Arial" w:hAnsi="Arial" w:cs="Arial"/>
                      <w:szCs w:val="22"/>
                    </w:rPr>
                    <w:t>+</w:t>
                  </w:r>
                  <w:r w:rsidR="006606BD" w:rsidRPr="00012C4F">
                    <w:rPr>
                      <w:rFonts w:ascii="Arial" w:hAnsi="Arial" w:cs="Arial"/>
                      <w:szCs w:val="22"/>
                    </w:rPr>
                    <w:t>2.</w:t>
                  </w:r>
                  <w:r w:rsidR="006C3B0D" w:rsidRPr="00012C4F">
                    <w:rPr>
                      <w:rFonts w:ascii="Arial" w:hAnsi="Arial" w:cs="Arial"/>
                      <w:szCs w:val="22"/>
                    </w:rPr>
                    <w:t>6</w:t>
                  </w:r>
                  <w:r w:rsidR="005C0137" w:rsidRPr="00012C4F">
                    <w:rPr>
                      <w:rFonts w:ascii="Arial" w:hAnsi="Arial" w:cs="Arial"/>
                      <w:szCs w:val="22"/>
                    </w:rPr>
                    <w:t>%</w:t>
                  </w:r>
                </w:p>
              </w:tc>
            </w:tr>
            <w:tr w:rsidR="00BF65B5" w:rsidRPr="001B6DA5" w14:paraId="28C3135F" w14:textId="77777777" w:rsidTr="004F197A">
              <w:trPr>
                <w:trHeight w:hRule="exact" w:val="286"/>
              </w:trPr>
              <w:tc>
                <w:tcPr>
                  <w:tcW w:w="1801" w:type="pct"/>
                </w:tcPr>
                <w:p w14:paraId="3A940D70" w14:textId="5ECAFE06" w:rsidR="00A84355" w:rsidRPr="00FA574F" w:rsidRDefault="00A84355" w:rsidP="00617BF6">
                  <w:pPr>
                    <w:spacing w:before="40"/>
                    <w:jc w:val="left"/>
                    <w:rPr>
                      <w:rFonts w:ascii="Arial" w:hAnsi="Arial" w:cs="Arial"/>
                      <w:b/>
                      <w:szCs w:val="22"/>
                    </w:rPr>
                  </w:pPr>
                  <w:r w:rsidRPr="00FA574F">
                    <w:rPr>
                      <w:rFonts w:ascii="Arial" w:hAnsi="Arial" w:cs="Arial"/>
                      <w:b/>
                      <w:szCs w:val="22"/>
                    </w:rPr>
                    <w:t>Other International</w:t>
                  </w:r>
                </w:p>
              </w:tc>
              <w:tc>
                <w:tcPr>
                  <w:tcW w:w="670" w:type="pct"/>
                </w:tcPr>
                <w:p w14:paraId="5CD452AF" w14:textId="70DBF68B" w:rsidR="00A84355" w:rsidRPr="00012C4F" w:rsidRDefault="006606BD" w:rsidP="00617BF6">
                  <w:pPr>
                    <w:spacing w:before="40"/>
                    <w:jc w:val="right"/>
                    <w:rPr>
                      <w:rFonts w:ascii="Arial" w:hAnsi="Arial" w:cs="Arial"/>
                      <w:b/>
                      <w:szCs w:val="22"/>
                    </w:rPr>
                  </w:pPr>
                  <w:r w:rsidRPr="00012C4F">
                    <w:rPr>
                      <w:rFonts w:ascii="Arial" w:hAnsi="Arial" w:cs="Arial"/>
                      <w:b/>
                      <w:szCs w:val="22"/>
                    </w:rPr>
                    <w:t>6</w:t>
                  </w:r>
                  <w:r w:rsidR="00090D7A" w:rsidRPr="00012C4F">
                    <w:rPr>
                      <w:rFonts w:ascii="Arial" w:hAnsi="Arial" w:cs="Arial"/>
                      <w:b/>
                      <w:szCs w:val="22"/>
                    </w:rPr>
                    <w:t>50</w:t>
                  </w:r>
                </w:p>
              </w:tc>
              <w:tc>
                <w:tcPr>
                  <w:tcW w:w="893" w:type="pct"/>
                  <w:vAlign w:val="center"/>
                </w:tcPr>
                <w:p w14:paraId="5874EAF9" w14:textId="18DF7D9F" w:rsidR="00A84355" w:rsidRPr="00012C4F" w:rsidRDefault="006C3B0D" w:rsidP="00617BF6">
                  <w:pPr>
                    <w:spacing w:before="40"/>
                    <w:jc w:val="right"/>
                    <w:rPr>
                      <w:rFonts w:ascii="Arial" w:hAnsi="Arial" w:cs="Arial"/>
                      <w:b/>
                      <w:szCs w:val="22"/>
                    </w:rPr>
                  </w:pPr>
                  <w:r w:rsidRPr="00012C4F">
                    <w:rPr>
                      <w:rFonts w:ascii="Arial" w:hAnsi="Arial" w:cs="Arial"/>
                      <w:b/>
                      <w:szCs w:val="22"/>
                    </w:rPr>
                    <w:t>+3.6%</w:t>
                  </w:r>
                </w:p>
              </w:tc>
              <w:tc>
                <w:tcPr>
                  <w:tcW w:w="819" w:type="pct"/>
                </w:tcPr>
                <w:p w14:paraId="186745C6" w14:textId="55B39939" w:rsidR="00A84355" w:rsidRPr="00012C4F" w:rsidRDefault="006C3B0D" w:rsidP="00617BF6">
                  <w:pPr>
                    <w:spacing w:before="40"/>
                    <w:jc w:val="right"/>
                    <w:rPr>
                      <w:rFonts w:ascii="Arial" w:hAnsi="Arial" w:cs="Arial"/>
                      <w:b/>
                      <w:szCs w:val="22"/>
                    </w:rPr>
                  </w:pPr>
                  <w:r w:rsidRPr="00012C4F">
                    <w:rPr>
                      <w:rFonts w:ascii="Arial" w:hAnsi="Arial" w:cs="Arial"/>
                      <w:b/>
                      <w:szCs w:val="22"/>
                    </w:rPr>
                    <w:t>+5.6%</w:t>
                  </w:r>
                </w:p>
              </w:tc>
              <w:tc>
                <w:tcPr>
                  <w:tcW w:w="817" w:type="pct"/>
                </w:tcPr>
                <w:p w14:paraId="4CEC854F" w14:textId="15156667" w:rsidR="00A84355" w:rsidRPr="00012C4F" w:rsidRDefault="00085C8F" w:rsidP="00617BF6">
                  <w:pPr>
                    <w:spacing w:before="40"/>
                    <w:jc w:val="right"/>
                    <w:rPr>
                      <w:rFonts w:ascii="Arial" w:hAnsi="Arial" w:cs="Arial"/>
                      <w:b/>
                      <w:szCs w:val="22"/>
                    </w:rPr>
                  </w:pPr>
                  <w:r w:rsidRPr="00012C4F">
                    <w:rPr>
                      <w:rFonts w:ascii="Arial" w:hAnsi="Arial" w:cs="Arial"/>
                      <w:b/>
                      <w:szCs w:val="22"/>
                    </w:rPr>
                    <w:t>+</w:t>
                  </w:r>
                  <w:r w:rsidR="00D256AA" w:rsidRPr="00012C4F">
                    <w:rPr>
                      <w:rFonts w:ascii="Arial" w:hAnsi="Arial" w:cs="Arial"/>
                      <w:b/>
                      <w:szCs w:val="22"/>
                    </w:rPr>
                    <w:t>1</w:t>
                  </w:r>
                  <w:r w:rsidR="00652764" w:rsidRPr="00012C4F">
                    <w:rPr>
                      <w:rFonts w:ascii="Arial" w:hAnsi="Arial" w:cs="Arial"/>
                      <w:b/>
                      <w:szCs w:val="22"/>
                    </w:rPr>
                    <w:t>.</w:t>
                  </w:r>
                  <w:r w:rsidR="006C3B0D" w:rsidRPr="00012C4F">
                    <w:rPr>
                      <w:rFonts w:ascii="Arial" w:hAnsi="Arial" w:cs="Arial"/>
                      <w:b/>
                      <w:szCs w:val="22"/>
                    </w:rPr>
                    <w:t>4</w:t>
                  </w:r>
                  <w:r w:rsidR="00BB6636" w:rsidRPr="00012C4F">
                    <w:rPr>
                      <w:rFonts w:ascii="Arial" w:hAnsi="Arial" w:cs="Arial"/>
                      <w:b/>
                      <w:szCs w:val="22"/>
                    </w:rPr>
                    <w:t>%</w:t>
                  </w:r>
                </w:p>
              </w:tc>
            </w:tr>
            <w:tr w:rsidR="00BF65B5" w:rsidRPr="001B6DA5" w14:paraId="43042CFD" w14:textId="77777777" w:rsidTr="004F197A">
              <w:trPr>
                <w:trHeight w:hRule="exact" w:val="275"/>
              </w:trPr>
              <w:tc>
                <w:tcPr>
                  <w:tcW w:w="1801" w:type="pct"/>
                </w:tcPr>
                <w:p w14:paraId="38C1FA3C" w14:textId="77777777" w:rsidR="00617BF6" w:rsidRPr="001B6DA5" w:rsidRDefault="00617BF6" w:rsidP="00617BF6">
                  <w:pPr>
                    <w:spacing w:before="40"/>
                    <w:jc w:val="left"/>
                    <w:rPr>
                      <w:rFonts w:ascii="Arial" w:hAnsi="Arial" w:cs="Arial"/>
                      <w:szCs w:val="22"/>
                    </w:rPr>
                  </w:pPr>
                  <w:r w:rsidRPr="001B6DA5">
                    <w:rPr>
                      <w:rFonts w:ascii="Arial" w:hAnsi="Arial" w:cs="Arial"/>
                      <w:szCs w:val="22"/>
                    </w:rPr>
                    <w:t>- Poland</w:t>
                  </w:r>
                </w:p>
              </w:tc>
              <w:tc>
                <w:tcPr>
                  <w:tcW w:w="670" w:type="pct"/>
                </w:tcPr>
                <w:p w14:paraId="04A99BEE" w14:textId="6865801A" w:rsidR="00617BF6" w:rsidRPr="00012C4F" w:rsidRDefault="006606BD" w:rsidP="00617BF6">
                  <w:pPr>
                    <w:spacing w:before="40"/>
                    <w:jc w:val="right"/>
                    <w:rPr>
                      <w:rFonts w:ascii="Arial" w:hAnsi="Arial" w:cs="Arial"/>
                      <w:szCs w:val="22"/>
                    </w:rPr>
                  </w:pPr>
                  <w:r w:rsidRPr="00012C4F">
                    <w:rPr>
                      <w:rFonts w:ascii="Arial" w:hAnsi="Arial" w:cs="Arial"/>
                      <w:szCs w:val="22"/>
                    </w:rPr>
                    <w:t>3</w:t>
                  </w:r>
                  <w:r w:rsidR="006C3B0D" w:rsidRPr="00012C4F">
                    <w:rPr>
                      <w:rFonts w:ascii="Arial" w:hAnsi="Arial" w:cs="Arial"/>
                      <w:szCs w:val="22"/>
                    </w:rPr>
                    <w:t>88</w:t>
                  </w:r>
                </w:p>
              </w:tc>
              <w:tc>
                <w:tcPr>
                  <w:tcW w:w="893" w:type="pct"/>
                </w:tcPr>
                <w:p w14:paraId="79CF9B8D" w14:textId="1B6245F6" w:rsidR="00617BF6" w:rsidRPr="00012C4F" w:rsidRDefault="006C3B0D" w:rsidP="00617BF6">
                  <w:pPr>
                    <w:spacing w:before="40"/>
                    <w:jc w:val="right"/>
                    <w:rPr>
                      <w:rFonts w:ascii="Arial" w:hAnsi="Arial" w:cs="Arial"/>
                      <w:szCs w:val="22"/>
                    </w:rPr>
                  </w:pPr>
                  <w:r w:rsidRPr="00012C4F">
                    <w:rPr>
                      <w:rFonts w:ascii="Arial" w:hAnsi="Arial" w:cs="Arial"/>
                      <w:szCs w:val="22"/>
                    </w:rPr>
                    <w:t>+1.8%</w:t>
                  </w:r>
                </w:p>
              </w:tc>
              <w:tc>
                <w:tcPr>
                  <w:tcW w:w="819" w:type="pct"/>
                </w:tcPr>
                <w:p w14:paraId="2C8F62DD" w14:textId="183B1A35" w:rsidR="00617BF6" w:rsidRPr="00012C4F" w:rsidRDefault="006C3B0D" w:rsidP="00617BF6">
                  <w:pPr>
                    <w:spacing w:before="40"/>
                    <w:jc w:val="right"/>
                    <w:rPr>
                      <w:rFonts w:ascii="Arial" w:hAnsi="Arial" w:cs="Arial"/>
                      <w:szCs w:val="22"/>
                    </w:rPr>
                  </w:pPr>
                  <w:r w:rsidRPr="00012C4F">
                    <w:rPr>
                      <w:rFonts w:ascii="Arial" w:hAnsi="Arial" w:cs="Arial"/>
                      <w:szCs w:val="22"/>
                    </w:rPr>
                    <w:t>+2.5%</w:t>
                  </w:r>
                </w:p>
              </w:tc>
              <w:tc>
                <w:tcPr>
                  <w:tcW w:w="817" w:type="pct"/>
                </w:tcPr>
                <w:p w14:paraId="13D08ED5" w14:textId="183AB416" w:rsidR="00617BF6" w:rsidRPr="00012C4F" w:rsidRDefault="00BB6636" w:rsidP="00617BF6">
                  <w:pPr>
                    <w:spacing w:before="40"/>
                    <w:jc w:val="right"/>
                    <w:rPr>
                      <w:rFonts w:ascii="Arial" w:hAnsi="Arial" w:cs="Arial"/>
                      <w:szCs w:val="22"/>
                    </w:rPr>
                  </w:pPr>
                  <w:r w:rsidRPr="00012C4F">
                    <w:rPr>
                      <w:rFonts w:ascii="Arial" w:hAnsi="Arial" w:cs="Arial"/>
                      <w:szCs w:val="22"/>
                    </w:rPr>
                    <w:t>+</w:t>
                  </w:r>
                  <w:r w:rsidR="006606BD" w:rsidRPr="00012C4F">
                    <w:rPr>
                      <w:rFonts w:ascii="Arial" w:hAnsi="Arial" w:cs="Arial"/>
                      <w:szCs w:val="22"/>
                    </w:rPr>
                    <w:t>1.3</w:t>
                  </w:r>
                  <w:r w:rsidR="00617BF6" w:rsidRPr="00012C4F">
                    <w:rPr>
                      <w:rFonts w:ascii="Arial" w:hAnsi="Arial" w:cs="Arial"/>
                      <w:szCs w:val="22"/>
                    </w:rPr>
                    <w:t>%</w:t>
                  </w:r>
                </w:p>
              </w:tc>
            </w:tr>
            <w:tr w:rsidR="00471988" w:rsidRPr="001B6DA5" w14:paraId="322ABECE" w14:textId="77777777" w:rsidTr="00FA574F">
              <w:trPr>
                <w:trHeight w:hRule="exact" w:val="275"/>
              </w:trPr>
              <w:tc>
                <w:tcPr>
                  <w:tcW w:w="1801" w:type="pct"/>
                  <w:vAlign w:val="center"/>
                </w:tcPr>
                <w:p w14:paraId="4AB51C9F" w14:textId="7B80A283" w:rsidR="00471988" w:rsidRPr="001B6DA5" w:rsidRDefault="00471988" w:rsidP="00471988">
                  <w:pPr>
                    <w:spacing w:before="40"/>
                    <w:jc w:val="left"/>
                    <w:rPr>
                      <w:rFonts w:ascii="Arial" w:hAnsi="Arial" w:cs="Arial"/>
                      <w:szCs w:val="22"/>
                    </w:rPr>
                  </w:pPr>
                  <w:r w:rsidRPr="006E5440">
                    <w:rPr>
                      <w:rFonts w:ascii="Arial" w:hAnsi="Arial" w:cs="Arial"/>
                      <w:szCs w:val="22"/>
                    </w:rPr>
                    <w:t xml:space="preserve">- </w:t>
                  </w:r>
                  <w:r>
                    <w:rPr>
                      <w:rFonts w:ascii="Arial" w:hAnsi="Arial" w:cs="Arial"/>
                      <w:szCs w:val="22"/>
                    </w:rPr>
                    <w:t xml:space="preserve">Iberia </w:t>
                  </w:r>
                  <w:r w:rsidRPr="006E5440">
                    <w:rPr>
                      <w:rFonts w:ascii="Arial" w:hAnsi="Arial" w:cs="Arial"/>
                      <w:szCs w:val="22"/>
                      <w:vertAlign w:val="superscript"/>
                    </w:rPr>
                    <w:t>(2)</w:t>
                  </w:r>
                </w:p>
              </w:tc>
              <w:tc>
                <w:tcPr>
                  <w:tcW w:w="670" w:type="pct"/>
                </w:tcPr>
                <w:p w14:paraId="2117DB1A" w14:textId="195A0073" w:rsidR="00471988" w:rsidRPr="00012C4F" w:rsidDel="006E5440" w:rsidRDefault="006606BD" w:rsidP="00471988">
                  <w:pPr>
                    <w:spacing w:before="40"/>
                    <w:jc w:val="right"/>
                    <w:rPr>
                      <w:rFonts w:ascii="Arial" w:hAnsi="Arial" w:cs="Arial"/>
                      <w:szCs w:val="22"/>
                    </w:rPr>
                  </w:pPr>
                  <w:r w:rsidRPr="00012C4F">
                    <w:rPr>
                      <w:rFonts w:ascii="Arial" w:hAnsi="Arial" w:cs="Arial"/>
                      <w:szCs w:val="22"/>
                    </w:rPr>
                    <w:t>10</w:t>
                  </w:r>
                  <w:r w:rsidR="00090D7A" w:rsidRPr="00012C4F">
                    <w:rPr>
                      <w:rFonts w:ascii="Arial" w:hAnsi="Arial" w:cs="Arial"/>
                      <w:szCs w:val="22"/>
                    </w:rPr>
                    <w:t>2</w:t>
                  </w:r>
                </w:p>
              </w:tc>
              <w:tc>
                <w:tcPr>
                  <w:tcW w:w="893" w:type="pct"/>
                </w:tcPr>
                <w:p w14:paraId="2B3D3808" w14:textId="5266FFC6" w:rsidR="00471988" w:rsidRPr="00012C4F" w:rsidRDefault="006C3B0D" w:rsidP="00471988">
                  <w:pPr>
                    <w:spacing w:before="40"/>
                    <w:jc w:val="right"/>
                    <w:rPr>
                      <w:rFonts w:ascii="Arial" w:hAnsi="Arial" w:cs="Arial"/>
                      <w:szCs w:val="22"/>
                    </w:rPr>
                  </w:pPr>
                  <w:r w:rsidRPr="00012C4F">
                    <w:rPr>
                      <w:rFonts w:ascii="Arial" w:hAnsi="Arial" w:cs="Arial"/>
                      <w:szCs w:val="22"/>
                    </w:rPr>
                    <w:t>+0.8%</w:t>
                  </w:r>
                </w:p>
              </w:tc>
              <w:tc>
                <w:tcPr>
                  <w:tcW w:w="819" w:type="pct"/>
                </w:tcPr>
                <w:p w14:paraId="669B5E99" w14:textId="69D7C61B" w:rsidR="00471988" w:rsidRPr="00012C4F" w:rsidRDefault="006C3B0D" w:rsidP="00471988">
                  <w:pPr>
                    <w:spacing w:before="40"/>
                    <w:jc w:val="right"/>
                    <w:rPr>
                      <w:rFonts w:ascii="Arial" w:hAnsi="Arial" w:cs="Arial"/>
                      <w:szCs w:val="22"/>
                    </w:rPr>
                  </w:pPr>
                  <w:r w:rsidRPr="00012C4F">
                    <w:rPr>
                      <w:rFonts w:ascii="Arial" w:hAnsi="Arial" w:cs="Arial"/>
                      <w:szCs w:val="22"/>
                    </w:rPr>
                    <w:t>(</w:t>
                  </w:r>
                  <w:proofErr w:type="gramStart"/>
                  <w:r w:rsidRPr="00012C4F">
                    <w:rPr>
                      <w:rFonts w:ascii="Arial" w:hAnsi="Arial" w:cs="Arial"/>
                      <w:szCs w:val="22"/>
                    </w:rPr>
                    <w:t>0.3)%</w:t>
                  </w:r>
                  <w:proofErr w:type="gramEnd"/>
                </w:p>
              </w:tc>
              <w:tc>
                <w:tcPr>
                  <w:tcW w:w="817" w:type="pct"/>
                </w:tcPr>
                <w:p w14:paraId="71890FA9" w14:textId="0D6E633E" w:rsidR="00471988" w:rsidRPr="00012C4F" w:rsidRDefault="006606BD" w:rsidP="00471988">
                  <w:pPr>
                    <w:spacing w:before="40"/>
                    <w:jc w:val="right"/>
                    <w:rPr>
                      <w:rFonts w:ascii="Arial" w:hAnsi="Arial" w:cs="Arial"/>
                      <w:szCs w:val="22"/>
                    </w:rPr>
                  </w:pPr>
                  <w:r w:rsidRPr="00012C4F">
                    <w:rPr>
                      <w:rFonts w:ascii="Arial" w:hAnsi="Arial" w:cs="Arial"/>
                      <w:szCs w:val="22"/>
                    </w:rPr>
                    <w:t>(</w:t>
                  </w:r>
                  <w:proofErr w:type="gramStart"/>
                  <w:r w:rsidR="00652764" w:rsidRPr="00012C4F">
                    <w:rPr>
                      <w:rFonts w:ascii="Arial" w:hAnsi="Arial" w:cs="Arial"/>
                      <w:szCs w:val="22"/>
                    </w:rPr>
                    <w:t>0.</w:t>
                  </w:r>
                  <w:r w:rsidR="00C40492" w:rsidRPr="00012C4F">
                    <w:rPr>
                      <w:rFonts w:ascii="Arial" w:hAnsi="Arial" w:cs="Arial"/>
                      <w:szCs w:val="22"/>
                    </w:rPr>
                    <w:t>3</w:t>
                  </w:r>
                  <w:r w:rsidRPr="00012C4F">
                    <w:rPr>
                      <w:rFonts w:ascii="Arial" w:hAnsi="Arial" w:cs="Arial"/>
                      <w:szCs w:val="22"/>
                    </w:rPr>
                    <w:t>)</w:t>
                  </w:r>
                  <w:r w:rsidR="00471988" w:rsidRPr="00012C4F">
                    <w:rPr>
                      <w:rFonts w:ascii="Arial" w:hAnsi="Arial" w:cs="Arial"/>
                      <w:szCs w:val="22"/>
                    </w:rPr>
                    <w:t>%</w:t>
                  </w:r>
                  <w:proofErr w:type="gramEnd"/>
                </w:p>
              </w:tc>
            </w:tr>
            <w:tr w:rsidR="00471988" w:rsidRPr="001B6DA5" w14:paraId="21212413" w14:textId="77777777" w:rsidTr="00FA574F">
              <w:trPr>
                <w:trHeight w:hRule="exact" w:val="275"/>
              </w:trPr>
              <w:tc>
                <w:tcPr>
                  <w:tcW w:w="1801" w:type="pct"/>
                  <w:vAlign w:val="center"/>
                </w:tcPr>
                <w:p w14:paraId="579235A4" w14:textId="122E11C6" w:rsidR="00471988" w:rsidRPr="001B6DA5" w:rsidRDefault="00471988" w:rsidP="00471988">
                  <w:pPr>
                    <w:spacing w:before="40"/>
                    <w:jc w:val="left"/>
                    <w:rPr>
                      <w:rFonts w:ascii="Arial" w:hAnsi="Arial" w:cs="Arial"/>
                      <w:szCs w:val="22"/>
                    </w:rPr>
                  </w:pPr>
                  <w:r w:rsidRPr="001B6DA5">
                    <w:rPr>
                      <w:rFonts w:ascii="Arial" w:hAnsi="Arial" w:cs="Arial"/>
                      <w:szCs w:val="22"/>
                    </w:rPr>
                    <w:t>- Russia</w:t>
                  </w:r>
                </w:p>
              </w:tc>
              <w:tc>
                <w:tcPr>
                  <w:tcW w:w="670" w:type="pct"/>
                </w:tcPr>
                <w:p w14:paraId="1F20C99E" w14:textId="6A7B7234" w:rsidR="00471988" w:rsidRPr="00012C4F" w:rsidDel="006E5440" w:rsidRDefault="00C40492" w:rsidP="00471988">
                  <w:pPr>
                    <w:spacing w:before="40"/>
                    <w:jc w:val="right"/>
                    <w:rPr>
                      <w:rFonts w:ascii="Arial" w:hAnsi="Arial" w:cs="Arial"/>
                      <w:szCs w:val="22"/>
                    </w:rPr>
                  </w:pPr>
                  <w:r w:rsidRPr="00012C4F">
                    <w:rPr>
                      <w:rFonts w:ascii="Arial" w:hAnsi="Arial" w:cs="Arial"/>
                      <w:szCs w:val="22"/>
                    </w:rPr>
                    <w:t>9</w:t>
                  </w:r>
                  <w:r w:rsidR="00090D7A" w:rsidRPr="00012C4F">
                    <w:rPr>
                      <w:rFonts w:ascii="Arial" w:hAnsi="Arial" w:cs="Arial"/>
                      <w:szCs w:val="22"/>
                    </w:rPr>
                    <w:t>9</w:t>
                  </w:r>
                </w:p>
              </w:tc>
              <w:tc>
                <w:tcPr>
                  <w:tcW w:w="893" w:type="pct"/>
                </w:tcPr>
                <w:p w14:paraId="47E38199" w14:textId="1BBEAD2E" w:rsidR="00471988" w:rsidRPr="00012C4F" w:rsidRDefault="006C3B0D" w:rsidP="00471988">
                  <w:pPr>
                    <w:spacing w:before="40"/>
                    <w:jc w:val="right"/>
                    <w:rPr>
                      <w:rFonts w:ascii="Arial" w:hAnsi="Arial" w:cs="Arial"/>
                      <w:szCs w:val="22"/>
                    </w:rPr>
                  </w:pPr>
                  <w:r w:rsidRPr="00012C4F">
                    <w:rPr>
                      <w:rFonts w:ascii="Arial" w:hAnsi="Arial" w:cs="Arial"/>
                      <w:szCs w:val="22"/>
                    </w:rPr>
                    <w:t>(</w:t>
                  </w:r>
                  <w:proofErr w:type="gramStart"/>
                  <w:r w:rsidRPr="00012C4F">
                    <w:rPr>
                      <w:rFonts w:ascii="Arial" w:hAnsi="Arial" w:cs="Arial"/>
                      <w:szCs w:val="22"/>
                    </w:rPr>
                    <w:t>10.9)%</w:t>
                  </w:r>
                  <w:proofErr w:type="gramEnd"/>
                </w:p>
              </w:tc>
              <w:tc>
                <w:tcPr>
                  <w:tcW w:w="819" w:type="pct"/>
                </w:tcPr>
                <w:p w14:paraId="7DEFA431" w14:textId="3B59E45E" w:rsidR="00471988" w:rsidRPr="00012C4F" w:rsidRDefault="006C3B0D" w:rsidP="00471988">
                  <w:pPr>
                    <w:spacing w:before="40"/>
                    <w:jc w:val="right"/>
                    <w:rPr>
                      <w:rFonts w:ascii="Arial" w:hAnsi="Arial" w:cs="Arial"/>
                      <w:szCs w:val="22"/>
                    </w:rPr>
                  </w:pPr>
                  <w:r w:rsidRPr="00012C4F">
                    <w:rPr>
                      <w:rFonts w:ascii="Arial" w:hAnsi="Arial" w:cs="Arial"/>
                      <w:szCs w:val="22"/>
                    </w:rPr>
                    <w:t>(</w:t>
                  </w:r>
                  <w:proofErr w:type="gramStart"/>
                  <w:r w:rsidRPr="00012C4F">
                    <w:rPr>
                      <w:rFonts w:ascii="Arial" w:hAnsi="Arial" w:cs="Arial"/>
                      <w:szCs w:val="22"/>
                    </w:rPr>
                    <w:t>1.1)%</w:t>
                  </w:r>
                  <w:proofErr w:type="gramEnd"/>
                </w:p>
              </w:tc>
              <w:tc>
                <w:tcPr>
                  <w:tcW w:w="817" w:type="pct"/>
                </w:tcPr>
                <w:p w14:paraId="6D7AF54B" w14:textId="2ABC1D03" w:rsidR="00471988" w:rsidRPr="00012C4F" w:rsidRDefault="00652764" w:rsidP="00471988">
                  <w:pPr>
                    <w:spacing w:before="40"/>
                    <w:jc w:val="right"/>
                    <w:rPr>
                      <w:rFonts w:ascii="Arial" w:hAnsi="Arial" w:cs="Arial"/>
                      <w:szCs w:val="22"/>
                    </w:rPr>
                  </w:pPr>
                  <w:r w:rsidRPr="00012C4F">
                    <w:rPr>
                      <w:rFonts w:ascii="Arial" w:hAnsi="Arial" w:cs="Arial"/>
                      <w:szCs w:val="22"/>
                    </w:rPr>
                    <w:t>+</w:t>
                  </w:r>
                  <w:r w:rsidR="006606BD" w:rsidRPr="00012C4F">
                    <w:rPr>
                      <w:rFonts w:ascii="Arial" w:hAnsi="Arial" w:cs="Arial"/>
                      <w:szCs w:val="22"/>
                    </w:rPr>
                    <w:t>2.</w:t>
                  </w:r>
                  <w:r w:rsidR="006C3B0D" w:rsidRPr="00012C4F">
                    <w:rPr>
                      <w:rFonts w:ascii="Arial" w:hAnsi="Arial" w:cs="Arial"/>
                      <w:szCs w:val="22"/>
                    </w:rPr>
                    <w:t>1</w:t>
                  </w:r>
                  <w:r w:rsidR="00471988" w:rsidRPr="00012C4F">
                    <w:rPr>
                      <w:rFonts w:ascii="Arial" w:hAnsi="Arial" w:cs="Arial"/>
                      <w:szCs w:val="22"/>
                    </w:rPr>
                    <w:t>%</w:t>
                  </w:r>
                </w:p>
              </w:tc>
            </w:tr>
            <w:tr w:rsidR="00471988" w:rsidRPr="001B6DA5" w14:paraId="5988DD8E" w14:textId="77777777" w:rsidTr="004F197A">
              <w:trPr>
                <w:trHeight w:hRule="exact" w:val="275"/>
              </w:trPr>
              <w:tc>
                <w:tcPr>
                  <w:tcW w:w="1801" w:type="pct"/>
                </w:tcPr>
                <w:p w14:paraId="3DB7B613" w14:textId="65992B40" w:rsidR="00471988" w:rsidRPr="001B6DA5" w:rsidRDefault="00471988" w:rsidP="00471988">
                  <w:pPr>
                    <w:spacing w:before="40"/>
                    <w:jc w:val="left"/>
                    <w:rPr>
                      <w:rFonts w:ascii="Arial" w:hAnsi="Arial" w:cs="Arial"/>
                      <w:szCs w:val="22"/>
                    </w:rPr>
                  </w:pPr>
                  <w:r>
                    <w:rPr>
                      <w:rFonts w:ascii="Arial" w:hAnsi="Arial" w:cs="Arial"/>
                      <w:szCs w:val="22"/>
                    </w:rPr>
                    <w:t>- Romania</w:t>
                  </w:r>
                  <w:r w:rsidR="009404AE">
                    <w:rPr>
                      <w:rFonts w:ascii="Arial" w:hAnsi="Arial" w:cs="Arial"/>
                      <w:szCs w:val="22"/>
                    </w:rPr>
                    <w:t xml:space="preserve"> </w:t>
                  </w:r>
                  <w:r w:rsidR="009404AE" w:rsidRPr="006E5440">
                    <w:rPr>
                      <w:rFonts w:ascii="Arial" w:hAnsi="Arial" w:cs="Arial"/>
                      <w:szCs w:val="22"/>
                      <w:vertAlign w:val="superscript"/>
                    </w:rPr>
                    <w:t>(</w:t>
                  </w:r>
                  <w:r w:rsidR="009404AE">
                    <w:rPr>
                      <w:rFonts w:ascii="Arial" w:hAnsi="Arial" w:cs="Arial"/>
                      <w:szCs w:val="22"/>
                      <w:vertAlign w:val="superscript"/>
                    </w:rPr>
                    <w:t>3</w:t>
                  </w:r>
                  <w:r w:rsidR="009404AE" w:rsidRPr="006E5440">
                    <w:rPr>
                      <w:rFonts w:ascii="Arial" w:hAnsi="Arial" w:cs="Arial"/>
                      <w:szCs w:val="22"/>
                      <w:vertAlign w:val="superscript"/>
                    </w:rPr>
                    <w:t>)</w:t>
                  </w:r>
                </w:p>
              </w:tc>
              <w:tc>
                <w:tcPr>
                  <w:tcW w:w="670" w:type="pct"/>
                </w:tcPr>
                <w:p w14:paraId="4BD0BC96" w14:textId="2242FA9C" w:rsidR="00471988" w:rsidRPr="00012C4F" w:rsidDel="006E5440" w:rsidRDefault="00C40492" w:rsidP="00471988">
                  <w:pPr>
                    <w:spacing w:before="40"/>
                    <w:jc w:val="right"/>
                    <w:rPr>
                      <w:rFonts w:ascii="Arial" w:hAnsi="Arial" w:cs="Arial"/>
                      <w:szCs w:val="22"/>
                    </w:rPr>
                  </w:pPr>
                  <w:r w:rsidRPr="00012C4F">
                    <w:rPr>
                      <w:rFonts w:ascii="Arial" w:hAnsi="Arial" w:cs="Arial"/>
                      <w:szCs w:val="22"/>
                    </w:rPr>
                    <w:t>5</w:t>
                  </w:r>
                  <w:r w:rsidR="006C3B0D" w:rsidRPr="00012C4F">
                    <w:rPr>
                      <w:rFonts w:ascii="Arial" w:hAnsi="Arial" w:cs="Arial"/>
                      <w:szCs w:val="22"/>
                    </w:rPr>
                    <w:t>8</w:t>
                  </w:r>
                </w:p>
              </w:tc>
              <w:tc>
                <w:tcPr>
                  <w:tcW w:w="893" w:type="pct"/>
                </w:tcPr>
                <w:p w14:paraId="21DF9D7C" w14:textId="23B486F6" w:rsidR="00471988" w:rsidRPr="00012C4F" w:rsidRDefault="006C3B0D" w:rsidP="00471988">
                  <w:pPr>
                    <w:spacing w:before="40"/>
                    <w:jc w:val="right"/>
                    <w:rPr>
                      <w:rFonts w:ascii="Arial" w:hAnsi="Arial" w:cs="Arial"/>
                      <w:szCs w:val="22"/>
                    </w:rPr>
                  </w:pPr>
                  <w:r w:rsidRPr="00012C4F">
                    <w:rPr>
                      <w:rFonts w:ascii="Arial" w:hAnsi="Arial" w:cs="Arial"/>
                      <w:szCs w:val="22"/>
                    </w:rPr>
                    <w:t>+79.5%</w:t>
                  </w:r>
                </w:p>
              </w:tc>
              <w:tc>
                <w:tcPr>
                  <w:tcW w:w="819" w:type="pct"/>
                </w:tcPr>
                <w:p w14:paraId="1AA97378" w14:textId="074592AC" w:rsidR="00471988" w:rsidRPr="00012C4F" w:rsidRDefault="006C3B0D" w:rsidP="00471988">
                  <w:pPr>
                    <w:spacing w:before="40"/>
                    <w:jc w:val="right"/>
                    <w:rPr>
                      <w:rFonts w:ascii="Arial" w:hAnsi="Arial" w:cs="Arial"/>
                      <w:szCs w:val="22"/>
                    </w:rPr>
                  </w:pPr>
                  <w:r w:rsidRPr="00012C4F">
                    <w:rPr>
                      <w:rFonts w:ascii="Arial" w:hAnsi="Arial" w:cs="Arial"/>
                      <w:szCs w:val="22"/>
                    </w:rPr>
                    <w:t>+80.8%</w:t>
                  </w:r>
                </w:p>
              </w:tc>
              <w:tc>
                <w:tcPr>
                  <w:tcW w:w="817" w:type="pct"/>
                </w:tcPr>
                <w:p w14:paraId="71BF78C4" w14:textId="53ECC54E" w:rsidR="00471988" w:rsidRPr="00012C4F" w:rsidRDefault="00471988" w:rsidP="00471988">
                  <w:pPr>
                    <w:spacing w:before="40"/>
                    <w:jc w:val="right"/>
                    <w:rPr>
                      <w:rFonts w:ascii="Arial" w:hAnsi="Arial" w:cs="Arial"/>
                      <w:szCs w:val="22"/>
                    </w:rPr>
                  </w:pPr>
                  <w:r w:rsidRPr="00012C4F">
                    <w:rPr>
                      <w:rFonts w:ascii="Arial" w:hAnsi="Arial" w:cs="Arial"/>
                      <w:szCs w:val="22"/>
                    </w:rPr>
                    <w:t>+</w:t>
                  </w:r>
                  <w:r w:rsidR="006C3B0D" w:rsidRPr="00012C4F">
                    <w:rPr>
                      <w:rFonts w:ascii="Arial" w:hAnsi="Arial" w:cs="Arial"/>
                      <w:szCs w:val="22"/>
                    </w:rPr>
                    <w:t>4.6</w:t>
                  </w:r>
                  <w:r w:rsidRPr="00012C4F">
                    <w:rPr>
                      <w:rFonts w:ascii="Arial" w:hAnsi="Arial" w:cs="Arial"/>
                      <w:szCs w:val="22"/>
                    </w:rPr>
                    <w:t>%</w:t>
                  </w:r>
                </w:p>
              </w:tc>
            </w:tr>
            <w:tr w:rsidR="00471988" w:rsidRPr="001B6DA5" w14:paraId="298E328E" w14:textId="77777777" w:rsidTr="004F197A">
              <w:trPr>
                <w:trHeight w:hRule="exact" w:val="294"/>
              </w:trPr>
              <w:tc>
                <w:tcPr>
                  <w:tcW w:w="1801" w:type="pct"/>
                  <w:vAlign w:val="center"/>
                </w:tcPr>
                <w:p w14:paraId="276CBDFC" w14:textId="394CD566" w:rsidR="00471988" w:rsidRPr="004750E1" w:rsidRDefault="00471988" w:rsidP="00471988">
                  <w:pPr>
                    <w:spacing w:before="40"/>
                    <w:jc w:val="left"/>
                    <w:rPr>
                      <w:rFonts w:ascii="Arial" w:hAnsi="Arial" w:cs="Arial"/>
                      <w:szCs w:val="22"/>
                    </w:rPr>
                  </w:pPr>
                  <w:r w:rsidRPr="006E5440">
                    <w:rPr>
                      <w:rFonts w:ascii="Arial" w:hAnsi="Arial" w:cs="Arial"/>
                      <w:szCs w:val="22"/>
                    </w:rPr>
                    <w:t xml:space="preserve">- </w:t>
                  </w:r>
                  <w:r w:rsidRPr="001730C4">
                    <w:rPr>
                      <w:rFonts w:ascii="Arial" w:hAnsi="Arial" w:cs="Arial"/>
                      <w:szCs w:val="22"/>
                    </w:rPr>
                    <w:t xml:space="preserve">Screwfix </w:t>
                  </w:r>
                  <w:r w:rsidR="001730C4" w:rsidRPr="006F4B55">
                    <w:rPr>
                      <w:rFonts w:ascii="Arial" w:hAnsi="Arial" w:cs="Arial"/>
                      <w:szCs w:val="22"/>
                    </w:rPr>
                    <w:t>Germany</w:t>
                  </w:r>
                </w:p>
                <w:p w14:paraId="3132D0E2" w14:textId="70C5BF46" w:rsidR="00471988" w:rsidRPr="004750E1" w:rsidRDefault="00471988" w:rsidP="00471988">
                  <w:pPr>
                    <w:spacing w:before="40"/>
                    <w:jc w:val="left"/>
                    <w:rPr>
                      <w:rFonts w:ascii="Arial" w:hAnsi="Arial" w:cs="Arial"/>
                      <w:szCs w:val="22"/>
                    </w:rPr>
                  </w:pPr>
                </w:p>
              </w:tc>
              <w:tc>
                <w:tcPr>
                  <w:tcW w:w="670" w:type="pct"/>
                </w:tcPr>
                <w:p w14:paraId="05844E77" w14:textId="2B7F8C49" w:rsidR="00471988" w:rsidRPr="00012C4F" w:rsidRDefault="00C40492" w:rsidP="00471988">
                  <w:pPr>
                    <w:spacing w:before="40"/>
                    <w:jc w:val="right"/>
                    <w:rPr>
                      <w:rFonts w:ascii="Arial" w:hAnsi="Arial" w:cs="Arial"/>
                      <w:szCs w:val="22"/>
                    </w:rPr>
                  </w:pPr>
                  <w:r w:rsidRPr="00012C4F">
                    <w:rPr>
                      <w:rFonts w:ascii="Arial" w:hAnsi="Arial" w:cs="Arial"/>
                      <w:szCs w:val="22"/>
                    </w:rPr>
                    <w:t>3</w:t>
                  </w:r>
                </w:p>
              </w:tc>
              <w:tc>
                <w:tcPr>
                  <w:tcW w:w="893" w:type="pct"/>
                </w:tcPr>
                <w:p w14:paraId="3FC2CEF9" w14:textId="4D5EBB17" w:rsidR="00471988" w:rsidRPr="00012C4F" w:rsidRDefault="006C3B0D" w:rsidP="00471988">
                  <w:pPr>
                    <w:spacing w:before="40"/>
                    <w:jc w:val="right"/>
                    <w:rPr>
                      <w:rFonts w:ascii="Arial" w:hAnsi="Arial" w:cs="Arial"/>
                      <w:szCs w:val="22"/>
                    </w:rPr>
                  </w:pPr>
                  <w:r w:rsidRPr="00012C4F">
                    <w:rPr>
                      <w:rFonts w:ascii="Arial" w:hAnsi="Arial" w:cs="Arial"/>
                      <w:szCs w:val="22"/>
                    </w:rPr>
                    <w:t>+21.6%</w:t>
                  </w:r>
                </w:p>
              </w:tc>
              <w:tc>
                <w:tcPr>
                  <w:tcW w:w="819" w:type="pct"/>
                </w:tcPr>
                <w:p w14:paraId="2F8AF296" w14:textId="29AA76B0" w:rsidR="00471988" w:rsidRPr="00012C4F" w:rsidRDefault="006C3B0D" w:rsidP="00471988">
                  <w:pPr>
                    <w:spacing w:before="40"/>
                    <w:jc w:val="right"/>
                    <w:rPr>
                      <w:rFonts w:ascii="Arial" w:hAnsi="Arial" w:cs="Arial"/>
                      <w:szCs w:val="22"/>
                    </w:rPr>
                  </w:pPr>
                  <w:r w:rsidRPr="00012C4F">
                    <w:rPr>
                      <w:rFonts w:ascii="Arial" w:hAnsi="Arial" w:cs="Arial"/>
                      <w:szCs w:val="22"/>
                    </w:rPr>
                    <w:t>+20.4%</w:t>
                  </w:r>
                </w:p>
              </w:tc>
              <w:tc>
                <w:tcPr>
                  <w:tcW w:w="817" w:type="pct"/>
                </w:tcPr>
                <w:p w14:paraId="00892CF4" w14:textId="35154032" w:rsidR="00471988" w:rsidRPr="00012C4F" w:rsidRDefault="00471988" w:rsidP="00471988">
                  <w:pPr>
                    <w:spacing w:before="40"/>
                    <w:jc w:val="right"/>
                    <w:rPr>
                      <w:rFonts w:ascii="Arial" w:hAnsi="Arial" w:cs="Arial"/>
                      <w:szCs w:val="22"/>
                    </w:rPr>
                  </w:pPr>
                  <w:r w:rsidRPr="00012C4F">
                    <w:rPr>
                      <w:rFonts w:ascii="Arial" w:hAnsi="Arial" w:cs="Arial"/>
                      <w:szCs w:val="22"/>
                    </w:rPr>
                    <w:t>+</w:t>
                  </w:r>
                  <w:r w:rsidR="006606BD" w:rsidRPr="00012C4F">
                    <w:rPr>
                      <w:rFonts w:ascii="Arial" w:hAnsi="Arial" w:cs="Arial"/>
                      <w:szCs w:val="22"/>
                    </w:rPr>
                    <w:t>20.4</w:t>
                  </w:r>
                  <w:r w:rsidRPr="00012C4F">
                    <w:rPr>
                      <w:rFonts w:ascii="Arial" w:hAnsi="Arial" w:cs="Arial"/>
                      <w:szCs w:val="22"/>
                    </w:rPr>
                    <w:t>%</w:t>
                  </w:r>
                </w:p>
              </w:tc>
            </w:tr>
            <w:tr w:rsidR="00471988" w:rsidRPr="001B6DA5" w14:paraId="5DFF0B95" w14:textId="77777777" w:rsidTr="004F197A">
              <w:trPr>
                <w:trHeight w:hRule="exact" w:val="294"/>
              </w:trPr>
              <w:tc>
                <w:tcPr>
                  <w:tcW w:w="1801" w:type="pct"/>
                  <w:tcBorders>
                    <w:top w:val="single" w:sz="4" w:space="0" w:color="auto"/>
                    <w:bottom w:val="single" w:sz="4" w:space="0" w:color="auto"/>
                  </w:tcBorders>
                </w:tcPr>
                <w:p w14:paraId="6CEC0713" w14:textId="4C4720DA" w:rsidR="00471988" w:rsidRPr="001B6DA5" w:rsidRDefault="00471988" w:rsidP="00471988">
                  <w:pPr>
                    <w:spacing w:before="40"/>
                    <w:jc w:val="left"/>
                    <w:rPr>
                      <w:rFonts w:ascii="Arial" w:hAnsi="Arial" w:cs="Arial"/>
                      <w:szCs w:val="22"/>
                    </w:rPr>
                  </w:pPr>
                  <w:r w:rsidRPr="00FA574F">
                    <w:rPr>
                      <w:rFonts w:ascii="Arial" w:hAnsi="Arial" w:cs="Arial"/>
                      <w:b/>
                      <w:szCs w:val="22"/>
                    </w:rPr>
                    <w:t xml:space="preserve">Total Group </w:t>
                  </w:r>
                </w:p>
              </w:tc>
              <w:tc>
                <w:tcPr>
                  <w:tcW w:w="670" w:type="pct"/>
                  <w:tcBorders>
                    <w:top w:val="single" w:sz="4" w:space="0" w:color="auto"/>
                    <w:bottom w:val="single" w:sz="4" w:space="0" w:color="auto"/>
                  </w:tcBorders>
                </w:tcPr>
                <w:p w14:paraId="35D84323" w14:textId="0691E3A2" w:rsidR="00471988" w:rsidRPr="00012C4F" w:rsidRDefault="00C40492" w:rsidP="00471988">
                  <w:pPr>
                    <w:spacing w:before="40"/>
                    <w:jc w:val="right"/>
                    <w:rPr>
                      <w:rFonts w:ascii="Arial" w:hAnsi="Arial" w:cs="Arial"/>
                      <w:b/>
                      <w:szCs w:val="22"/>
                    </w:rPr>
                  </w:pPr>
                  <w:r w:rsidRPr="00012C4F">
                    <w:rPr>
                      <w:rFonts w:ascii="Arial" w:hAnsi="Arial" w:cs="Arial"/>
                      <w:b/>
                      <w:szCs w:val="22"/>
                    </w:rPr>
                    <w:t>3,25</w:t>
                  </w:r>
                  <w:r w:rsidR="00090D7A" w:rsidRPr="00012C4F">
                    <w:rPr>
                      <w:rFonts w:ascii="Arial" w:hAnsi="Arial" w:cs="Arial"/>
                      <w:b/>
                      <w:szCs w:val="22"/>
                    </w:rPr>
                    <w:t>5</w:t>
                  </w:r>
                </w:p>
              </w:tc>
              <w:tc>
                <w:tcPr>
                  <w:tcW w:w="893" w:type="pct"/>
                  <w:tcBorders>
                    <w:top w:val="single" w:sz="4" w:space="0" w:color="auto"/>
                    <w:bottom w:val="single" w:sz="4" w:space="0" w:color="auto"/>
                  </w:tcBorders>
                </w:tcPr>
                <w:p w14:paraId="44946A75" w14:textId="52FC449E" w:rsidR="00471988" w:rsidRPr="00012C4F" w:rsidRDefault="006C3B0D" w:rsidP="00471988">
                  <w:pPr>
                    <w:spacing w:before="40"/>
                    <w:jc w:val="right"/>
                    <w:rPr>
                      <w:rFonts w:ascii="Arial" w:hAnsi="Arial" w:cs="Arial"/>
                      <w:b/>
                      <w:szCs w:val="22"/>
                    </w:rPr>
                  </w:pPr>
                  <w:r w:rsidRPr="00012C4F">
                    <w:rPr>
                      <w:rFonts w:ascii="Arial" w:hAnsi="Arial" w:cs="Arial"/>
                      <w:b/>
                      <w:szCs w:val="22"/>
                    </w:rPr>
                    <w:t>+3.4%</w:t>
                  </w:r>
                </w:p>
              </w:tc>
              <w:tc>
                <w:tcPr>
                  <w:tcW w:w="819" w:type="pct"/>
                  <w:tcBorders>
                    <w:top w:val="single" w:sz="4" w:space="0" w:color="auto"/>
                    <w:bottom w:val="single" w:sz="4" w:space="0" w:color="auto"/>
                  </w:tcBorders>
                </w:tcPr>
                <w:p w14:paraId="0CC4F50E" w14:textId="45B08765" w:rsidR="00471988" w:rsidRPr="00012C4F" w:rsidRDefault="006C3B0D" w:rsidP="00471988">
                  <w:pPr>
                    <w:spacing w:before="40"/>
                    <w:jc w:val="right"/>
                    <w:rPr>
                      <w:rFonts w:ascii="Arial" w:hAnsi="Arial" w:cs="Arial"/>
                      <w:b/>
                      <w:szCs w:val="22"/>
                    </w:rPr>
                  </w:pPr>
                  <w:r w:rsidRPr="00012C4F">
                    <w:rPr>
                      <w:rFonts w:ascii="Arial" w:hAnsi="Arial" w:cs="Arial"/>
                      <w:b/>
                      <w:szCs w:val="22"/>
                    </w:rPr>
                    <w:t>+3.4%</w:t>
                  </w:r>
                </w:p>
              </w:tc>
              <w:tc>
                <w:tcPr>
                  <w:tcW w:w="817" w:type="pct"/>
                  <w:tcBorders>
                    <w:top w:val="single" w:sz="4" w:space="0" w:color="auto"/>
                    <w:bottom w:val="single" w:sz="4" w:space="0" w:color="auto"/>
                  </w:tcBorders>
                </w:tcPr>
                <w:p w14:paraId="7AF9D8CC" w14:textId="24F0B9EA" w:rsidR="00471988" w:rsidRPr="00012C4F" w:rsidRDefault="001C0AAF" w:rsidP="00471988">
                  <w:pPr>
                    <w:spacing w:before="40"/>
                    <w:jc w:val="right"/>
                    <w:rPr>
                      <w:rFonts w:ascii="Arial" w:hAnsi="Arial" w:cs="Arial"/>
                      <w:szCs w:val="22"/>
                    </w:rPr>
                  </w:pPr>
                  <w:r w:rsidRPr="00012C4F">
                    <w:rPr>
                      <w:rFonts w:ascii="Arial" w:hAnsi="Arial" w:cs="Arial"/>
                      <w:b/>
                      <w:szCs w:val="22"/>
                    </w:rPr>
                    <w:t>+</w:t>
                  </w:r>
                  <w:r w:rsidR="006606BD" w:rsidRPr="00012C4F">
                    <w:rPr>
                      <w:rFonts w:ascii="Arial" w:hAnsi="Arial" w:cs="Arial"/>
                      <w:b/>
                      <w:szCs w:val="22"/>
                    </w:rPr>
                    <w:t>1.6</w:t>
                  </w:r>
                  <w:r w:rsidR="00471988" w:rsidRPr="00012C4F">
                    <w:rPr>
                      <w:rFonts w:ascii="Arial" w:hAnsi="Arial" w:cs="Arial"/>
                      <w:b/>
                      <w:szCs w:val="22"/>
                    </w:rPr>
                    <w:t>%</w:t>
                  </w:r>
                </w:p>
              </w:tc>
            </w:tr>
          </w:tbl>
          <w:p w14:paraId="3E274947" w14:textId="3C81445D" w:rsidR="002F23A0" w:rsidRPr="00AA0B62" w:rsidRDefault="002F23A0" w:rsidP="003A783F">
            <w:pPr>
              <w:jc w:val="left"/>
              <w:rPr>
                <w:rFonts w:ascii="Arial" w:hAnsi="Arial" w:cs="Arial"/>
                <w:b/>
                <w:szCs w:val="22"/>
              </w:rPr>
            </w:pPr>
          </w:p>
        </w:tc>
      </w:tr>
      <w:bookmarkEnd w:id="1"/>
    </w:tbl>
    <w:p w14:paraId="6EF25287" w14:textId="040B45D6" w:rsidR="00B76844" w:rsidRDefault="00B76844" w:rsidP="008A515C">
      <w:pPr>
        <w:jc w:val="left"/>
        <w:rPr>
          <w:rFonts w:ascii="Arial" w:hAnsi="Arial" w:cs="Arial"/>
          <w:b/>
          <w:sz w:val="24"/>
          <w:szCs w:val="24"/>
        </w:rPr>
      </w:pPr>
    </w:p>
    <w:p w14:paraId="5E82C333" w14:textId="7F8B029B" w:rsidR="00832786" w:rsidRPr="007C4C89" w:rsidRDefault="00FE1114" w:rsidP="006E3F54">
      <w:pPr>
        <w:pStyle w:val="ListParagraph"/>
        <w:numPr>
          <w:ilvl w:val="0"/>
          <w:numId w:val="51"/>
        </w:numPr>
        <w:jc w:val="left"/>
        <w:rPr>
          <w:rFonts w:ascii="Arial" w:hAnsi="Arial" w:cs="Arial"/>
        </w:rPr>
      </w:pPr>
      <w:r w:rsidRPr="009E4313">
        <w:rPr>
          <w:rFonts w:ascii="Arial" w:hAnsi="Arial" w:cs="Arial"/>
        </w:rPr>
        <w:t>Q</w:t>
      </w:r>
      <w:r w:rsidR="00AA03A8" w:rsidRPr="009E4313">
        <w:rPr>
          <w:rFonts w:ascii="Arial" w:hAnsi="Arial" w:cs="Arial"/>
        </w:rPr>
        <w:t>2</w:t>
      </w:r>
      <w:r w:rsidRPr="009E4313">
        <w:rPr>
          <w:rFonts w:ascii="Arial" w:hAnsi="Arial" w:cs="Arial"/>
        </w:rPr>
        <w:t xml:space="preserve"> </w:t>
      </w:r>
      <w:r w:rsidR="000C4CE6">
        <w:rPr>
          <w:rFonts w:ascii="Arial" w:hAnsi="Arial" w:cs="Arial"/>
        </w:rPr>
        <w:t xml:space="preserve">Group </w:t>
      </w:r>
      <w:r w:rsidR="00902C4C" w:rsidRPr="009E4313">
        <w:rPr>
          <w:rFonts w:ascii="Arial" w:hAnsi="Arial" w:cs="Arial"/>
        </w:rPr>
        <w:t xml:space="preserve">LFL </w:t>
      </w:r>
      <w:r w:rsidR="00AA03A8" w:rsidRPr="007C4C89">
        <w:rPr>
          <w:rFonts w:ascii="Arial" w:hAnsi="Arial" w:cs="Arial"/>
        </w:rPr>
        <w:t>up</w:t>
      </w:r>
      <w:r w:rsidR="00A27A60">
        <w:rPr>
          <w:rFonts w:ascii="Arial" w:hAnsi="Arial" w:cs="Arial"/>
        </w:rPr>
        <w:t xml:space="preserve"> </w:t>
      </w:r>
      <w:r w:rsidR="006606BD" w:rsidRPr="007C4C89">
        <w:rPr>
          <w:rFonts w:ascii="Arial" w:hAnsi="Arial" w:cs="Arial"/>
        </w:rPr>
        <w:t>1.6</w:t>
      </w:r>
      <w:r w:rsidR="00902C4C" w:rsidRPr="007C4C89">
        <w:rPr>
          <w:rFonts w:ascii="Arial" w:hAnsi="Arial" w:cs="Arial"/>
        </w:rPr>
        <w:t>%</w:t>
      </w:r>
      <w:r w:rsidR="009F0FAD" w:rsidRPr="007C4C89">
        <w:rPr>
          <w:rFonts w:ascii="Arial" w:hAnsi="Arial" w:cs="Arial"/>
        </w:rPr>
        <w:t xml:space="preserve"> </w:t>
      </w:r>
      <w:r w:rsidR="001B4D52" w:rsidRPr="007C4C89">
        <w:rPr>
          <w:rFonts w:ascii="Arial" w:hAnsi="Arial" w:cs="Arial"/>
        </w:rPr>
        <w:t xml:space="preserve">helped by </w:t>
      </w:r>
      <w:r w:rsidR="00AA03A8" w:rsidRPr="007C4C89">
        <w:rPr>
          <w:rFonts w:ascii="Arial" w:hAnsi="Arial" w:cs="Arial"/>
        </w:rPr>
        <w:t>improved performance of weather</w:t>
      </w:r>
      <w:r w:rsidR="00F85FD1">
        <w:rPr>
          <w:rFonts w:ascii="Arial" w:hAnsi="Arial" w:cs="Arial"/>
        </w:rPr>
        <w:t>-</w:t>
      </w:r>
      <w:r w:rsidR="00AA03A8" w:rsidRPr="007C4C89">
        <w:rPr>
          <w:rFonts w:ascii="Arial" w:hAnsi="Arial" w:cs="Arial"/>
        </w:rPr>
        <w:t>related categories</w:t>
      </w:r>
      <w:r w:rsidR="00C34F19" w:rsidRPr="007C4C89">
        <w:rPr>
          <w:rFonts w:ascii="Arial" w:hAnsi="Arial" w:cs="Arial"/>
        </w:rPr>
        <w:t xml:space="preserve"> </w:t>
      </w:r>
      <w:r w:rsidR="00990CE3">
        <w:rPr>
          <w:rFonts w:ascii="Arial" w:hAnsi="Arial" w:cs="Arial"/>
        </w:rPr>
        <w:t xml:space="preserve">which contributed </w:t>
      </w:r>
      <w:r w:rsidR="00C34F19" w:rsidRPr="007C4C89">
        <w:rPr>
          <w:rFonts w:ascii="Arial" w:hAnsi="Arial" w:cs="Arial"/>
        </w:rPr>
        <w:t>c</w:t>
      </w:r>
      <w:r w:rsidR="006D23D3" w:rsidRPr="007C4C89">
        <w:rPr>
          <w:rFonts w:ascii="Arial" w:hAnsi="Arial" w:cs="Arial"/>
        </w:rPr>
        <w:t>.</w:t>
      </w:r>
      <w:r w:rsidR="00B508CC">
        <w:rPr>
          <w:rFonts w:ascii="Arial" w:hAnsi="Arial" w:cs="Arial"/>
        </w:rPr>
        <w:t>+</w:t>
      </w:r>
      <w:r w:rsidR="000C482C" w:rsidRPr="009E4313">
        <w:rPr>
          <w:rFonts w:ascii="Arial" w:hAnsi="Arial" w:cs="Arial"/>
        </w:rPr>
        <w:t>2</w:t>
      </w:r>
      <w:r w:rsidR="00C34F19" w:rsidRPr="007C4C89">
        <w:rPr>
          <w:rFonts w:ascii="Arial" w:hAnsi="Arial" w:cs="Arial"/>
        </w:rPr>
        <w:t>%</w:t>
      </w:r>
      <w:r w:rsidR="000C4CE6">
        <w:rPr>
          <w:rFonts w:ascii="Arial" w:hAnsi="Arial" w:cs="Arial"/>
        </w:rPr>
        <w:t xml:space="preserve"> to Group </w:t>
      </w:r>
      <w:r w:rsidR="00C34F19" w:rsidRPr="007C4C89">
        <w:rPr>
          <w:rFonts w:ascii="Arial" w:hAnsi="Arial" w:cs="Arial"/>
        </w:rPr>
        <w:t>LFL</w:t>
      </w:r>
      <w:r w:rsidR="00C313EE" w:rsidRPr="007C4C89">
        <w:rPr>
          <w:rFonts w:ascii="Arial" w:hAnsi="Arial" w:cs="Arial"/>
        </w:rPr>
        <w:t>;</w:t>
      </w:r>
      <w:bookmarkStart w:id="2" w:name="_Hlk519541058"/>
      <w:r w:rsidR="00C313EE" w:rsidRPr="007C4C89">
        <w:rPr>
          <w:rFonts w:ascii="Arial" w:hAnsi="Arial" w:cs="Arial"/>
        </w:rPr>
        <w:t xml:space="preserve"> </w:t>
      </w:r>
      <w:r w:rsidR="00832786" w:rsidRPr="007C4C89">
        <w:rPr>
          <w:rFonts w:ascii="Arial" w:hAnsi="Arial" w:cs="Arial"/>
        </w:rPr>
        <w:t>H1 LFL -1</w:t>
      </w:r>
      <w:r w:rsidR="003C7E76" w:rsidRPr="007C4C89">
        <w:rPr>
          <w:rFonts w:ascii="Arial" w:hAnsi="Arial" w:cs="Arial"/>
        </w:rPr>
        <w:t>.</w:t>
      </w:r>
      <w:r w:rsidR="006606BD" w:rsidRPr="007C4C89">
        <w:rPr>
          <w:rFonts w:ascii="Arial" w:hAnsi="Arial" w:cs="Arial"/>
        </w:rPr>
        <w:t>1</w:t>
      </w:r>
      <w:r w:rsidR="00832786" w:rsidRPr="007C4C89">
        <w:rPr>
          <w:rFonts w:ascii="Arial" w:hAnsi="Arial" w:cs="Arial"/>
        </w:rPr>
        <w:t>% (Q1</w:t>
      </w:r>
      <w:r w:rsidR="000C4CE6">
        <w:rPr>
          <w:rFonts w:ascii="Arial" w:hAnsi="Arial" w:cs="Arial"/>
        </w:rPr>
        <w:t xml:space="preserve"> LFL</w:t>
      </w:r>
      <w:r w:rsidR="00832786" w:rsidRPr="007C4C89">
        <w:rPr>
          <w:rFonts w:ascii="Arial" w:hAnsi="Arial" w:cs="Arial"/>
        </w:rPr>
        <w:t xml:space="preserve"> -4.0%) </w:t>
      </w:r>
    </w:p>
    <w:p w14:paraId="59EBA7B4" w14:textId="268912D0" w:rsidR="001B4D52" w:rsidRPr="00F409F0" w:rsidRDefault="001B4D52" w:rsidP="00624C17">
      <w:pPr>
        <w:pStyle w:val="ListParagraph"/>
        <w:numPr>
          <w:ilvl w:val="0"/>
          <w:numId w:val="51"/>
        </w:numPr>
        <w:jc w:val="left"/>
        <w:rPr>
          <w:rFonts w:ascii="Arial" w:hAnsi="Arial" w:cs="Arial"/>
        </w:rPr>
      </w:pPr>
      <w:bookmarkStart w:id="3" w:name="_Hlk520902509"/>
      <w:r w:rsidRPr="00F409F0">
        <w:rPr>
          <w:rFonts w:ascii="Arial" w:hAnsi="Arial" w:cs="Arial"/>
        </w:rPr>
        <w:t>Good Q2 sales</w:t>
      </w:r>
      <w:r w:rsidR="00077E9D" w:rsidRPr="00F409F0">
        <w:rPr>
          <w:rFonts w:ascii="Arial" w:hAnsi="Arial" w:cs="Arial"/>
        </w:rPr>
        <w:t xml:space="preserve"> </w:t>
      </w:r>
      <w:r w:rsidR="00940283" w:rsidRPr="00F409F0">
        <w:rPr>
          <w:rFonts w:ascii="Arial" w:hAnsi="Arial" w:cs="Arial"/>
        </w:rPr>
        <w:t>recovery</w:t>
      </w:r>
      <w:r w:rsidR="00E3538D" w:rsidRPr="00F409F0">
        <w:rPr>
          <w:rFonts w:ascii="Arial" w:hAnsi="Arial" w:cs="Arial"/>
        </w:rPr>
        <w:t xml:space="preserve"> </w:t>
      </w:r>
      <w:r w:rsidR="00077E9D" w:rsidRPr="00F409F0">
        <w:rPr>
          <w:rFonts w:ascii="Arial" w:hAnsi="Arial" w:cs="Arial"/>
        </w:rPr>
        <w:t xml:space="preserve">at </w:t>
      </w:r>
      <w:r w:rsidR="006D23D3" w:rsidRPr="00F409F0">
        <w:rPr>
          <w:rFonts w:ascii="Arial" w:hAnsi="Arial" w:cs="Arial"/>
        </w:rPr>
        <w:t>B&amp;Q</w:t>
      </w:r>
      <w:r w:rsidR="00077E9D" w:rsidRPr="00F409F0">
        <w:rPr>
          <w:rFonts w:ascii="Arial" w:hAnsi="Arial" w:cs="Arial"/>
        </w:rPr>
        <w:t xml:space="preserve"> and</w:t>
      </w:r>
      <w:r w:rsidR="006D23D3" w:rsidRPr="00F409F0">
        <w:rPr>
          <w:rFonts w:ascii="Arial" w:hAnsi="Arial" w:cs="Arial"/>
        </w:rPr>
        <w:t xml:space="preserve"> Screwfix </w:t>
      </w:r>
      <w:r w:rsidRPr="00F409F0">
        <w:rPr>
          <w:rFonts w:ascii="Arial" w:hAnsi="Arial" w:cs="Arial"/>
        </w:rPr>
        <w:t>versus Q1</w:t>
      </w:r>
      <w:bookmarkEnd w:id="3"/>
      <w:r w:rsidR="00F409F0">
        <w:rPr>
          <w:rFonts w:ascii="Arial" w:hAnsi="Arial" w:cs="Arial"/>
        </w:rPr>
        <w:t xml:space="preserve"> </w:t>
      </w:r>
      <w:r w:rsidR="00F409F0" w:rsidRPr="00CE4E00">
        <w:rPr>
          <w:rFonts w:ascii="Arial" w:hAnsi="Arial" w:cs="Arial"/>
        </w:rPr>
        <w:t xml:space="preserve">within the context of </w:t>
      </w:r>
      <w:r w:rsidR="00571857">
        <w:rPr>
          <w:rFonts w:ascii="Arial" w:hAnsi="Arial" w:cs="Arial"/>
        </w:rPr>
        <w:t xml:space="preserve">a </w:t>
      </w:r>
      <w:r w:rsidR="00F409F0" w:rsidRPr="00CE4E00">
        <w:rPr>
          <w:rFonts w:ascii="Arial" w:hAnsi="Arial" w:cs="Arial"/>
        </w:rPr>
        <w:t xml:space="preserve">continuing weak UK consumer </w:t>
      </w:r>
      <w:r w:rsidR="007C1489">
        <w:rPr>
          <w:rFonts w:ascii="Arial" w:hAnsi="Arial" w:cs="Arial"/>
        </w:rPr>
        <w:t>backdrop</w:t>
      </w:r>
    </w:p>
    <w:p w14:paraId="543C2D62" w14:textId="1D6B7D7D" w:rsidR="00227510" w:rsidRPr="007D383D" w:rsidRDefault="002B4750" w:rsidP="00FF3AC6">
      <w:pPr>
        <w:pStyle w:val="ListParagraph"/>
        <w:numPr>
          <w:ilvl w:val="0"/>
          <w:numId w:val="51"/>
        </w:numPr>
        <w:jc w:val="left"/>
        <w:rPr>
          <w:rFonts w:ascii="Arial" w:hAnsi="Arial" w:cs="Arial"/>
        </w:rPr>
      </w:pPr>
      <w:r>
        <w:rPr>
          <w:rFonts w:ascii="Arial" w:hAnsi="Arial" w:cs="Arial"/>
        </w:rPr>
        <w:t xml:space="preserve">Sales </w:t>
      </w:r>
      <w:r w:rsidR="000F30CB">
        <w:rPr>
          <w:rFonts w:ascii="Arial" w:hAnsi="Arial" w:cs="Arial"/>
        </w:rPr>
        <w:t xml:space="preserve">and gross margin </w:t>
      </w:r>
      <w:r>
        <w:rPr>
          <w:rFonts w:ascii="Arial" w:hAnsi="Arial" w:cs="Arial"/>
        </w:rPr>
        <w:t xml:space="preserve">of </w:t>
      </w:r>
      <w:bookmarkEnd w:id="2"/>
      <w:r>
        <w:rPr>
          <w:rFonts w:ascii="Arial" w:hAnsi="Arial" w:cs="Arial"/>
        </w:rPr>
        <w:t>u</w:t>
      </w:r>
      <w:r w:rsidR="009316D4" w:rsidRPr="007D383D">
        <w:rPr>
          <w:rFonts w:ascii="Arial" w:hAnsi="Arial" w:cs="Arial"/>
        </w:rPr>
        <w:t xml:space="preserve">nified and unique </w:t>
      </w:r>
      <w:r>
        <w:rPr>
          <w:rFonts w:ascii="Arial" w:hAnsi="Arial" w:cs="Arial"/>
        </w:rPr>
        <w:t xml:space="preserve">ranges </w:t>
      </w:r>
      <w:r w:rsidR="009316D4" w:rsidRPr="003035DA">
        <w:rPr>
          <w:rFonts w:ascii="Arial" w:hAnsi="Arial" w:cs="Arial"/>
        </w:rPr>
        <w:t>continue</w:t>
      </w:r>
      <w:r w:rsidR="00B17EAF" w:rsidRPr="003035DA">
        <w:rPr>
          <w:rFonts w:ascii="Arial" w:hAnsi="Arial" w:cs="Arial"/>
        </w:rPr>
        <w:t>d</w:t>
      </w:r>
      <w:r w:rsidR="009316D4" w:rsidRPr="007D383D">
        <w:rPr>
          <w:rFonts w:ascii="Arial" w:hAnsi="Arial" w:cs="Arial"/>
        </w:rPr>
        <w:t xml:space="preserve"> to </w:t>
      </w:r>
      <w:r w:rsidR="00A06D91" w:rsidRPr="007D383D">
        <w:rPr>
          <w:rFonts w:ascii="Arial" w:hAnsi="Arial" w:cs="Arial"/>
        </w:rPr>
        <w:t>grow</w:t>
      </w:r>
    </w:p>
    <w:p w14:paraId="44392CBF" w14:textId="6AAAD2EC" w:rsidR="00B12129" w:rsidRDefault="00690CD6">
      <w:pPr>
        <w:pStyle w:val="ListParagraph"/>
        <w:numPr>
          <w:ilvl w:val="0"/>
          <w:numId w:val="51"/>
        </w:numPr>
        <w:jc w:val="left"/>
        <w:rPr>
          <w:rFonts w:ascii="Arial" w:hAnsi="Arial" w:cs="Arial"/>
        </w:rPr>
      </w:pPr>
      <w:r>
        <w:rPr>
          <w:rFonts w:ascii="Arial" w:hAnsi="Arial" w:cs="Arial"/>
        </w:rPr>
        <w:t xml:space="preserve">H1 </w:t>
      </w:r>
      <w:r w:rsidR="00C52935" w:rsidRPr="0008290B">
        <w:rPr>
          <w:rFonts w:ascii="Arial" w:hAnsi="Arial" w:cs="Arial"/>
        </w:rPr>
        <w:t xml:space="preserve">Group gross margin </w:t>
      </w:r>
      <w:r w:rsidR="00E711C7" w:rsidRPr="0008290B">
        <w:rPr>
          <w:rFonts w:ascii="Arial" w:hAnsi="Arial" w:cs="Arial"/>
        </w:rPr>
        <w:t xml:space="preserve">after </w:t>
      </w:r>
      <w:r w:rsidR="00415411">
        <w:rPr>
          <w:rFonts w:ascii="Arial" w:hAnsi="Arial" w:cs="Arial"/>
        </w:rPr>
        <w:t xml:space="preserve">clearance </w:t>
      </w:r>
      <w:r w:rsidR="00E711C7" w:rsidRPr="0008290B">
        <w:rPr>
          <w:rFonts w:ascii="Arial" w:hAnsi="Arial" w:cs="Arial"/>
        </w:rPr>
        <w:t xml:space="preserve">costs </w:t>
      </w:r>
      <w:r w:rsidR="00C52935" w:rsidRPr="0008290B">
        <w:rPr>
          <w:rFonts w:ascii="Arial" w:hAnsi="Arial" w:cs="Arial"/>
        </w:rPr>
        <w:t>expected to be c.-</w:t>
      </w:r>
      <w:r w:rsidR="006606BD">
        <w:rPr>
          <w:rFonts w:ascii="Arial" w:hAnsi="Arial" w:cs="Arial"/>
        </w:rPr>
        <w:t>4</w:t>
      </w:r>
      <w:r w:rsidR="00C52935" w:rsidRPr="0008290B">
        <w:rPr>
          <w:rFonts w:ascii="Arial" w:hAnsi="Arial" w:cs="Arial"/>
        </w:rPr>
        <w:t>0bps</w:t>
      </w:r>
      <w:r w:rsidR="00E711C7" w:rsidRPr="0008290B">
        <w:rPr>
          <w:rFonts w:ascii="Arial" w:hAnsi="Arial" w:cs="Arial"/>
        </w:rPr>
        <w:t xml:space="preserve"> </w:t>
      </w:r>
      <w:r w:rsidR="006E3F54" w:rsidRPr="0008290B">
        <w:rPr>
          <w:rFonts w:ascii="Arial" w:hAnsi="Arial" w:cs="Arial"/>
        </w:rPr>
        <w:t>with Q2 ahead of Q1</w:t>
      </w:r>
    </w:p>
    <w:p w14:paraId="56FC250E" w14:textId="20F30739" w:rsidR="00012023" w:rsidRPr="00E3538D" w:rsidRDefault="00E3538D">
      <w:pPr>
        <w:pStyle w:val="ListParagraph"/>
        <w:numPr>
          <w:ilvl w:val="0"/>
          <w:numId w:val="51"/>
        </w:numPr>
        <w:jc w:val="left"/>
        <w:rPr>
          <w:rFonts w:ascii="Arial" w:hAnsi="Arial" w:cs="Arial"/>
        </w:rPr>
      </w:pPr>
      <w:r w:rsidRPr="00D256AA">
        <w:rPr>
          <w:rFonts w:ascii="Arial" w:hAnsi="Arial" w:cs="Arial"/>
        </w:rPr>
        <w:t xml:space="preserve">Actions in place to improve H2 </w:t>
      </w:r>
      <w:r w:rsidR="001B4A73">
        <w:rPr>
          <w:rFonts w:ascii="Arial" w:hAnsi="Arial" w:cs="Arial"/>
        </w:rPr>
        <w:t xml:space="preserve">Group </w:t>
      </w:r>
      <w:r w:rsidR="00596591">
        <w:rPr>
          <w:rFonts w:ascii="Arial" w:hAnsi="Arial" w:cs="Arial"/>
        </w:rPr>
        <w:t xml:space="preserve">gross </w:t>
      </w:r>
      <w:r w:rsidRPr="00D256AA">
        <w:rPr>
          <w:rFonts w:ascii="Arial" w:hAnsi="Arial" w:cs="Arial"/>
        </w:rPr>
        <w:t>margin</w:t>
      </w:r>
      <w:r w:rsidR="00596591">
        <w:rPr>
          <w:rFonts w:ascii="Arial" w:hAnsi="Arial" w:cs="Arial"/>
        </w:rPr>
        <w:t xml:space="preserve"> and therefore</w:t>
      </w:r>
      <w:r w:rsidRPr="00D256AA">
        <w:rPr>
          <w:rFonts w:ascii="Arial" w:hAnsi="Arial" w:cs="Arial"/>
        </w:rPr>
        <w:t xml:space="preserve"> still expect</w:t>
      </w:r>
      <w:r w:rsidR="00C52935" w:rsidRPr="00E3538D">
        <w:rPr>
          <w:rFonts w:ascii="Arial" w:hAnsi="Arial" w:cs="Arial"/>
        </w:rPr>
        <w:t xml:space="preserve"> </w:t>
      </w:r>
      <w:r w:rsidRPr="00D256AA">
        <w:rPr>
          <w:rFonts w:ascii="Arial" w:hAnsi="Arial" w:cs="Arial"/>
        </w:rPr>
        <w:t>to grow</w:t>
      </w:r>
      <w:r w:rsidRPr="00715C38">
        <w:rPr>
          <w:rFonts w:ascii="Arial" w:hAnsi="Arial" w:cs="Arial"/>
        </w:rPr>
        <w:t xml:space="preserve"> </w:t>
      </w:r>
      <w:r w:rsidRPr="00D256AA">
        <w:rPr>
          <w:rFonts w:ascii="Arial" w:hAnsi="Arial" w:cs="Arial"/>
        </w:rPr>
        <w:t xml:space="preserve">the </w:t>
      </w:r>
      <w:r w:rsidR="00C52935" w:rsidRPr="00715C38">
        <w:rPr>
          <w:rFonts w:ascii="Arial" w:hAnsi="Arial" w:cs="Arial"/>
        </w:rPr>
        <w:t>full year Group gross margin after clearance costs</w:t>
      </w:r>
    </w:p>
    <w:p w14:paraId="47F19AE7" w14:textId="6233BDA1" w:rsidR="00012023" w:rsidRPr="00D256AA" w:rsidRDefault="00245C00" w:rsidP="00D256AA">
      <w:pPr>
        <w:pStyle w:val="ListParagraph"/>
        <w:numPr>
          <w:ilvl w:val="0"/>
          <w:numId w:val="51"/>
        </w:numPr>
        <w:jc w:val="left"/>
        <w:rPr>
          <w:rFonts w:ascii="Arial" w:hAnsi="Arial" w:cs="Arial"/>
        </w:rPr>
      </w:pPr>
      <w:r w:rsidRPr="00D256AA">
        <w:rPr>
          <w:rFonts w:ascii="Arial" w:hAnsi="Arial" w:cs="Arial"/>
        </w:rPr>
        <w:t>France</w:t>
      </w:r>
      <w:r w:rsidR="00E711C7" w:rsidRPr="00D256AA">
        <w:rPr>
          <w:rFonts w:ascii="Arial" w:hAnsi="Arial" w:cs="Arial"/>
        </w:rPr>
        <w:t xml:space="preserve"> </w:t>
      </w:r>
      <w:r w:rsidRPr="00D256AA">
        <w:rPr>
          <w:rFonts w:ascii="Arial" w:hAnsi="Arial" w:cs="Arial"/>
        </w:rPr>
        <w:t>performance</w:t>
      </w:r>
      <w:r w:rsidR="00872E1F" w:rsidRPr="00D256AA">
        <w:rPr>
          <w:rFonts w:ascii="Arial" w:hAnsi="Arial" w:cs="Arial"/>
        </w:rPr>
        <w:t xml:space="preserve"> </w:t>
      </w:r>
      <w:r w:rsidR="00012023" w:rsidRPr="00D256AA">
        <w:rPr>
          <w:rFonts w:ascii="Arial" w:hAnsi="Arial" w:cs="Arial"/>
        </w:rPr>
        <w:t xml:space="preserve">in H1 </w:t>
      </w:r>
      <w:r w:rsidR="00077E9D">
        <w:rPr>
          <w:rFonts w:ascii="Arial" w:hAnsi="Arial" w:cs="Arial"/>
        </w:rPr>
        <w:t>reflects</w:t>
      </w:r>
      <w:r w:rsidR="00012023" w:rsidRPr="00D256AA">
        <w:rPr>
          <w:rFonts w:ascii="Arial" w:hAnsi="Arial" w:cs="Arial"/>
        </w:rPr>
        <w:t>:</w:t>
      </w:r>
    </w:p>
    <w:p w14:paraId="28832C0B" w14:textId="5AB05667" w:rsidR="00012023" w:rsidRDefault="00012023" w:rsidP="00012C4F">
      <w:pPr>
        <w:pStyle w:val="ListParagraph"/>
        <w:numPr>
          <w:ilvl w:val="1"/>
          <w:numId w:val="51"/>
        </w:numPr>
        <w:jc w:val="left"/>
        <w:rPr>
          <w:rFonts w:ascii="Arial" w:hAnsi="Arial" w:cs="Arial"/>
        </w:rPr>
      </w:pPr>
      <w:r>
        <w:rPr>
          <w:rFonts w:ascii="Arial" w:hAnsi="Arial" w:cs="Arial"/>
        </w:rPr>
        <w:t>W</w:t>
      </w:r>
      <w:r w:rsidR="00B60A8F" w:rsidRPr="00D256AA">
        <w:rPr>
          <w:rFonts w:ascii="Arial" w:hAnsi="Arial" w:cs="Arial"/>
        </w:rPr>
        <w:t xml:space="preserve">eaker footfall </w:t>
      </w:r>
      <w:r>
        <w:rPr>
          <w:rFonts w:ascii="Arial" w:hAnsi="Arial" w:cs="Arial"/>
        </w:rPr>
        <w:t>and</w:t>
      </w:r>
      <w:r w:rsidR="00077E9D">
        <w:rPr>
          <w:rFonts w:ascii="Arial" w:hAnsi="Arial" w:cs="Arial"/>
        </w:rPr>
        <w:t xml:space="preserve"> impact of </w:t>
      </w:r>
      <w:r w:rsidR="00B60A8F" w:rsidRPr="00D256AA">
        <w:rPr>
          <w:rFonts w:ascii="Arial" w:hAnsi="Arial" w:cs="Arial"/>
        </w:rPr>
        <w:t>transformation</w:t>
      </w:r>
      <w:r w:rsidR="00D81CE0">
        <w:rPr>
          <w:rFonts w:ascii="Arial" w:hAnsi="Arial" w:cs="Arial"/>
        </w:rPr>
        <w:t>-</w:t>
      </w:r>
      <w:r w:rsidR="00B60A8F" w:rsidRPr="00D256AA">
        <w:rPr>
          <w:rFonts w:ascii="Arial" w:hAnsi="Arial" w:cs="Arial"/>
        </w:rPr>
        <w:t xml:space="preserve">related </w:t>
      </w:r>
      <w:r w:rsidR="00D75F67" w:rsidRPr="00D256AA">
        <w:rPr>
          <w:rFonts w:ascii="Arial" w:hAnsi="Arial" w:cs="Arial"/>
        </w:rPr>
        <w:t>activity</w:t>
      </w:r>
      <w:r w:rsidR="00B83FEC">
        <w:rPr>
          <w:rFonts w:ascii="Arial" w:hAnsi="Arial" w:cs="Arial"/>
        </w:rPr>
        <w:t xml:space="preserve"> </w:t>
      </w:r>
      <w:r w:rsidR="00B83FEC" w:rsidRPr="00D256AA">
        <w:rPr>
          <w:rFonts w:ascii="Arial" w:hAnsi="Arial" w:cs="Arial"/>
        </w:rPr>
        <w:t>at Castorama</w:t>
      </w:r>
    </w:p>
    <w:p w14:paraId="3FD6A855" w14:textId="41200C5D" w:rsidR="00077E9D" w:rsidRDefault="00077E9D" w:rsidP="00012C4F">
      <w:pPr>
        <w:pStyle w:val="ListParagraph"/>
        <w:numPr>
          <w:ilvl w:val="1"/>
          <w:numId w:val="51"/>
        </w:numPr>
        <w:jc w:val="left"/>
        <w:rPr>
          <w:rFonts w:ascii="Arial" w:hAnsi="Arial" w:cs="Arial"/>
        </w:rPr>
      </w:pPr>
      <w:r>
        <w:rPr>
          <w:rFonts w:ascii="Arial" w:hAnsi="Arial" w:cs="Arial"/>
        </w:rPr>
        <w:t xml:space="preserve">Continued sales growth at </w:t>
      </w:r>
      <w:r w:rsidRPr="00D256AA">
        <w:rPr>
          <w:rFonts w:ascii="Arial" w:hAnsi="Arial" w:cs="Arial"/>
        </w:rPr>
        <w:t xml:space="preserve">Brico </w:t>
      </w:r>
      <w:proofErr w:type="spellStart"/>
      <w:r w:rsidRPr="00D256AA">
        <w:rPr>
          <w:rFonts w:ascii="Arial" w:hAnsi="Arial" w:cs="Arial"/>
        </w:rPr>
        <w:t>Dépôt</w:t>
      </w:r>
      <w:proofErr w:type="spellEnd"/>
      <w:r>
        <w:rPr>
          <w:rFonts w:ascii="Arial" w:hAnsi="Arial" w:cs="Arial"/>
        </w:rPr>
        <w:t xml:space="preserve"> benefitting from </w:t>
      </w:r>
      <w:r w:rsidR="00ED2E01">
        <w:rPr>
          <w:rFonts w:ascii="Arial" w:hAnsi="Arial" w:cs="Arial"/>
        </w:rPr>
        <w:t xml:space="preserve">new </w:t>
      </w:r>
      <w:r>
        <w:rPr>
          <w:rFonts w:ascii="Arial" w:hAnsi="Arial" w:cs="Arial"/>
        </w:rPr>
        <w:t xml:space="preserve">unified ranges </w:t>
      </w:r>
    </w:p>
    <w:p w14:paraId="0773A2E8" w14:textId="6992B266" w:rsidR="00245C00" w:rsidRPr="00D256AA" w:rsidRDefault="00012023" w:rsidP="00012C4F">
      <w:pPr>
        <w:pStyle w:val="ListParagraph"/>
        <w:numPr>
          <w:ilvl w:val="1"/>
          <w:numId w:val="51"/>
        </w:numPr>
        <w:jc w:val="left"/>
        <w:rPr>
          <w:rFonts w:ascii="Arial" w:hAnsi="Arial" w:cs="Arial"/>
        </w:rPr>
      </w:pPr>
      <w:r w:rsidRPr="0042033B">
        <w:rPr>
          <w:rFonts w:ascii="Arial" w:hAnsi="Arial" w:cs="Arial"/>
        </w:rPr>
        <w:t>H</w:t>
      </w:r>
      <w:r w:rsidR="00A55088" w:rsidRPr="00D256AA">
        <w:rPr>
          <w:rFonts w:ascii="Arial" w:hAnsi="Arial" w:cs="Arial"/>
        </w:rPr>
        <w:t xml:space="preserve">igher </w:t>
      </w:r>
      <w:r w:rsidRPr="00D256AA">
        <w:rPr>
          <w:rFonts w:ascii="Arial" w:hAnsi="Arial" w:cs="Arial"/>
        </w:rPr>
        <w:t>costs (</w:t>
      </w:r>
      <w:r w:rsidRPr="00452915">
        <w:rPr>
          <w:rFonts w:ascii="Arial" w:hAnsi="Arial" w:cs="Arial"/>
        </w:rPr>
        <w:t>c.</w:t>
      </w:r>
      <w:r w:rsidR="00F85FD1" w:rsidRPr="00452915">
        <w:rPr>
          <w:rFonts w:ascii="Arial" w:hAnsi="Arial" w:cs="Arial"/>
        </w:rPr>
        <w:t>+</w:t>
      </w:r>
      <w:r w:rsidR="00DB452B" w:rsidRPr="00012C4F">
        <w:rPr>
          <w:rFonts w:ascii="Arial" w:hAnsi="Arial" w:cs="Arial"/>
        </w:rPr>
        <w:t>3.5</w:t>
      </w:r>
      <w:r w:rsidR="00F85FD1" w:rsidRPr="00452915">
        <w:rPr>
          <w:rFonts w:ascii="Arial" w:hAnsi="Arial" w:cs="Arial"/>
        </w:rPr>
        <w:t>%</w:t>
      </w:r>
      <w:r w:rsidR="00F85FD1">
        <w:rPr>
          <w:rFonts w:ascii="Arial" w:hAnsi="Arial" w:cs="Arial"/>
        </w:rPr>
        <w:t xml:space="preserve"> </w:t>
      </w:r>
      <w:r w:rsidRPr="00D256AA">
        <w:rPr>
          <w:rFonts w:ascii="Arial" w:hAnsi="Arial" w:cs="Arial"/>
        </w:rPr>
        <w:t xml:space="preserve">in constant currency) </w:t>
      </w:r>
      <w:r w:rsidR="00B12129">
        <w:rPr>
          <w:rFonts w:ascii="Arial" w:hAnsi="Arial" w:cs="Arial"/>
        </w:rPr>
        <w:t>including</w:t>
      </w:r>
      <w:r w:rsidR="006E3F54" w:rsidRPr="00D256AA">
        <w:rPr>
          <w:rFonts w:ascii="Arial" w:hAnsi="Arial" w:cs="Arial"/>
        </w:rPr>
        <w:t xml:space="preserve"> </w:t>
      </w:r>
      <w:r w:rsidR="00CE535E" w:rsidRPr="0042033B">
        <w:rPr>
          <w:rFonts w:ascii="Arial" w:hAnsi="Arial" w:cs="Arial"/>
        </w:rPr>
        <w:t xml:space="preserve">phasing of </w:t>
      </w:r>
      <w:r w:rsidR="006E3F54" w:rsidRPr="00D256AA">
        <w:rPr>
          <w:rFonts w:ascii="Arial" w:hAnsi="Arial" w:cs="Arial"/>
        </w:rPr>
        <w:t xml:space="preserve">marketing investment in Brico </w:t>
      </w:r>
      <w:proofErr w:type="spellStart"/>
      <w:r w:rsidR="001B4D52" w:rsidRPr="00D256AA">
        <w:rPr>
          <w:rFonts w:ascii="Arial" w:hAnsi="Arial" w:cs="Arial"/>
        </w:rPr>
        <w:t>Dépôt</w:t>
      </w:r>
      <w:proofErr w:type="spellEnd"/>
      <w:r w:rsidR="006E3F54" w:rsidRPr="00D256AA">
        <w:rPr>
          <w:rFonts w:ascii="Arial" w:hAnsi="Arial" w:cs="Arial"/>
        </w:rPr>
        <w:t xml:space="preserve"> </w:t>
      </w:r>
    </w:p>
    <w:p w14:paraId="724D70E9" w14:textId="6F599023" w:rsidR="009C5CB0" w:rsidRPr="00AA03A8" w:rsidRDefault="009C5CB0" w:rsidP="00150722">
      <w:pPr>
        <w:pStyle w:val="ListParagraph"/>
        <w:numPr>
          <w:ilvl w:val="0"/>
          <w:numId w:val="51"/>
        </w:numPr>
        <w:jc w:val="left"/>
        <w:rPr>
          <w:rFonts w:ascii="Arial" w:hAnsi="Arial" w:cs="Arial"/>
        </w:rPr>
      </w:pPr>
      <w:r w:rsidRPr="00AA03A8">
        <w:rPr>
          <w:rFonts w:ascii="Arial" w:hAnsi="Arial" w:cs="Arial"/>
        </w:rPr>
        <w:t>£</w:t>
      </w:r>
      <w:r w:rsidR="009E4313">
        <w:rPr>
          <w:rFonts w:ascii="Arial" w:hAnsi="Arial" w:cs="Arial"/>
        </w:rPr>
        <w:t>90</w:t>
      </w:r>
      <w:r w:rsidR="009E4313" w:rsidRPr="00AA03A8">
        <w:rPr>
          <w:rFonts w:ascii="Arial" w:hAnsi="Arial" w:cs="Arial"/>
        </w:rPr>
        <w:t xml:space="preserve">m </w:t>
      </w:r>
      <w:r w:rsidRPr="00AA03A8">
        <w:rPr>
          <w:rFonts w:ascii="Arial" w:hAnsi="Arial" w:cs="Arial"/>
        </w:rPr>
        <w:t>returned (</w:t>
      </w:r>
      <w:r w:rsidR="009E4313">
        <w:rPr>
          <w:rFonts w:ascii="Arial" w:hAnsi="Arial" w:cs="Arial"/>
        </w:rPr>
        <w:t>30</w:t>
      </w:r>
      <w:r w:rsidRPr="00AA03A8">
        <w:rPr>
          <w:rFonts w:ascii="Arial" w:hAnsi="Arial" w:cs="Arial"/>
        </w:rPr>
        <w:t xml:space="preserve">m shares) year to date via share buyback. </w:t>
      </w:r>
      <w:r w:rsidR="003C7E76">
        <w:rPr>
          <w:rFonts w:ascii="Arial" w:hAnsi="Arial" w:cs="Arial"/>
        </w:rPr>
        <w:t>N</w:t>
      </w:r>
      <w:r w:rsidRPr="00AA03A8">
        <w:rPr>
          <w:rFonts w:ascii="Arial" w:hAnsi="Arial" w:cs="Arial"/>
        </w:rPr>
        <w:t>ow returned £</w:t>
      </w:r>
      <w:r w:rsidR="00AA03A8" w:rsidRPr="00AA03A8">
        <w:rPr>
          <w:rFonts w:ascii="Arial" w:hAnsi="Arial" w:cs="Arial"/>
        </w:rPr>
        <w:t>5</w:t>
      </w:r>
      <w:r w:rsidR="00AA03A8" w:rsidRPr="008E6495">
        <w:rPr>
          <w:rFonts w:ascii="Arial" w:hAnsi="Arial" w:cs="Arial"/>
        </w:rPr>
        <w:t>50</w:t>
      </w:r>
      <w:r w:rsidR="00AA03A8" w:rsidRPr="00AA03A8">
        <w:rPr>
          <w:rFonts w:ascii="Arial" w:hAnsi="Arial" w:cs="Arial"/>
        </w:rPr>
        <w:t xml:space="preserve">m </w:t>
      </w:r>
      <w:r w:rsidRPr="00AA03A8">
        <w:rPr>
          <w:rFonts w:ascii="Arial" w:hAnsi="Arial" w:cs="Arial"/>
        </w:rPr>
        <w:t>of c.£600m capital return commitment</w:t>
      </w:r>
      <w:r w:rsidR="00E3538D">
        <w:rPr>
          <w:rFonts w:ascii="Arial" w:hAnsi="Arial" w:cs="Arial"/>
        </w:rPr>
        <w:t xml:space="preserve"> </w:t>
      </w:r>
      <w:r w:rsidRPr="00AA03A8">
        <w:rPr>
          <w:rFonts w:ascii="Arial" w:hAnsi="Arial" w:cs="Arial"/>
          <w:vertAlign w:val="superscript"/>
        </w:rPr>
        <w:t>(</w:t>
      </w:r>
      <w:r w:rsidR="00542A9F">
        <w:rPr>
          <w:rFonts w:ascii="Arial" w:hAnsi="Arial" w:cs="Arial"/>
          <w:vertAlign w:val="superscript"/>
        </w:rPr>
        <w:t>4</w:t>
      </w:r>
      <w:r w:rsidRPr="00AA03A8">
        <w:rPr>
          <w:rFonts w:ascii="Arial" w:hAnsi="Arial" w:cs="Arial"/>
          <w:vertAlign w:val="superscript"/>
        </w:rPr>
        <w:t>)</w:t>
      </w:r>
      <w:r w:rsidRPr="00AA03A8">
        <w:rPr>
          <w:rFonts w:ascii="Arial" w:hAnsi="Arial" w:cs="Arial"/>
        </w:rPr>
        <w:t xml:space="preserve"> </w:t>
      </w:r>
    </w:p>
    <w:p w14:paraId="3A43B599" w14:textId="65B21AFF" w:rsidR="00F159C7" w:rsidRPr="009C5CB0" w:rsidRDefault="001B4D52" w:rsidP="009C5CB0">
      <w:pPr>
        <w:pStyle w:val="ListParagraph"/>
        <w:jc w:val="left"/>
        <w:rPr>
          <w:rFonts w:ascii="Arial" w:hAnsi="Arial" w:cs="Arial"/>
          <w:b/>
          <w:sz w:val="24"/>
          <w:szCs w:val="24"/>
        </w:rPr>
      </w:pPr>
      <w:r>
        <w:rPr>
          <w:rFonts w:ascii="Arial" w:hAnsi="Arial" w:cs="Arial"/>
          <w:b/>
          <w:sz w:val="24"/>
          <w:szCs w:val="24"/>
        </w:rPr>
        <w:t xml:space="preserve"> </w:t>
      </w:r>
    </w:p>
    <w:p w14:paraId="58794B16" w14:textId="3853CDC7" w:rsidR="00816BDD" w:rsidRPr="00FA574F" w:rsidRDefault="00816BDD" w:rsidP="008A515C">
      <w:pPr>
        <w:jc w:val="left"/>
        <w:rPr>
          <w:rFonts w:ascii="Arial" w:hAnsi="Arial" w:cs="Arial"/>
          <w:color w:val="000000"/>
          <w:szCs w:val="22"/>
        </w:rPr>
      </w:pPr>
      <w:proofErr w:type="spellStart"/>
      <w:r w:rsidRPr="00FA574F">
        <w:rPr>
          <w:rFonts w:ascii="Arial" w:hAnsi="Arial" w:cs="Arial"/>
          <w:b/>
          <w:szCs w:val="22"/>
        </w:rPr>
        <w:t>Véronique</w:t>
      </w:r>
      <w:proofErr w:type="spellEnd"/>
      <w:r w:rsidRPr="00FA574F">
        <w:rPr>
          <w:rFonts w:ascii="Arial" w:hAnsi="Arial" w:cs="Arial"/>
          <w:b/>
          <w:szCs w:val="22"/>
        </w:rPr>
        <w:t xml:space="preserve"> Laury, </w:t>
      </w:r>
      <w:r w:rsidR="00A93CA5" w:rsidRPr="00FA574F">
        <w:rPr>
          <w:rFonts w:ascii="Arial" w:hAnsi="Arial" w:cs="Arial"/>
          <w:b/>
          <w:szCs w:val="22"/>
        </w:rPr>
        <w:t>Chief Executive Officer</w:t>
      </w:r>
      <w:r w:rsidRPr="00FA574F">
        <w:rPr>
          <w:rFonts w:ascii="Arial" w:hAnsi="Arial" w:cs="Arial"/>
          <w:b/>
          <w:szCs w:val="22"/>
        </w:rPr>
        <w:t>, said</w:t>
      </w:r>
      <w:r w:rsidR="004571A3" w:rsidRPr="00FA574F">
        <w:rPr>
          <w:rFonts w:ascii="Arial" w:hAnsi="Arial" w:cs="Arial"/>
          <w:b/>
          <w:szCs w:val="22"/>
        </w:rPr>
        <w:t>:</w:t>
      </w:r>
    </w:p>
    <w:p w14:paraId="729DE328" w14:textId="5C8E699A" w:rsidR="00B9283A" w:rsidRDefault="00B9283A" w:rsidP="00902C4C">
      <w:pPr>
        <w:autoSpaceDE w:val="0"/>
        <w:autoSpaceDN w:val="0"/>
        <w:adjustRightInd w:val="0"/>
        <w:jc w:val="left"/>
        <w:rPr>
          <w:rFonts w:ascii="Arial" w:hAnsi="Arial" w:cs="Arial"/>
        </w:rPr>
      </w:pPr>
    </w:p>
    <w:p w14:paraId="40DE6894" w14:textId="31368119" w:rsidR="001E1C83" w:rsidRDefault="009C5CB0" w:rsidP="009C5CB0">
      <w:pPr>
        <w:jc w:val="left"/>
        <w:rPr>
          <w:rFonts w:ascii="Arial" w:hAnsi="Arial" w:cs="Arial"/>
        </w:rPr>
      </w:pPr>
      <w:r w:rsidRPr="00715C38">
        <w:rPr>
          <w:rFonts w:ascii="Arial" w:hAnsi="Arial" w:cs="Arial"/>
        </w:rPr>
        <w:t>“</w:t>
      </w:r>
      <w:r w:rsidR="005A27ED" w:rsidRPr="005A27ED">
        <w:rPr>
          <w:rFonts w:ascii="Arial" w:hAnsi="Arial" w:cs="Arial"/>
        </w:rPr>
        <w:t xml:space="preserve">We started our transformation two and a half years ago and </w:t>
      </w:r>
      <w:r w:rsidR="007E51AC">
        <w:rPr>
          <w:rFonts w:ascii="Arial" w:hAnsi="Arial" w:cs="Arial"/>
        </w:rPr>
        <w:t xml:space="preserve">are </w:t>
      </w:r>
      <w:r w:rsidR="007E51AC" w:rsidRPr="0083736F">
        <w:rPr>
          <w:rFonts w:ascii="Arial" w:hAnsi="Arial" w:cs="Arial"/>
        </w:rPr>
        <w:t>on track to deliver our strategic milestones</w:t>
      </w:r>
      <w:r w:rsidR="007E51AC">
        <w:rPr>
          <w:rFonts w:ascii="Arial" w:hAnsi="Arial" w:cs="Arial"/>
        </w:rPr>
        <w:t xml:space="preserve"> f</w:t>
      </w:r>
      <w:r w:rsidR="007E51AC" w:rsidRPr="0083736F">
        <w:rPr>
          <w:rFonts w:ascii="Arial" w:hAnsi="Arial" w:cs="Arial"/>
        </w:rPr>
        <w:t>or the third year in a row</w:t>
      </w:r>
      <w:r w:rsidR="007E51AC">
        <w:rPr>
          <w:rFonts w:ascii="Arial" w:hAnsi="Arial" w:cs="Arial"/>
        </w:rPr>
        <w:t>.</w:t>
      </w:r>
    </w:p>
    <w:p w14:paraId="70C97A73" w14:textId="77777777" w:rsidR="00E51F44" w:rsidRDefault="00E51F44" w:rsidP="009C5CB0">
      <w:pPr>
        <w:jc w:val="left"/>
        <w:rPr>
          <w:rFonts w:ascii="Arial" w:hAnsi="Arial" w:cs="Arial"/>
        </w:rPr>
      </w:pPr>
    </w:p>
    <w:p w14:paraId="05ABFE1E" w14:textId="009C3A71" w:rsidR="00E04AE6" w:rsidRDefault="00BA5AF6">
      <w:pPr>
        <w:jc w:val="left"/>
        <w:rPr>
          <w:rFonts w:ascii="Arial" w:hAnsi="Arial" w:cs="Arial"/>
        </w:rPr>
      </w:pPr>
      <w:r>
        <w:rPr>
          <w:rFonts w:ascii="Arial" w:hAnsi="Arial" w:cs="Arial"/>
        </w:rPr>
        <w:t>“</w:t>
      </w:r>
      <w:r w:rsidR="001E1C83">
        <w:rPr>
          <w:rFonts w:ascii="Arial" w:hAnsi="Arial" w:cs="Arial"/>
        </w:rPr>
        <w:t>In Q2</w:t>
      </w:r>
      <w:r>
        <w:rPr>
          <w:rFonts w:ascii="Arial" w:hAnsi="Arial" w:cs="Arial"/>
        </w:rPr>
        <w:t>,</w:t>
      </w:r>
      <w:r w:rsidR="001E1C83">
        <w:rPr>
          <w:rFonts w:ascii="Arial" w:hAnsi="Arial" w:cs="Arial"/>
        </w:rPr>
        <w:t xml:space="preserve"> </w:t>
      </w:r>
      <w:r w:rsidR="001750E7" w:rsidRPr="00150722">
        <w:rPr>
          <w:rFonts w:ascii="Arial" w:hAnsi="Arial" w:cs="Arial"/>
        </w:rPr>
        <w:t xml:space="preserve">I’m pleased </w:t>
      </w:r>
      <w:r w:rsidR="0093062D">
        <w:rPr>
          <w:rFonts w:ascii="Arial" w:hAnsi="Arial" w:cs="Arial"/>
        </w:rPr>
        <w:t xml:space="preserve">that we grew </w:t>
      </w:r>
      <w:r w:rsidR="00A74A08" w:rsidRPr="00150722">
        <w:rPr>
          <w:rFonts w:ascii="Arial" w:hAnsi="Arial" w:cs="Arial"/>
        </w:rPr>
        <w:t>our sales</w:t>
      </w:r>
      <w:r w:rsidR="00AA03A8" w:rsidRPr="00150722">
        <w:rPr>
          <w:rFonts w:ascii="Arial" w:hAnsi="Arial" w:cs="Arial"/>
        </w:rPr>
        <w:t xml:space="preserve"> </w:t>
      </w:r>
      <w:r w:rsidR="00A74A08" w:rsidRPr="00150722">
        <w:rPr>
          <w:rFonts w:ascii="Arial" w:hAnsi="Arial" w:cs="Arial"/>
        </w:rPr>
        <w:t xml:space="preserve">after the </w:t>
      </w:r>
      <w:r w:rsidR="001750E7" w:rsidRPr="00150722">
        <w:rPr>
          <w:rFonts w:ascii="Arial" w:hAnsi="Arial" w:cs="Arial"/>
        </w:rPr>
        <w:t xml:space="preserve">exceptionally </w:t>
      </w:r>
      <w:r w:rsidR="001C0AAF" w:rsidRPr="00150722">
        <w:rPr>
          <w:rFonts w:ascii="Arial" w:hAnsi="Arial" w:cs="Arial"/>
        </w:rPr>
        <w:t xml:space="preserve">harsh </w:t>
      </w:r>
      <w:r w:rsidR="0093062D">
        <w:rPr>
          <w:rFonts w:ascii="Arial" w:hAnsi="Arial" w:cs="Arial"/>
        </w:rPr>
        <w:t xml:space="preserve">weather </w:t>
      </w:r>
      <w:r w:rsidR="001C0AAF" w:rsidRPr="00150722">
        <w:rPr>
          <w:rFonts w:ascii="Arial" w:hAnsi="Arial" w:cs="Arial"/>
        </w:rPr>
        <w:t>conditions in Q1.</w:t>
      </w:r>
      <w:r w:rsidR="003C0054" w:rsidRPr="00150722">
        <w:rPr>
          <w:rFonts w:ascii="Arial" w:hAnsi="Arial" w:cs="Arial"/>
        </w:rPr>
        <w:t xml:space="preserve"> </w:t>
      </w:r>
      <w:r w:rsidR="0093062D">
        <w:rPr>
          <w:rFonts w:ascii="Arial" w:hAnsi="Arial" w:cs="Arial"/>
        </w:rPr>
        <w:t>I</w:t>
      </w:r>
      <w:r w:rsidR="00425842" w:rsidRPr="001E47DC">
        <w:rPr>
          <w:rFonts w:ascii="Arial" w:hAnsi="Arial" w:cs="Arial"/>
        </w:rPr>
        <w:t xml:space="preserve">n </w:t>
      </w:r>
      <w:r w:rsidR="00894F35">
        <w:rPr>
          <w:rFonts w:ascii="Arial" w:hAnsi="Arial" w:cs="Arial"/>
        </w:rPr>
        <w:t>B&amp;Q, Screwfix</w:t>
      </w:r>
      <w:r w:rsidR="006D23D3">
        <w:rPr>
          <w:rFonts w:ascii="Arial" w:hAnsi="Arial" w:cs="Arial"/>
        </w:rPr>
        <w:t xml:space="preserve"> and </w:t>
      </w:r>
      <w:r w:rsidR="0033268F" w:rsidRPr="00150722">
        <w:rPr>
          <w:rFonts w:ascii="Arial" w:hAnsi="Arial" w:cs="Arial"/>
        </w:rPr>
        <w:t xml:space="preserve">Brico </w:t>
      </w:r>
      <w:proofErr w:type="spellStart"/>
      <w:r w:rsidR="0033268F" w:rsidRPr="00150722">
        <w:rPr>
          <w:rFonts w:ascii="Arial" w:hAnsi="Arial" w:cs="Arial"/>
          <w:bCs/>
        </w:rPr>
        <w:t>Dépôt</w:t>
      </w:r>
      <w:proofErr w:type="spellEnd"/>
      <w:r w:rsidR="0033268F">
        <w:rPr>
          <w:rFonts w:ascii="Arial" w:hAnsi="Arial" w:cs="Arial"/>
          <w:bCs/>
        </w:rPr>
        <w:t xml:space="preserve"> France</w:t>
      </w:r>
      <w:r w:rsidR="004D34DD">
        <w:rPr>
          <w:rFonts w:ascii="Arial" w:hAnsi="Arial" w:cs="Arial"/>
        </w:rPr>
        <w:t xml:space="preserve"> </w:t>
      </w:r>
      <w:r w:rsidR="0048725F">
        <w:rPr>
          <w:rFonts w:ascii="Arial" w:hAnsi="Arial" w:cs="Arial"/>
        </w:rPr>
        <w:t>we delivered good sales growth</w:t>
      </w:r>
      <w:r w:rsidR="00B60A8F">
        <w:rPr>
          <w:rFonts w:ascii="Arial" w:hAnsi="Arial" w:cs="Arial"/>
        </w:rPr>
        <w:t>.</w:t>
      </w:r>
      <w:r w:rsidR="00425842" w:rsidRPr="003C678F">
        <w:rPr>
          <w:rFonts w:ascii="Arial" w:hAnsi="Arial" w:cs="Arial"/>
        </w:rPr>
        <w:t xml:space="preserve"> </w:t>
      </w:r>
      <w:r w:rsidR="00D046D0">
        <w:rPr>
          <w:rFonts w:ascii="Arial" w:hAnsi="Arial" w:cs="Arial"/>
        </w:rPr>
        <w:t>However, t</w:t>
      </w:r>
      <w:r w:rsidR="00C85D05" w:rsidRPr="00150722">
        <w:rPr>
          <w:rFonts w:ascii="Arial" w:hAnsi="Arial" w:cs="Arial"/>
        </w:rPr>
        <w:t xml:space="preserve">he performance of </w:t>
      </w:r>
      <w:r w:rsidR="00913327" w:rsidRPr="00150722">
        <w:rPr>
          <w:rFonts w:ascii="Arial" w:hAnsi="Arial" w:cs="Arial"/>
        </w:rPr>
        <w:t>Casto</w:t>
      </w:r>
      <w:r w:rsidR="00C85D05" w:rsidRPr="00150722">
        <w:rPr>
          <w:rFonts w:ascii="Arial" w:hAnsi="Arial" w:cs="Arial"/>
        </w:rPr>
        <w:t>rama</w:t>
      </w:r>
      <w:r w:rsidR="004D34DD">
        <w:rPr>
          <w:rFonts w:ascii="Arial" w:hAnsi="Arial" w:cs="Arial"/>
        </w:rPr>
        <w:t xml:space="preserve"> France</w:t>
      </w:r>
      <w:r w:rsidR="003035DA">
        <w:rPr>
          <w:rFonts w:ascii="Arial" w:hAnsi="Arial" w:cs="Arial"/>
        </w:rPr>
        <w:t xml:space="preserve"> </w:t>
      </w:r>
      <w:r w:rsidR="00C85D05" w:rsidRPr="00150722">
        <w:rPr>
          <w:rFonts w:ascii="Arial" w:hAnsi="Arial" w:cs="Arial"/>
        </w:rPr>
        <w:t xml:space="preserve">has been </w:t>
      </w:r>
      <w:r w:rsidR="0093062D">
        <w:rPr>
          <w:rFonts w:ascii="Arial" w:hAnsi="Arial" w:cs="Arial"/>
        </w:rPr>
        <w:t>more difficult</w:t>
      </w:r>
      <w:r w:rsidR="003035DA">
        <w:rPr>
          <w:rFonts w:ascii="Arial" w:hAnsi="Arial" w:cs="Arial"/>
        </w:rPr>
        <w:t xml:space="preserve"> and as</w:t>
      </w:r>
      <w:r w:rsidR="00A77467" w:rsidRPr="003C678F">
        <w:rPr>
          <w:rFonts w:ascii="Arial" w:hAnsi="Arial" w:cs="Arial"/>
        </w:rPr>
        <w:t xml:space="preserve"> a result w</w:t>
      </w:r>
      <w:r w:rsidR="00FE7F5E" w:rsidRPr="00150722">
        <w:rPr>
          <w:rFonts w:ascii="Arial" w:hAnsi="Arial" w:cs="Arial"/>
        </w:rPr>
        <w:t xml:space="preserve">e have </w:t>
      </w:r>
      <w:r w:rsidR="00A77467" w:rsidRPr="00150722">
        <w:rPr>
          <w:rFonts w:ascii="Arial" w:hAnsi="Arial" w:cs="Arial"/>
        </w:rPr>
        <w:t xml:space="preserve">put </w:t>
      </w:r>
      <w:r w:rsidR="00B43B88" w:rsidRPr="00150722">
        <w:rPr>
          <w:rFonts w:ascii="Arial" w:hAnsi="Arial" w:cs="Arial"/>
        </w:rPr>
        <w:t xml:space="preserve">additional </w:t>
      </w:r>
      <w:r w:rsidR="00425842">
        <w:rPr>
          <w:rFonts w:ascii="Arial" w:hAnsi="Arial" w:cs="Arial"/>
        </w:rPr>
        <w:t>actions</w:t>
      </w:r>
      <w:r w:rsidR="00FE7F5E" w:rsidRPr="00150722">
        <w:rPr>
          <w:rFonts w:ascii="Arial" w:hAnsi="Arial" w:cs="Arial"/>
        </w:rPr>
        <w:t xml:space="preserve"> in place to support our </w:t>
      </w:r>
      <w:r w:rsidR="00FE7F5E" w:rsidRPr="003035DA">
        <w:rPr>
          <w:rFonts w:ascii="Arial" w:hAnsi="Arial" w:cs="Arial"/>
        </w:rPr>
        <w:t>full year performance</w:t>
      </w:r>
      <w:r w:rsidR="00FE7F5E" w:rsidRPr="00150722">
        <w:rPr>
          <w:rFonts w:ascii="Arial" w:hAnsi="Arial" w:cs="Arial"/>
        </w:rPr>
        <w:t xml:space="preserve"> in France </w:t>
      </w:r>
      <w:r w:rsidR="00D336EB" w:rsidRPr="00150722">
        <w:rPr>
          <w:rFonts w:ascii="Arial" w:hAnsi="Arial" w:cs="Arial"/>
        </w:rPr>
        <w:t xml:space="preserve">with the benefits </w:t>
      </w:r>
      <w:r w:rsidR="00B43B88" w:rsidRPr="00150722">
        <w:rPr>
          <w:rFonts w:ascii="Arial" w:hAnsi="Arial" w:cs="Arial"/>
        </w:rPr>
        <w:t xml:space="preserve">expected </w:t>
      </w:r>
      <w:r w:rsidR="00D336EB" w:rsidRPr="00150722">
        <w:rPr>
          <w:rFonts w:ascii="Arial" w:hAnsi="Arial" w:cs="Arial"/>
        </w:rPr>
        <w:t>to come through in H2</w:t>
      </w:r>
      <w:r w:rsidR="00FE7F5E" w:rsidRPr="00150722">
        <w:rPr>
          <w:rFonts w:ascii="Arial" w:hAnsi="Arial" w:cs="Arial"/>
        </w:rPr>
        <w:t>.</w:t>
      </w:r>
    </w:p>
    <w:p w14:paraId="6E7EE196" w14:textId="77777777" w:rsidR="00E04AE6" w:rsidRDefault="00E04AE6" w:rsidP="009C5CB0">
      <w:pPr>
        <w:jc w:val="left"/>
        <w:rPr>
          <w:rFonts w:ascii="Arial" w:hAnsi="Arial" w:cs="Arial"/>
        </w:rPr>
      </w:pPr>
    </w:p>
    <w:p w14:paraId="63FAACD9" w14:textId="5AB32143" w:rsidR="00D16C8B" w:rsidRDefault="00E3538D">
      <w:pPr>
        <w:jc w:val="left"/>
        <w:rPr>
          <w:rFonts w:ascii="Arial" w:hAnsi="Arial" w:cs="Arial"/>
        </w:rPr>
      </w:pPr>
      <w:r>
        <w:rPr>
          <w:rFonts w:ascii="Arial" w:hAnsi="Arial" w:cs="Arial"/>
        </w:rPr>
        <w:t>“</w:t>
      </w:r>
      <w:r w:rsidR="0093062D">
        <w:rPr>
          <w:rFonts w:ascii="Arial" w:hAnsi="Arial" w:cs="Arial"/>
        </w:rPr>
        <w:t xml:space="preserve">We </w:t>
      </w:r>
      <w:bookmarkStart w:id="4" w:name="_Hlk519537602"/>
      <w:r w:rsidR="003C678F" w:rsidRPr="00150722">
        <w:rPr>
          <w:rFonts w:ascii="Arial" w:hAnsi="Arial" w:cs="Arial"/>
        </w:rPr>
        <w:t>look forward to</w:t>
      </w:r>
      <w:bookmarkEnd w:id="4"/>
      <w:r w:rsidR="003C678F">
        <w:rPr>
          <w:rFonts w:ascii="Arial" w:hAnsi="Arial" w:cs="Arial"/>
        </w:rPr>
        <w:t xml:space="preserve"> </w:t>
      </w:r>
      <w:r w:rsidR="00C85D05" w:rsidRPr="003C678F">
        <w:rPr>
          <w:rFonts w:ascii="Arial" w:hAnsi="Arial" w:cs="Arial"/>
        </w:rPr>
        <w:t>provid</w:t>
      </w:r>
      <w:r w:rsidR="003C678F" w:rsidRPr="003C678F">
        <w:rPr>
          <w:rFonts w:ascii="Arial" w:hAnsi="Arial" w:cs="Arial"/>
        </w:rPr>
        <w:t>ing</w:t>
      </w:r>
      <w:r w:rsidR="00C85D05" w:rsidRPr="003C678F">
        <w:rPr>
          <w:rFonts w:ascii="Arial" w:hAnsi="Arial" w:cs="Arial"/>
        </w:rPr>
        <w:t xml:space="preserve"> a more detailed update </w:t>
      </w:r>
      <w:r w:rsidR="003C678F" w:rsidRPr="003C678F">
        <w:rPr>
          <w:rFonts w:ascii="Arial" w:hAnsi="Arial" w:cs="Arial"/>
        </w:rPr>
        <w:t>at</w:t>
      </w:r>
      <w:r w:rsidR="001750E7" w:rsidRPr="003C678F">
        <w:rPr>
          <w:rFonts w:ascii="Arial" w:hAnsi="Arial" w:cs="Arial"/>
        </w:rPr>
        <w:t xml:space="preserve"> our H1 results in September.</w:t>
      </w:r>
      <w:r w:rsidR="009C5CB0" w:rsidRPr="003C678F">
        <w:rPr>
          <w:rFonts w:ascii="Arial" w:hAnsi="Arial" w:cs="Arial"/>
        </w:rPr>
        <w:t>”</w:t>
      </w:r>
    </w:p>
    <w:p w14:paraId="5E8D4F18" w14:textId="640C933A" w:rsidR="009C5CB0" w:rsidRDefault="009C5CB0" w:rsidP="009C5CB0">
      <w:pPr>
        <w:jc w:val="left"/>
        <w:rPr>
          <w:rFonts w:ascii="Arial" w:hAnsi="Arial" w:cs="Arial"/>
          <w:color w:val="000000"/>
          <w:sz w:val="24"/>
          <w:szCs w:val="24"/>
        </w:rPr>
      </w:pPr>
    </w:p>
    <w:p w14:paraId="51791726" w14:textId="3D02A571" w:rsidR="00B12129" w:rsidRDefault="00B12129" w:rsidP="009C5CB0">
      <w:pPr>
        <w:jc w:val="left"/>
        <w:rPr>
          <w:rFonts w:ascii="Arial" w:hAnsi="Arial" w:cs="Arial"/>
          <w:color w:val="000000"/>
          <w:sz w:val="24"/>
          <w:szCs w:val="24"/>
        </w:rPr>
      </w:pPr>
    </w:p>
    <w:p w14:paraId="2991ABCE" w14:textId="77777777" w:rsidR="00B12129" w:rsidRDefault="00B12129" w:rsidP="009C5CB0">
      <w:pPr>
        <w:jc w:val="left"/>
        <w:rPr>
          <w:rFonts w:ascii="Arial" w:hAnsi="Arial" w:cs="Arial"/>
          <w:color w:val="000000"/>
          <w:sz w:val="24"/>
          <w:szCs w:val="24"/>
        </w:rPr>
      </w:pPr>
    </w:p>
    <w:p w14:paraId="5A369D88" w14:textId="411C6386" w:rsidR="00EF0996" w:rsidRDefault="00EF0996" w:rsidP="00AC095A">
      <w:pPr>
        <w:jc w:val="left"/>
        <w:rPr>
          <w:rFonts w:ascii="Arial" w:hAnsi="Arial" w:cs="Arial"/>
          <w:color w:val="000000"/>
          <w:sz w:val="24"/>
          <w:szCs w:val="24"/>
        </w:rPr>
      </w:pPr>
    </w:p>
    <w:tbl>
      <w:tblPr>
        <w:tblStyle w:val="TableGrid"/>
        <w:tblW w:w="0" w:type="auto"/>
        <w:tblLook w:val="04A0" w:firstRow="1" w:lastRow="0" w:firstColumn="1" w:lastColumn="0" w:noHBand="0" w:noVBand="1"/>
      </w:tblPr>
      <w:tblGrid>
        <w:gridCol w:w="9771"/>
      </w:tblGrid>
      <w:tr w:rsidR="00DF64BD" w14:paraId="78DAADB6" w14:textId="77777777" w:rsidTr="00DF64BD">
        <w:tc>
          <w:tcPr>
            <w:tcW w:w="9771" w:type="dxa"/>
          </w:tcPr>
          <w:p w14:paraId="4069E51D" w14:textId="77777777" w:rsidR="00B86597" w:rsidRDefault="00B86597" w:rsidP="001B6DA5">
            <w:pPr>
              <w:jc w:val="left"/>
              <w:rPr>
                <w:rFonts w:ascii="Arial" w:hAnsi="Arial" w:cs="Arial"/>
                <w:b/>
                <w:szCs w:val="22"/>
              </w:rPr>
            </w:pPr>
          </w:p>
          <w:p w14:paraId="33D48B7E" w14:textId="0CF40737" w:rsidR="001B6DA5" w:rsidRPr="00FA574F" w:rsidRDefault="001B6DA5" w:rsidP="001B6DA5">
            <w:pPr>
              <w:jc w:val="left"/>
              <w:rPr>
                <w:rFonts w:ascii="Arial" w:hAnsi="Arial" w:cs="Arial"/>
                <w:color w:val="000000"/>
                <w:szCs w:val="22"/>
              </w:rPr>
            </w:pPr>
            <w:r w:rsidRPr="00FA574F">
              <w:rPr>
                <w:rFonts w:ascii="Arial" w:hAnsi="Arial" w:cs="Arial"/>
                <w:b/>
                <w:szCs w:val="22"/>
              </w:rPr>
              <w:t>Q</w:t>
            </w:r>
            <w:r w:rsidR="000D2338">
              <w:rPr>
                <w:rFonts w:ascii="Arial" w:hAnsi="Arial" w:cs="Arial"/>
                <w:b/>
                <w:szCs w:val="22"/>
              </w:rPr>
              <w:t>2</w:t>
            </w:r>
            <w:r w:rsidRPr="00FA574F">
              <w:rPr>
                <w:rFonts w:ascii="Arial" w:hAnsi="Arial" w:cs="Arial"/>
                <w:b/>
                <w:szCs w:val="22"/>
              </w:rPr>
              <w:t xml:space="preserve"> trading highlights by division (in constant currencies)</w:t>
            </w:r>
          </w:p>
          <w:p w14:paraId="0342C6E2" w14:textId="77777777" w:rsidR="001B6DA5" w:rsidRDefault="001B6DA5" w:rsidP="00DF64BD">
            <w:pPr>
              <w:jc w:val="left"/>
              <w:rPr>
                <w:rFonts w:ascii="Arial" w:hAnsi="Arial" w:cs="Arial"/>
                <w:b/>
                <w:sz w:val="24"/>
                <w:szCs w:val="24"/>
                <w:highlight w:val="yellow"/>
              </w:rPr>
            </w:pPr>
          </w:p>
          <w:p w14:paraId="488E5C50" w14:textId="2CEFB6C1" w:rsidR="00DF64BD" w:rsidRPr="00FA574F" w:rsidRDefault="00DF64BD" w:rsidP="00DF64BD">
            <w:pPr>
              <w:jc w:val="left"/>
              <w:rPr>
                <w:rFonts w:ascii="Arial" w:hAnsi="Arial" w:cs="Arial"/>
                <w:i/>
                <w:iCs/>
                <w:szCs w:val="22"/>
              </w:rPr>
            </w:pPr>
            <w:r w:rsidRPr="00FA574F">
              <w:rPr>
                <w:rFonts w:ascii="Arial" w:hAnsi="Arial" w:cs="Arial"/>
                <w:b/>
                <w:szCs w:val="22"/>
              </w:rPr>
              <w:t>UK &amp; IRELAND</w:t>
            </w:r>
          </w:p>
          <w:p w14:paraId="1CF0C4AC" w14:textId="0C1A2FD5" w:rsidR="00077E9D" w:rsidRPr="007A704F" w:rsidRDefault="00DF64BD" w:rsidP="007A704F">
            <w:pPr>
              <w:rPr>
                <w:rFonts w:ascii="Arial" w:hAnsi="Arial" w:cs="Arial"/>
                <w:bCs/>
              </w:rPr>
            </w:pPr>
            <w:r w:rsidRPr="007A704F">
              <w:rPr>
                <w:rFonts w:ascii="Arial" w:hAnsi="Arial" w:cs="Arial"/>
                <w:bCs/>
              </w:rPr>
              <w:t xml:space="preserve">Total sales </w:t>
            </w:r>
            <w:r w:rsidR="00783151" w:rsidRPr="007A704F">
              <w:rPr>
                <w:rFonts w:ascii="Arial" w:hAnsi="Arial" w:cs="Arial"/>
                <w:bCs/>
              </w:rPr>
              <w:t>+</w:t>
            </w:r>
            <w:r w:rsidR="006C3B0D" w:rsidRPr="007A704F">
              <w:rPr>
                <w:rFonts w:ascii="Arial" w:hAnsi="Arial" w:cs="Arial"/>
                <w:bCs/>
              </w:rPr>
              <w:t>6.0</w:t>
            </w:r>
            <w:r w:rsidRPr="007A704F">
              <w:rPr>
                <w:rFonts w:ascii="Arial" w:hAnsi="Arial" w:cs="Arial"/>
                <w:bCs/>
              </w:rPr>
              <w:t xml:space="preserve">%. LFL </w:t>
            </w:r>
            <w:r w:rsidR="00783151" w:rsidRPr="007A704F">
              <w:rPr>
                <w:rFonts w:ascii="Arial" w:hAnsi="Arial" w:cs="Arial"/>
                <w:bCs/>
              </w:rPr>
              <w:t>+</w:t>
            </w:r>
            <w:r w:rsidR="00652764" w:rsidRPr="007A704F">
              <w:rPr>
                <w:rFonts w:ascii="Arial" w:hAnsi="Arial" w:cs="Arial"/>
                <w:bCs/>
              </w:rPr>
              <w:t>4.</w:t>
            </w:r>
            <w:r w:rsidR="00C40492" w:rsidRPr="007A704F">
              <w:rPr>
                <w:rFonts w:ascii="Arial" w:hAnsi="Arial" w:cs="Arial"/>
                <w:bCs/>
              </w:rPr>
              <w:t>2</w:t>
            </w:r>
            <w:r w:rsidRPr="007A704F">
              <w:rPr>
                <w:rFonts w:ascii="Arial" w:hAnsi="Arial" w:cs="Arial"/>
                <w:bCs/>
              </w:rPr>
              <w:t xml:space="preserve">% </w:t>
            </w:r>
            <w:r w:rsidR="005C6501" w:rsidRPr="007A704F">
              <w:rPr>
                <w:rFonts w:ascii="Arial" w:hAnsi="Arial" w:cs="Arial"/>
                <w:bCs/>
              </w:rPr>
              <w:t xml:space="preserve">reflecting </w:t>
            </w:r>
            <w:r w:rsidR="00783151" w:rsidRPr="007A704F">
              <w:rPr>
                <w:rFonts w:ascii="Arial" w:hAnsi="Arial" w:cs="Arial"/>
                <w:bCs/>
              </w:rPr>
              <w:t xml:space="preserve">improved </w:t>
            </w:r>
            <w:r w:rsidR="008329E6" w:rsidRPr="007A704F">
              <w:rPr>
                <w:rFonts w:ascii="Arial" w:hAnsi="Arial" w:cs="Arial"/>
                <w:bCs/>
              </w:rPr>
              <w:t>performance</w:t>
            </w:r>
            <w:r w:rsidR="00783151" w:rsidRPr="007A704F">
              <w:rPr>
                <w:rFonts w:ascii="Arial" w:hAnsi="Arial" w:cs="Arial"/>
                <w:bCs/>
              </w:rPr>
              <w:t>s</w:t>
            </w:r>
            <w:r w:rsidR="004666F5" w:rsidRPr="007A704F">
              <w:rPr>
                <w:rFonts w:ascii="Arial" w:hAnsi="Arial" w:cs="Arial"/>
                <w:bCs/>
              </w:rPr>
              <w:t xml:space="preserve"> </w:t>
            </w:r>
            <w:r w:rsidR="008329E6" w:rsidRPr="007A704F">
              <w:rPr>
                <w:rFonts w:ascii="Arial" w:hAnsi="Arial" w:cs="Arial"/>
                <w:bCs/>
              </w:rPr>
              <w:t xml:space="preserve">at B&amp;Q and </w:t>
            </w:r>
            <w:r w:rsidR="00A715B7" w:rsidRPr="007A704F">
              <w:rPr>
                <w:rFonts w:ascii="Arial" w:hAnsi="Arial" w:cs="Arial"/>
                <w:bCs/>
              </w:rPr>
              <w:t>Screwfix</w:t>
            </w:r>
            <w:r w:rsidR="0049329D" w:rsidRPr="007A704F">
              <w:rPr>
                <w:rFonts w:ascii="Arial" w:hAnsi="Arial" w:cs="Arial"/>
                <w:bCs/>
              </w:rPr>
              <w:t xml:space="preserve"> </w:t>
            </w:r>
            <w:r w:rsidR="00935D52" w:rsidRPr="007A704F">
              <w:rPr>
                <w:rFonts w:ascii="Arial" w:hAnsi="Arial" w:cs="Arial"/>
                <w:bCs/>
              </w:rPr>
              <w:t>within the context of</w:t>
            </w:r>
            <w:r w:rsidR="00336BCC" w:rsidRPr="007A704F">
              <w:rPr>
                <w:rFonts w:ascii="Arial" w:hAnsi="Arial" w:cs="Arial"/>
                <w:bCs/>
              </w:rPr>
              <w:t xml:space="preserve"> </w:t>
            </w:r>
            <w:r w:rsidR="00571857">
              <w:rPr>
                <w:rFonts w:ascii="Arial" w:hAnsi="Arial" w:cs="Arial"/>
                <w:bCs/>
              </w:rPr>
              <w:t xml:space="preserve">a </w:t>
            </w:r>
            <w:r w:rsidR="00336BCC" w:rsidRPr="007A704F">
              <w:rPr>
                <w:rFonts w:ascii="Arial" w:hAnsi="Arial" w:cs="Arial"/>
                <w:bCs/>
              </w:rPr>
              <w:t xml:space="preserve">continuing weak UK consumer </w:t>
            </w:r>
            <w:r w:rsidR="007C1489">
              <w:rPr>
                <w:rFonts w:ascii="Arial" w:hAnsi="Arial" w:cs="Arial"/>
                <w:bCs/>
              </w:rPr>
              <w:t>backdrop</w:t>
            </w:r>
          </w:p>
          <w:p w14:paraId="1D0F3ADD" w14:textId="6CC06645" w:rsidR="009C5CB0" w:rsidRPr="007A704F" w:rsidRDefault="009C5CB0" w:rsidP="007A704F">
            <w:pPr>
              <w:pStyle w:val="ListParagraph"/>
              <w:numPr>
                <w:ilvl w:val="0"/>
                <w:numId w:val="31"/>
              </w:numPr>
              <w:rPr>
                <w:rFonts w:ascii="Arial" w:hAnsi="Arial" w:cs="Arial"/>
                <w:b/>
                <w:bCs/>
              </w:rPr>
            </w:pPr>
            <w:r w:rsidRPr="00CE4E00">
              <w:rPr>
                <w:rFonts w:ascii="Arial" w:hAnsi="Arial" w:cs="Arial"/>
                <w:b/>
                <w:bCs/>
              </w:rPr>
              <w:t xml:space="preserve">B&amp;Q UK &amp; Ireland </w:t>
            </w:r>
            <w:r w:rsidRPr="00CE4E00">
              <w:rPr>
                <w:rFonts w:ascii="Arial" w:hAnsi="Arial" w:cs="Arial"/>
                <w:bCs/>
              </w:rPr>
              <w:t xml:space="preserve">sales </w:t>
            </w:r>
            <w:r w:rsidR="003B2F85" w:rsidRPr="00CE4E00">
              <w:rPr>
                <w:rFonts w:ascii="Arial" w:hAnsi="Arial" w:cs="Arial"/>
                <w:bCs/>
              </w:rPr>
              <w:t>+</w:t>
            </w:r>
            <w:r w:rsidR="006C3B0D" w:rsidRPr="00CE4E00">
              <w:rPr>
                <w:rFonts w:ascii="Arial" w:hAnsi="Arial" w:cs="Arial"/>
                <w:bCs/>
              </w:rPr>
              <w:t>3.9</w:t>
            </w:r>
            <w:r w:rsidRPr="00CE4E00">
              <w:rPr>
                <w:rFonts w:ascii="Arial" w:hAnsi="Arial" w:cs="Arial"/>
                <w:bCs/>
              </w:rPr>
              <w:t xml:space="preserve">%. LFL </w:t>
            </w:r>
            <w:r w:rsidR="00783151" w:rsidRPr="00CE4E00">
              <w:rPr>
                <w:rFonts w:ascii="Arial" w:hAnsi="Arial" w:cs="Arial"/>
                <w:bCs/>
              </w:rPr>
              <w:t>+</w:t>
            </w:r>
            <w:r w:rsidR="004F5BFE" w:rsidRPr="00CE4E00">
              <w:rPr>
                <w:rFonts w:ascii="Arial" w:hAnsi="Arial" w:cs="Arial"/>
                <w:bCs/>
              </w:rPr>
              <w:t>3</w:t>
            </w:r>
            <w:r w:rsidR="00652764" w:rsidRPr="00CE4E00">
              <w:rPr>
                <w:rFonts w:ascii="Arial" w:hAnsi="Arial" w:cs="Arial"/>
                <w:bCs/>
              </w:rPr>
              <w:t>.</w:t>
            </w:r>
            <w:r w:rsidR="00533A45">
              <w:rPr>
                <w:rFonts w:ascii="Arial" w:hAnsi="Arial" w:cs="Arial"/>
                <w:bCs/>
              </w:rPr>
              <w:t>6</w:t>
            </w:r>
            <w:r w:rsidRPr="00CE4E00">
              <w:rPr>
                <w:rFonts w:ascii="Arial" w:hAnsi="Arial" w:cs="Arial"/>
                <w:bCs/>
              </w:rPr>
              <w:t xml:space="preserve">% </w:t>
            </w:r>
            <w:r w:rsidR="006B2A1D" w:rsidRPr="00CE4E00">
              <w:rPr>
                <w:rFonts w:ascii="Arial" w:hAnsi="Arial" w:cs="Arial"/>
                <w:bCs/>
              </w:rPr>
              <w:t xml:space="preserve">driven by </w:t>
            </w:r>
            <w:r w:rsidR="00783151" w:rsidRPr="00CE4E00">
              <w:rPr>
                <w:rFonts w:ascii="Arial" w:hAnsi="Arial" w:cs="Arial"/>
                <w:bCs/>
              </w:rPr>
              <w:t>strong performance of weather</w:t>
            </w:r>
            <w:r w:rsidR="00F85FD1" w:rsidRPr="00CE4E00">
              <w:rPr>
                <w:rFonts w:ascii="Arial" w:hAnsi="Arial" w:cs="Arial"/>
                <w:bCs/>
              </w:rPr>
              <w:t>-</w:t>
            </w:r>
            <w:r w:rsidR="00783151" w:rsidRPr="00CE4E00">
              <w:rPr>
                <w:rFonts w:ascii="Arial" w:hAnsi="Arial" w:cs="Arial"/>
                <w:bCs/>
              </w:rPr>
              <w:t xml:space="preserve">related categories </w:t>
            </w:r>
            <w:r w:rsidR="00B51772" w:rsidRPr="00CE4E00">
              <w:rPr>
                <w:rFonts w:ascii="Arial" w:hAnsi="Arial" w:cs="Arial"/>
                <w:bCs/>
              </w:rPr>
              <w:t xml:space="preserve">benefiting </w:t>
            </w:r>
            <w:r w:rsidRPr="00CE4E00">
              <w:rPr>
                <w:rFonts w:ascii="Arial" w:hAnsi="Arial" w:cs="Arial"/>
                <w:bCs/>
              </w:rPr>
              <w:t xml:space="preserve">LFL by </w:t>
            </w:r>
            <w:r w:rsidR="008238AD" w:rsidRPr="00CE4E00">
              <w:rPr>
                <w:rFonts w:ascii="Arial" w:hAnsi="Arial" w:cs="Arial"/>
                <w:bCs/>
              </w:rPr>
              <w:t>c.</w:t>
            </w:r>
            <w:r w:rsidR="00CE4E00">
              <w:rPr>
                <w:rFonts w:ascii="Arial" w:hAnsi="Arial" w:cs="Arial"/>
                <w:bCs/>
              </w:rPr>
              <w:t>+</w:t>
            </w:r>
            <w:r w:rsidR="00B51772" w:rsidRPr="00CE4E00">
              <w:rPr>
                <w:rFonts w:ascii="Arial" w:hAnsi="Arial" w:cs="Arial"/>
                <w:bCs/>
              </w:rPr>
              <w:t>7</w:t>
            </w:r>
            <w:r w:rsidRPr="00CE4E00">
              <w:rPr>
                <w:rFonts w:ascii="Arial" w:hAnsi="Arial" w:cs="Arial"/>
                <w:bCs/>
              </w:rPr>
              <w:t>%</w:t>
            </w:r>
            <w:r w:rsidR="00F45B8A" w:rsidRPr="00CE4E00">
              <w:rPr>
                <w:rFonts w:ascii="Arial" w:hAnsi="Arial" w:cs="Arial"/>
                <w:bCs/>
              </w:rPr>
              <w:t xml:space="preserve"> (</w:t>
            </w:r>
            <w:r w:rsidR="007A704F">
              <w:rPr>
                <w:rFonts w:ascii="Arial" w:hAnsi="Arial" w:cs="Arial"/>
                <w:bCs/>
              </w:rPr>
              <w:t xml:space="preserve">impact on </w:t>
            </w:r>
            <w:r w:rsidR="007A704F" w:rsidRPr="00150722">
              <w:rPr>
                <w:rFonts w:ascii="Arial" w:hAnsi="Arial" w:cs="Arial"/>
                <w:bCs/>
              </w:rPr>
              <w:t>LFL</w:t>
            </w:r>
            <w:r w:rsidR="007A704F">
              <w:rPr>
                <w:rFonts w:ascii="Arial" w:hAnsi="Arial" w:cs="Arial"/>
              </w:rPr>
              <w:t xml:space="preserve"> in </w:t>
            </w:r>
            <w:r w:rsidR="00ED2E01" w:rsidRPr="00CE4E00">
              <w:rPr>
                <w:rFonts w:ascii="Arial" w:hAnsi="Arial" w:cs="Arial"/>
                <w:bCs/>
              </w:rPr>
              <w:t xml:space="preserve">Q1 18/19 c.-6%, </w:t>
            </w:r>
            <w:r w:rsidR="00F45B8A" w:rsidRPr="00CE4E00">
              <w:rPr>
                <w:rFonts w:ascii="Arial" w:hAnsi="Arial" w:cs="Arial"/>
                <w:bCs/>
              </w:rPr>
              <w:t xml:space="preserve">H1 18/19 </w:t>
            </w:r>
            <w:r w:rsidR="004D69A7" w:rsidRPr="00CE4E00">
              <w:rPr>
                <w:rFonts w:ascii="Arial" w:hAnsi="Arial" w:cs="Arial"/>
                <w:bCs/>
              </w:rPr>
              <w:t>c.</w:t>
            </w:r>
            <w:r w:rsidR="00E73EAB" w:rsidRPr="00CE4E00">
              <w:rPr>
                <w:rFonts w:ascii="Arial" w:hAnsi="Arial" w:cs="Arial"/>
                <w:bCs/>
              </w:rPr>
              <w:t>+</w:t>
            </w:r>
            <w:r w:rsidR="004D69A7" w:rsidRPr="00CE4E00">
              <w:rPr>
                <w:rFonts w:ascii="Arial" w:hAnsi="Arial" w:cs="Arial"/>
                <w:bCs/>
              </w:rPr>
              <w:t>1</w:t>
            </w:r>
            <w:r w:rsidR="00F45B8A" w:rsidRPr="00CE4E00">
              <w:rPr>
                <w:rFonts w:ascii="Arial" w:hAnsi="Arial" w:cs="Arial"/>
                <w:bCs/>
              </w:rPr>
              <w:t>%)</w:t>
            </w:r>
          </w:p>
          <w:p w14:paraId="0C6C4D51" w14:textId="769EB3C0" w:rsidR="009C5CB0" w:rsidRPr="00150722" w:rsidRDefault="009C5CB0" w:rsidP="007A704F">
            <w:pPr>
              <w:pStyle w:val="ListParagraph"/>
              <w:numPr>
                <w:ilvl w:val="0"/>
                <w:numId w:val="31"/>
              </w:numPr>
              <w:rPr>
                <w:rFonts w:ascii="Arial" w:hAnsi="Arial" w:cs="Arial"/>
                <w:b/>
              </w:rPr>
            </w:pPr>
            <w:r w:rsidRPr="00CE4E00">
              <w:rPr>
                <w:rFonts w:ascii="Arial" w:hAnsi="Arial" w:cs="Arial"/>
                <w:b/>
                <w:bCs/>
              </w:rPr>
              <w:t>Screwfix</w:t>
            </w:r>
            <w:r w:rsidRPr="00150722">
              <w:rPr>
                <w:rFonts w:ascii="Arial" w:hAnsi="Arial" w:cs="Arial"/>
                <w:b/>
              </w:rPr>
              <w:t xml:space="preserve"> </w:t>
            </w:r>
            <w:r w:rsidRPr="00150722">
              <w:rPr>
                <w:rFonts w:ascii="Arial" w:hAnsi="Arial" w:cs="Arial"/>
              </w:rPr>
              <w:t xml:space="preserve">sales </w:t>
            </w:r>
            <w:r w:rsidR="003B2F85">
              <w:rPr>
                <w:rFonts w:ascii="Arial" w:hAnsi="Arial" w:cs="Arial"/>
              </w:rPr>
              <w:t>+</w:t>
            </w:r>
            <w:r w:rsidR="006C3B0D">
              <w:rPr>
                <w:rFonts w:ascii="Arial" w:hAnsi="Arial" w:cs="Arial"/>
              </w:rPr>
              <w:t>11.8</w:t>
            </w:r>
            <w:r w:rsidRPr="00150722">
              <w:rPr>
                <w:rFonts w:ascii="Arial" w:hAnsi="Arial" w:cs="Arial"/>
              </w:rPr>
              <w:t>%</w:t>
            </w:r>
            <w:r w:rsidR="002C23D4">
              <w:rPr>
                <w:rFonts w:ascii="Arial" w:hAnsi="Arial" w:cs="Arial"/>
              </w:rPr>
              <w:t>.</w:t>
            </w:r>
            <w:r w:rsidRPr="00150722">
              <w:rPr>
                <w:rFonts w:ascii="Arial" w:hAnsi="Arial" w:cs="Arial"/>
              </w:rPr>
              <w:t xml:space="preserve"> </w:t>
            </w:r>
            <w:bookmarkStart w:id="5" w:name="_Hlk519585725"/>
            <w:r w:rsidRPr="00150722">
              <w:rPr>
                <w:rFonts w:ascii="Arial" w:hAnsi="Arial" w:cs="Arial"/>
              </w:rPr>
              <w:t>LFL +</w:t>
            </w:r>
            <w:r w:rsidR="004F5BFE">
              <w:rPr>
                <w:rFonts w:ascii="Arial" w:hAnsi="Arial" w:cs="Arial"/>
              </w:rPr>
              <w:t>5</w:t>
            </w:r>
            <w:r w:rsidR="00E559B7" w:rsidRPr="00150722">
              <w:rPr>
                <w:rFonts w:ascii="Arial" w:hAnsi="Arial" w:cs="Arial"/>
              </w:rPr>
              <w:t>.</w:t>
            </w:r>
            <w:r w:rsidR="00BC3DA4">
              <w:rPr>
                <w:rFonts w:ascii="Arial" w:hAnsi="Arial" w:cs="Arial"/>
              </w:rPr>
              <w:t>5</w:t>
            </w:r>
            <w:r w:rsidRPr="00150722">
              <w:rPr>
                <w:rFonts w:ascii="Arial" w:hAnsi="Arial" w:cs="Arial"/>
              </w:rPr>
              <w:t>%</w:t>
            </w:r>
            <w:r w:rsidR="0000231F" w:rsidRPr="00150722">
              <w:rPr>
                <w:rFonts w:ascii="Arial" w:hAnsi="Arial" w:cs="Arial"/>
              </w:rPr>
              <w:t xml:space="preserve"> </w:t>
            </w:r>
            <w:bookmarkEnd w:id="5"/>
            <w:r w:rsidR="002C23D4">
              <w:rPr>
                <w:rFonts w:ascii="Arial" w:hAnsi="Arial" w:cs="Arial"/>
              </w:rPr>
              <w:t>with</w:t>
            </w:r>
            <w:r w:rsidRPr="00150722">
              <w:rPr>
                <w:rFonts w:ascii="Arial" w:hAnsi="Arial" w:cs="Arial"/>
              </w:rPr>
              <w:t xml:space="preserve"> </w:t>
            </w:r>
            <w:r w:rsidR="00F45B8A">
              <w:rPr>
                <w:rFonts w:ascii="Arial" w:hAnsi="Arial" w:cs="Arial"/>
              </w:rPr>
              <w:t>12</w:t>
            </w:r>
            <w:r w:rsidR="0000231F" w:rsidRPr="00150722">
              <w:rPr>
                <w:rFonts w:ascii="Arial" w:hAnsi="Arial" w:cs="Arial"/>
              </w:rPr>
              <w:t xml:space="preserve"> </w:t>
            </w:r>
            <w:r w:rsidRPr="00150722">
              <w:rPr>
                <w:rFonts w:ascii="Arial" w:hAnsi="Arial" w:cs="Arial"/>
              </w:rPr>
              <w:t>new outlets opened during Q</w:t>
            </w:r>
            <w:r w:rsidR="00692D2D" w:rsidRPr="00150722">
              <w:rPr>
                <w:rFonts w:ascii="Arial" w:hAnsi="Arial" w:cs="Arial"/>
              </w:rPr>
              <w:t>2</w:t>
            </w:r>
            <w:r w:rsidR="0000231F" w:rsidRPr="00150722">
              <w:rPr>
                <w:rFonts w:ascii="Arial" w:hAnsi="Arial" w:cs="Arial"/>
              </w:rPr>
              <w:t xml:space="preserve"> </w:t>
            </w:r>
          </w:p>
          <w:p w14:paraId="721B0C38" w14:textId="77777777" w:rsidR="008252F6" w:rsidRPr="00FA574F" w:rsidRDefault="008252F6" w:rsidP="00CC72C1">
            <w:pPr>
              <w:pStyle w:val="ListParagraph"/>
              <w:ind w:left="754"/>
              <w:jc w:val="left"/>
              <w:rPr>
                <w:rFonts w:ascii="Arial" w:hAnsi="Arial" w:cs="Arial"/>
                <w:b/>
                <w:highlight w:val="yellow"/>
              </w:rPr>
            </w:pPr>
          </w:p>
          <w:p w14:paraId="59A53A35" w14:textId="77777777" w:rsidR="007366EF" w:rsidRPr="00FA574F" w:rsidRDefault="007366EF" w:rsidP="007366EF">
            <w:pPr>
              <w:autoSpaceDE w:val="0"/>
              <w:autoSpaceDN w:val="0"/>
              <w:adjustRightInd w:val="0"/>
              <w:jc w:val="left"/>
              <w:rPr>
                <w:rFonts w:ascii="Arial" w:hAnsi="Arial" w:cs="Arial"/>
                <w:szCs w:val="22"/>
              </w:rPr>
            </w:pPr>
            <w:r w:rsidRPr="00FA574F">
              <w:rPr>
                <w:rFonts w:ascii="Arial" w:hAnsi="Arial" w:cs="Arial"/>
                <w:b/>
                <w:szCs w:val="22"/>
              </w:rPr>
              <w:t xml:space="preserve">FRANCE </w:t>
            </w:r>
          </w:p>
          <w:p w14:paraId="467038D9" w14:textId="1EAC947C" w:rsidR="00DE7707" w:rsidRPr="008F08AF" w:rsidRDefault="007366EF" w:rsidP="00AA0B62">
            <w:pPr>
              <w:jc w:val="left"/>
              <w:rPr>
                <w:rFonts w:ascii="Arial" w:hAnsi="Arial" w:cs="Arial"/>
              </w:rPr>
            </w:pPr>
            <w:r w:rsidRPr="00AA0B62">
              <w:rPr>
                <w:rFonts w:ascii="Arial" w:hAnsi="Arial" w:cs="Arial"/>
              </w:rPr>
              <w:t xml:space="preserve">Total sales </w:t>
            </w:r>
            <w:r w:rsidR="006C3B0D">
              <w:rPr>
                <w:rFonts w:ascii="Arial" w:hAnsi="Arial" w:cs="Arial"/>
              </w:rPr>
              <w:t>-0.7%</w:t>
            </w:r>
            <w:r w:rsidRPr="00AA0B62">
              <w:rPr>
                <w:rFonts w:ascii="Arial" w:hAnsi="Arial" w:cs="Arial"/>
              </w:rPr>
              <w:t xml:space="preserve"> (LFL </w:t>
            </w:r>
            <w:r w:rsidR="00BC3DA4">
              <w:rPr>
                <w:rFonts w:ascii="Arial" w:hAnsi="Arial" w:cs="Arial"/>
              </w:rPr>
              <w:t>-1.0</w:t>
            </w:r>
            <w:r w:rsidRPr="00AA0B62">
              <w:rPr>
                <w:rFonts w:ascii="Arial" w:hAnsi="Arial" w:cs="Arial"/>
              </w:rPr>
              <w:t xml:space="preserve">%). </w:t>
            </w:r>
            <w:r w:rsidRPr="00AA0B62">
              <w:rPr>
                <w:rFonts w:ascii="Arial" w:hAnsi="Arial" w:cs="Arial"/>
                <w:bCs/>
              </w:rPr>
              <w:t xml:space="preserve">Sales for the home improvement market (Banque de France </w:t>
            </w:r>
            <w:proofErr w:type="gramStart"/>
            <w:r w:rsidRPr="00AA0B62">
              <w:rPr>
                <w:rFonts w:ascii="Arial" w:hAnsi="Arial" w:cs="Arial"/>
                <w:bCs/>
              </w:rPr>
              <w:t>data</w:t>
            </w:r>
            <w:r w:rsidR="00D7167C" w:rsidRPr="00AA0B62">
              <w:rPr>
                <w:rFonts w:ascii="Arial" w:hAnsi="Arial" w:cs="Arial"/>
                <w:bCs/>
                <w:vertAlign w:val="superscript"/>
              </w:rPr>
              <w:t>(</w:t>
            </w:r>
            <w:proofErr w:type="gramEnd"/>
            <w:r w:rsidR="00542A9F">
              <w:rPr>
                <w:rFonts w:ascii="Arial" w:hAnsi="Arial" w:cs="Arial"/>
                <w:bCs/>
                <w:vertAlign w:val="superscript"/>
              </w:rPr>
              <w:t>5</w:t>
            </w:r>
            <w:r w:rsidR="00D7167C" w:rsidRPr="00AA0B62">
              <w:rPr>
                <w:rFonts w:ascii="Arial" w:hAnsi="Arial" w:cs="Arial"/>
                <w:bCs/>
                <w:vertAlign w:val="superscript"/>
              </w:rPr>
              <w:t>)</w:t>
            </w:r>
            <w:r w:rsidRPr="00AA0B62">
              <w:rPr>
                <w:rFonts w:ascii="Arial" w:hAnsi="Arial" w:cs="Arial"/>
                <w:bCs/>
              </w:rPr>
              <w:t xml:space="preserve">) </w:t>
            </w:r>
            <w:r w:rsidR="004571A3" w:rsidRPr="00AA0B62">
              <w:rPr>
                <w:rFonts w:ascii="Arial" w:hAnsi="Arial" w:cs="Arial"/>
                <w:bCs/>
              </w:rPr>
              <w:t xml:space="preserve">were </w:t>
            </w:r>
            <w:r w:rsidR="0000231F">
              <w:rPr>
                <w:rFonts w:ascii="Arial" w:hAnsi="Arial" w:cs="Arial"/>
                <w:bCs/>
              </w:rPr>
              <w:t>up</w:t>
            </w:r>
            <w:r w:rsidR="0000231F" w:rsidRPr="00AA0B62">
              <w:rPr>
                <w:rFonts w:ascii="Arial" w:hAnsi="Arial" w:cs="Arial"/>
                <w:bCs/>
              </w:rPr>
              <w:t xml:space="preserve"> </w:t>
            </w:r>
            <w:r w:rsidR="008F08AF" w:rsidRPr="007A704F">
              <w:rPr>
                <w:rFonts w:ascii="Arial" w:hAnsi="Arial" w:cs="Arial"/>
                <w:bCs/>
              </w:rPr>
              <w:t>c.1</w:t>
            </w:r>
            <w:r w:rsidR="004571A3" w:rsidRPr="003877E7">
              <w:rPr>
                <w:rFonts w:ascii="Arial" w:hAnsi="Arial" w:cs="Arial"/>
                <w:bCs/>
              </w:rPr>
              <w:t>%</w:t>
            </w:r>
            <w:r w:rsidRPr="00AA0B62">
              <w:rPr>
                <w:rFonts w:ascii="Arial" w:hAnsi="Arial" w:cs="Arial"/>
                <w:bCs/>
              </w:rPr>
              <w:t xml:space="preserve"> in </w:t>
            </w:r>
            <w:r w:rsidR="000D78D6" w:rsidRPr="00AA0B62">
              <w:rPr>
                <w:rFonts w:ascii="Arial" w:hAnsi="Arial" w:cs="Arial"/>
                <w:bCs/>
              </w:rPr>
              <w:t>Q</w:t>
            </w:r>
            <w:r w:rsidR="0000231F">
              <w:rPr>
                <w:rFonts w:ascii="Arial" w:hAnsi="Arial" w:cs="Arial"/>
                <w:bCs/>
              </w:rPr>
              <w:t>2</w:t>
            </w:r>
            <w:r w:rsidR="000D78D6" w:rsidRPr="00AA0B62">
              <w:rPr>
                <w:rFonts w:ascii="Arial" w:hAnsi="Arial" w:cs="Arial"/>
                <w:bCs/>
              </w:rPr>
              <w:t xml:space="preserve"> </w:t>
            </w:r>
          </w:p>
          <w:p w14:paraId="168FF2DE" w14:textId="7609CA16" w:rsidR="009C5CB0" w:rsidRPr="009C5CB0" w:rsidRDefault="009C5CB0" w:rsidP="009C5CB0">
            <w:pPr>
              <w:pStyle w:val="ListParagraph"/>
              <w:numPr>
                <w:ilvl w:val="0"/>
                <w:numId w:val="31"/>
              </w:numPr>
              <w:rPr>
                <w:rFonts w:ascii="Arial" w:hAnsi="Arial" w:cs="Arial"/>
                <w:b/>
                <w:bCs/>
              </w:rPr>
            </w:pPr>
            <w:r w:rsidRPr="009C5CB0">
              <w:rPr>
                <w:rFonts w:ascii="Arial" w:hAnsi="Arial" w:cs="Arial"/>
                <w:b/>
                <w:bCs/>
              </w:rPr>
              <w:t xml:space="preserve">Castorama </w:t>
            </w:r>
            <w:r w:rsidRPr="009C5CB0">
              <w:rPr>
                <w:rFonts w:ascii="Arial" w:hAnsi="Arial" w:cs="Arial"/>
                <w:bCs/>
              </w:rPr>
              <w:t xml:space="preserve">sales </w:t>
            </w:r>
            <w:r w:rsidRPr="009E4313">
              <w:rPr>
                <w:rFonts w:ascii="Arial" w:hAnsi="Arial" w:cs="Arial"/>
                <w:bCs/>
              </w:rPr>
              <w:t>-</w:t>
            </w:r>
            <w:r w:rsidR="00AC3787">
              <w:rPr>
                <w:rFonts w:ascii="Arial" w:hAnsi="Arial" w:cs="Arial"/>
                <w:bCs/>
              </w:rPr>
              <w:t>4.1</w:t>
            </w:r>
            <w:r w:rsidRPr="009C5CB0">
              <w:rPr>
                <w:rFonts w:ascii="Arial" w:hAnsi="Arial" w:cs="Arial"/>
                <w:bCs/>
              </w:rPr>
              <w:t xml:space="preserve">%. </w:t>
            </w:r>
            <w:r w:rsidRPr="00150722">
              <w:rPr>
                <w:rFonts w:ascii="Arial" w:hAnsi="Arial" w:cs="Arial"/>
                <w:bCs/>
              </w:rPr>
              <w:t>LFL -</w:t>
            </w:r>
            <w:r w:rsidR="00E559B7" w:rsidRPr="00150722">
              <w:rPr>
                <w:rFonts w:ascii="Arial" w:hAnsi="Arial" w:cs="Arial"/>
                <w:bCs/>
              </w:rPr>
              <w:t>3.</w:t>
            </w:r>
            <w:r w:rsidR="003A52EC">
              <w:rPr>
                <w:rFonts w:ascii="Arial" w:hAnsi="Arial" w:cs="Arial"/>
                <w:bCs/>
              </w:rPr>
              <w:t>8</w:t>
            </w:r>
            <w:r w:rsidRPr="00150722">
              <w:rPr>
                <w:rFonts w:ascii="Arial" w:hAnsi="Arial" w:cs="Arial"/>
                <w:bCs/>
              </w:rPr>
              <w:t xml:space="preserve">% reflecting </w:t>
            </w:r>
            <w:r w:rsidR="006F468B">
              <w:rPr>
                <w:rFonts w:ascii="Arial" w:hAnsi="Arial" w:cs="Arial"/>
                <w:bCs/>
              </w:rPr>
              <w:t>continued</w:t>
            </w:r>
            <w:r w:rsidR="00E559B7" w:rsidRPr="00150722">
              <w:rPr>
                <w:rFonts w:ascii="Arial" w:hAnsi="Arial" w:cs="Arial"/>
                <w:bCs/>
              </w:rPr>
              <w:t xml:space="preserve"> softer footfall</w:t>
            </w:r>
            <w:r w:rsidR="00B60A8F">
              <w:rPr>
                <w:rFonts w:ascii="Arial" w:hAnsi="Arial" w:cs="Arial"/>
                <w:bCs/>
              </w:rPr>
              <w:t xml:space="preserve"> and</w:t>
            </w:r>
            <w:r w:rsidR="00E04AE6">
              <w:rPr>
                <w:rFonts w:ascii="Arial" w:hAnsi="Arial" w:cs="Arial"/>
                <w:bCs/>
              </w:rPr>
              <w:t xml:space="preserve"> </w:t>
            </w:r>
            <w:r w:rsidR="00D75F67">
              <w:rPr>
                <w:rFonts w:ascii="Arial" w:hAnsi="Arial" w:cs="Arial"/>
                <w:bCs/>
              </w:rPr>
              <w:t>the</w:t>
            </w:r>
            <w:r w:rsidR="00E04AE6">
              <w:rPr>
                <w:rFonts w:ascii="Arial" w:hAnsi="Arial" w:cs="Arial"/>
                <w:bCs/>
              </w:rPr>
              <w:t xml:space="preserve"> </w:t>
            </w:r>
            <w:r w:rsidR="00D75F67">
              <w:rPr>
                <w:rFonts w:ascii="Arial" w:hAnsi="Arial" w:cs="Arial"/>
                <w:bCs/>
              </w:rPr>
              <w:t xml:space="preserve">impact of </w:t>
            </w:r>
            <w:r w:rsidR="00B60A8F">
              <w:rPr>
                <w:rFonts w:ascii="Arial" w:hAnsi="Arial" w:cs="Arial"/>
                <w:bCs/>
              </w:rPr>
              <w:t>transformation</w:t>
            </w:r>
            <w:r w:rsidR="00D81CE0">
              <w:rPr>
                <w:rFonts w:ascii="Arial" w:hAnsi="Arial" w:cs="Arial"/>
                <w:bCs/>
              </w:rPr>
              <w:t>-related</w:t>
            </w:r>
            <w:r w:rsidR="00B60A8F">
              <w:rPr>
                <w:rFonts w:ascii="Arial" w:hAnsi="Arial" w:cs="Arial"/>
                <w:bCs/>
              </w:rPr>
              <w:t xml:space="preserve"> </w:t>
            </w:r>
            <w:r w:rsidR="00D75F67">
              <w:rPr>
                <w:rFonts w:ascii="Arial" w:hAnsi="Arial" w:cs="Arial"/>
                <w:bCs/>
              </w:rPr>
              <w:t>activity</w:t>
            </w:r>
            <w:r w:rsidR="00E559B7" w:rsidRPr="00150722">
              <w:rPr>
                <w:rFonts w:ascii="Arial" w:hAnsi="Arial" w:cs="Arial"/>
                <w:bCs/>
              </w:rPr>
              <w:t xml:space="preserve">. </w:t>
            </w:r>
            <w:r w:rsidR="00B8065A">
              <w:rPr>
                <w:rFonts w:ascii="Arial" w:hAnsi="Arial" w:cs="Arial"/>
                <w:bCs/>
              </w:rPr>
              <w:t>LFL of w</w:t>
            </w:r>
            <w:r w:rsidR="00E559B7" w:rsidRPr="00150722">
              <w:rPr>
                <w:rFonts w:ascii="Arial" w:hAnsi="Arial" w:cs="Arial"/>
                <w:bCs/>
              </w:rPr>
              <w:t>eather</w:t>
            </w:r>
            <w:r w:rsidR="00F85FD1">
              <w:rPr>
                <w:rFonts w:ascii="Arial" w:hAnsi="Arial" w:cs="Arial"/>
                <w:bCs/>
              </w:rPr>
              <w:t>-</w:t>
            </w:r>
            <w:r w:rsidR="00E559B7" w:rsidRPr="00150722">
              <w:rPr>
                <w:rFonts w:ascii="Arial" w:hAnsi="Arial" w:cs="Arial"/>
                <w:bCs/>
              </w:rPr>
              <w:t xml:space="preserve">related categories </w:t>
            </w:r>
            <w:r w:rsidR="00B8065A">
              <w:rPr>
                <w:rFonts w:ascii="Arial" w:hAnsi="Arial" w:cs="Arial"/>
                <w:bCs/>
              </w:rPr>
              <w:t>was flat</w:t>
            </w:r>
            <w:r w:rsidR="00ED2E01">
              <w:rPr>
                <w:rFonts w:ascii="Arial" w:hAnsi="Arial" w:cs="Arial"/>
                <w:bCs/>
              </w:rPr>
              <w:t xml:space="preserve"> </w:t>
            </w:r>
            <w:r w:rsidR="004D69A7">
              <w:rPr>
                <w:rFonts w:ascii="Arial" w:hAnsi="Arial" w:cs="Arial"/>
              </w:rPr>
              <w:t>(</w:t>
            </w:r>
            <w:r w:rsidR="00ED2E01">
              <w:rPr>
                <w:rFonts w:ascii="Arial" w:hAnsi="Arial" w:cs="Arial"/>
                <w:bCs/>
              </w:rPr>
              <w:t xml:space="preserve">impact on </w:t>
            </w:r>
            <w:r w:rsidR="00ED2E01" w:rsidRPr="00150722">
              <w:rPr>
                <w:rFonts w:ascii="Arial" w:hAnsi="Arial" w:cs="Arial"/>
                <w:bCs/>
              </w:rPr>
              <w:t>LFL</w:t>
            </w:r>
            <w:r w:rsidR="00ED2E01">
              <w:rPr>
                <w:rFonts w:ascii="Arial" w:hAnsi="Arial" w:cs="Arial"/>
              </w:rPr>
              <w:t xml:space="preserve"> </w:t>
            </w:r>
            <w:r w:rsidR="00B8065A">
              <w:rPr>
                <w:rFonts w:ascii="Arial" w:hAnsi="Arial" w:cs="Arial"/>
              </w:rPr>
              <w:t xml:space="preserve">in </w:t>
            </w:r>
            <w:r w:rsidR="00ED2E01">
              <w:rPr>
                <w:rFonts w:ascii="Arial" w:hAnsi="Arial" w:cs="Arial"/>
              </w:rPr>
              <w:t xml:space="preserve">Q1 18/19 c.-4%, </w:t>
            </w:r>
            <w:r w:rsidR="004D69A7">
              <w:rPr>
                <w:rFonts w:ascii="Arial" w:hAnsi="Arial" w:cs="Arial"/>
              </w:rPr>
              <w:t>H1</w:t>
            </w:r>
            <w:r w:rsidR="008710FC">
              <w:rPr>
                <w:rFonts w:ascii="Arial" w:hAnsi="Arial" w:cs="Arial"/>
              </w:rPr>
              <w:t xml:space="preserve"> </w:t>
            </w:r>
            <w:r w:rsidR="004D69A7">
              <w:rPr>
                <w:rFonts w:ascii="Arial" w:hAnsi="Arial" w:cs="Arial"/>
              </w:rPr>
              <w:t>18/19 c.</w:t>
            </w:r>
            <w:r w:rsidR="001718CE">
              <w:rPr>
                <w:rFonts w:ascii="Arial" w:hAnsi="Arial" w:cs="Arial"/>
              </w:rPr>
              <w:t>-</w:t>
            </w:r>
            <w:r w:rsidR="004D69A7">
              <w:rPr>
                <w:rFonts w:ascii="Arial" w:hAnsi="Arial" w:cs="Arial"/>
              </w:rPr>
              <w:t>2%)</w:t>
            </w:r>
          </w:p>
          <w:p w14:paraId="08C6BEE7" w14:textId="39C1E6FD" w:rsidR="009C5CB0" w:rsidRPr="009C5CB0" w:rsidRDefault="009C5CB0" w:rsidP="009C5CB0">
            <w:pPr>
              <w:pStyle w:val="ListParagraph"/>
              <w:numPr>
                <w:ilvl w:val="0"/>
                <w:numId w:val="31"/>
              </w:numPr>
              <w:rPr>
                <w:rFonts w:ascii="Arial" w:hAnsi="Arial" w:cs="Arial"/>
                <w:b/>
                <w:bCs/>
              </w:rPr>
            </w:pPr>
            <w:bookmarkStart w:id="6" w:name="_Hlk519090763"/>
            <w:bookmarkStart w:id="7" w:name="_Hlk514758166"/>
            <w:r w:rsidRPr="009C5CB0">
              <w:rPr>
                <w:rFonts w:ascii="Arial" w:hAnsi="Arial" w:cs="Arial"/>
                <w:b/>
                <w:bCs/>
              </w:rPr>
              <w:t xml:space="preserve">Brico </w:t>
            </w:r>
            <w:proofErr w:type="spellStart"/>
            <w:r w:rsidRPr="009C5CB0">
              <w:rPr>
                <w:rFonts w:ascii="Arial" w:hAnsi="Arial" w:cs="Arial"/>
                <w:b/>
                <w:bCs/>
              </w:rPr>
              <w:t>Dépôt</w:t>
            </w:r>
            <w:proofErr w:type="spellEnd"/>
            <w:r w:rsidRPr="009C5CB0">
              <w:rPr>
                <w:rFonts w:ascii="Arial" w:hAnsi="Arial" w:cs="Arial"/>
                <w:b/>
                <w:bCs/>
              </w:rPr>
              <w:t xml:space="preserve"> </w:t>
            </w:r>
            <w:bookmarkEnd w:id="6"/>
            <w:r w:rsidRPr="009C5CB0">
              <w:rPr>
                <w:rFonts w:ascii="Arial" w:hAnsi="Arial" w:cs="Arial"/>
                <w:bCs/>
              </w:rPr>
              <w:t>sales +</w:t>
            </w:r>
            <w:r w:rsidR="006C3B0D">
              <w:rPr>
                <w:rFonts w:ascii="Arial" w:hAnsi="Arial" w:cs="Arial"/>
                <w:bCs/>
              </w:rPr>
              <w:t>3.7</w:t>
            </w:r>
            <w:r w:rsidRPr="009C5CB0">
              <w:rPr>
                <w:rFonts w:ascii="Arial" w:hAnsi="Arial" w:cs="Arial"/>
                <w:bCs/>
              </w:rPr>
              <w:t>%. LFL +</w:t>
            </w:r>
            <w:r w:rsidR="008710FC">
              <w:rPr>
                <w:rFonts w:ascii="Arial" w:hAnsi="Arial" w:cs="Arial"/>
                <w:bCs/>
              </w:rPr>
              <w:t>2.</w:t>
            </w:r>
            <w:r w:rsidR="00AC3787">
              <w:rPr>
                <w:rFonts w:ascii="Arial" w:hAnsi="Arial" w:cs="Arial"/>
                <w:bCs/>
              </w:rPr>
              <w:t>6</w:t>
            </w:r>
            <w:r w:rsidRPr="009C5CB0">
              <w:rPr>
                <w:rFonts w:ascii="Arial" w:hAnsi="Arial" w:cs="Arial"/>
                <w:bCs/>
              </w:rPr>
              <w:t xml:space="preserve">% reflecting </w:t>
            </w:r>
            <w:r w:rsidR="00B850E3" w:rsidRPr="009C5CB0">
              <w:rPr>
                <w:rFonts w:ascii="Arial" w:hAnsi="Arial" w:cs="Arial"/>
                <w:bCs/>
              </w:rPr>
              <w:t>good growth</w:t>
            </w:r>
            <w:r w:rsidR="00B850E3" w:rsidRPr="009C5CB0" w:rsidDel="00B850E3">
              <w:rPr>
                <w:rFonts w:ascii="Arial" w:hAnsi="Arial" w:cs="Arial"/>
                <w:bCs/>
              </w:rPr>
              <w:t xml:space="preserve"> </w:t>
            </w:r>
            <w:r w:rsidRPr="009C5CB0">
              <w:rPr>
                <w:rFonts w:ascii="Arial" w:hAnsi="Arial" w:cs="Arial"/>
                <w:bCs/>
              </w:rPr>
              <w:t xml:space="preserve">from the new unified ranges, which </w:t>
            </w:r>
            <w:r w:rsidR="004D34DD">
              <w:rPr>
                <w:rFonts w:ascii="Arial" w:hAnsi="Arial" w:cs="Arial"/>
                <w:bCs/>
              </w:rPr>
              <w:t>continue</w:t>
            </w:r>
            <w:r w:rsidRPr="009C5CB0">
              <w:rPr>
                <w:rFonts w:ascii="Arial" w:hAnsi="Arial" w:cs="Arial"/>
                <w:bCs/>
              </w:rPr>
              <w:t xml:space="preserve"> to re-energise the Brico </w:t>
            </w:r>
            <w:proofErr w:type="spellStart"/>
            <w:r w:rsidRPr="009C5CB0">
              <w:rPr>
                <w:rFonts w:ascii="Arial" w:hAnsi="Arial" w:cs="Arial"/>
                <w:bCs/>
              </w:rPr>
              <w:t>Dépôt</w:t>
            </w:r>
            <w:proofErr w:type="spellEnd"/>
            <w:r w:rsidRPr="009C5CB0">
              <w:rPr>
                <w:rFonts w:ascii="Arial" w:hAnsi="Arial" w:cs="Arial"/>
                <w:bCs/>
              </w:rPr>
              <w:t xml:space="preserve"> offer</w:t>
            </w:r>
            <w:r w:rsidR="00D336EB">
              <w:rPr>
                <w:rFonts w:ascii="Arial" w:hAnsi="Arial" w:cs="Arial"/>
                <w:bCs/>
              </w:rPr>
              <w:t xml:space="preserve">, supported by investment in marketing </w:t>
            </w:r>
          </w:p>
          <w:bookmarkEnd w:id="7"/>
          <w:p w14:paraId="17F43E15" w14:textId="77777777" w:rsidR="00EE7976" w:rsidRPr="00FA574F" w:rsidRDefault="00EE7976" w:rsidP="00DF64BD">
            <w:pPr>
              <w:jc w:val="left"/>
              <w:rPr>
                <w:rFonts w:ascii="Arial" w:hAnsi="Arial" w:cs="Arial"/>
                <w:b/>
                <w:szCs w:val="22"/>
                <w:highlight w:val="yellow"/>
              </w:rPr>
            </w:pPr>
          </w:p>
          <w:p w14:paraId="468663E7" w14:textId="25F6C951" w:rsidR="00DF64BD" w:rsidRPr="00FA574F" w:rsidRDefault="00DF64BD" w:rsidP="00DF64BD">
            <w:pPr>
              <w:jc w:val="left"/>
              <w:rPr>
                <w:rFonts w:ascii="Arial" w:hAnsi="Arial" w:cs="Arial"/>
                <w:szCs w:val="22"/>
              </w:rPr>
            </w:pPr>
            <w:r w:rsidRPr="00FA574F">
              <w:rPr>
                <w:rFonts w:ascii="Arial" w:hAnsi="Arial" w:cs="Arial"/>
                <w:b/>
                <w:szCs w:val="22"/>
              </w:rPr>
              <w:t>OTHER INTERNATIONAL</w:t>
            </w:r>
          </w:p>
          <w:p w14:paraId="03575886" w14:textId="4284856D" w:rsidR="004D69A7" w:rsidRDefault="009C5CB0" w:rsidP="004D69A7">
            <w:pPr>
              <w:jc w:val="left"/>
              <w:rPr>
                <w:rFonts w:ascii="Arial" w:hAnsi="Arial" w:cs="Arial"/>
              </w:rPr>
            </w:pPr>
            <w:r w:rsidRPr="009C5CB0">
              <w:rPr>
                <w:rFonts w:ascii="Arial" w:hAnsi="Arial" w:cs="Arial"/>
              </w:rPr>
              <w:t xml:space="preserve">Total sales in </w:t>
            </w:r>
            <w:r w:rsidRPr="009C5CB0">
              <w:rPr>
                <w:rFonts w:ascii="Arial" w:hAnsi="Arial" w:cs="Arial"/>
                <w:b/>
              </w:rPr>
              <w:t>Poland</w:t>
            </w:r>
            <w:r w:rsidRPr="009C5CB0">
              <w:rPr>
                <w:rFonts w:ascii="Arial" w:hAnsi="Arial" w:cs="Arial"/>
              </w:rPr>
              <w:t xml:space="preserve"> </w:t>
            </w:r>
            <w:r w:rsidRPr="009E4313">
              <w:rPr>
                <w:rFonts w:ascii="Arial" w:hAnsi="Arial" w:cs="Arial"/>
              </w:rPr>
              <w:t>+</w:t>
            </w:r>
            <w:r w:rsidR="004F5BFE" w:rsidRPr="006C3B0D">
              <w:rPr>
                <w:rFonts w:ascii="Arial" w:hAnsi="Arial" w:cs="Arial"/>
              </w:rPr>
              <w:t>2</w:t>
            </w:r>
            <w:r w:rsidR="00652764" w:rsidRPr="006C3B0D">
              <w:rPr>
                <w:rFonts w:ascii="Arial" w:hAnsi="Arial" w:cs="Arial"/>
              </w:rPr>
              <w:t>.</w:t>
            </w:r>
            <w:r w:rsidR="006C3B0D" w:rsidRPr="006C3B0D">
              <w:rPr>
                <w:rFonts w:ascii="Arial" w:hAnsi="Arial" w:cs="Arial"/>
              </w:rPr>
              <w:t>5</w:t>
            </w:r>
            <w:r w:rsidRPr="009C5CB0">
              <w:rPr>
                <w:rFonts w:ascii="Arial" w:hAnsi="Arial" w:cs="Arial"/>
              </w:rPr>
              <w:t>%. LFL +</w:t>
            </w:r>
            <w:r w:rsidR="008710FC">
              <w:rPr>
                <w:rFonts w:ascii="Arial" w:hAnsi="Arial" w:cs="Arial"/>
              </w:rPr>
              <w:t>1.3</w:t>
            </w:r>
            <w:r w:rsidRPr="009C5CB0">
              <w:rPr>
                <w:rFonts w:ascii="Arial" w:hAnsi="Arial" w:cs="Arial"/>
              </w:rPr>
              <w:t xml:space="preserve">% </w:t>
            </w:r>
            <w:r w:rsidR="006C1742">
              <w:rPr>
                <w:rFonts w:ascii="Arial" w:hAnsi="Arial" w:cs="Arial"/>
              </w:rPr>
              <w:t>against a strong comparative (</w:t>
            </w:r>
            <w:r w:rsidR="00B508CC">
              <w:rPr>
                <w:rFonts w:ascii="Arial" w:hAnsi="Arial" w:cs="Arial"/>
              </w:rPr>
              <w:t xml:space="preserve">Q2 17/18: +4.0%) </w:t>
            </w:r>
          </w:p>
          <w:p w14:paraId="348BF8F5" w14:textId="3F2B2CA1" w:rsidR="009C5CB0" w:rsidRPr="002466BB" w:rsidRDefault="009C5CB0">
            <w:pPr>
              <w:jc w:val="left"/>
              <w:rPr>
                <w:rFonts w:ascii="Arial" w:hAnsi="Arial" w:cs="Arial"/>
                <w:b/>
                <w:sz w:val="24"/>
                <w:szCs w:val="24"/>
              </w:rPr>
            </w:pPr>
          </w:p>
        </w:tc>
      </w:tr>
    </w:tbl>
    <w:p w14:paraId="758E3F8D" w14:textId="6E682EDC" w:rsidR="002B24E0" w:rsidRPr="00CC72C1" w:rsidRDefault="002B24E0" w:rsidP="00CC72C1">
      <w:pPr>
        <w:jc w:val="left"/>
        <w:rPr>
          <w:rFonts w:ascii="Arial" w:hAnsi="Arial" w:cs="Arial"/>
          <w:b/>
          <w:sz w:val="24"/>
          <w:szCs w:val="24"/>
        </w:rPr>
      </w:pPr>
    </w:p>
    <w:p w14:paraId="6F2FD243" w14:textId="3DFD60AA" w:rsidR="00CD776A" w:rsidRPr="00FA574F" w:rsidRDefault="00CD776A" w:rsidP="00CD776A">
      <w:pPr>
        <w:jc w:val="left"/>
        <w:rPr>
          <w:rFonts w:ascii="Arial" w:hAnsi="Arial" w:cs="Arial"/>
          <w:color w:val="000000"/>
          <w:szCs w:val="22"/>
        </w:rPr>
      </w:pPr>
      <w:r w:rsidRPr="00FA574F">
        <w:rPr>
          <w:rFonts w:ascii="Arial" w:hAnsi="Arial" w:cs="Arial"/>
          <w:b/>
          <w:szCs w:val="22"/>
        </w:rPr>
        <w:t>Footnotes</w:t>
      </w:r>
    </w:p>
    <w:p w14:paraId="18A25478" w14:textId="77777777" w:rsidR="00CD776A" w:rsidRDefault="00CD776A" w:rsidP="00CD776A">
      <w:pPr>
        <w:jc w:val="left"/>
        <w:rPr>
          <w:rFonts w:ascii="Arial" w:hAnsi="Arial" w:cs="Arial"/>
          <w:b/>
          <w:sz w:val="24"/>
          <w:szCs w:val="24"/>
        </w:rPr>
      </w:pPr>
    </w:p>
    <w:p w14:paraId="6B30A294" w14:textId="77777777" w:rsidR="00471988" w:rsidRDefault="00CD776A" w:rsidP="00CD776A">
      <w:pPr>
        <w:jc w:val="left"/>
        <w:rPr>
          <w:rFonts w:ascii="Arial" w:hAnsi="Arial" w:cs="Arial"/>
          <w:bCs/>
          <w:szCs w:val="22"/>
        </w:rPr>
      </w:pPr>
      <w:r w:rsidRPr="004148A3">
        <w:rPr>
          <w:rFonts w:ascii="Arial" w:hAnsi="Arial" w:cs="Arial"/>
          <w:bCs/>
          <w:szCs w:val="22"/>
          <w:vertAlign w:val="superscript"/>
        </w:rPr>
        <w:t>(1)</w:t>
      </w:r>
      <w:r w:rsidRPr="004148A3">
        <w:rPr>
          <w:rFonts w:ascii="Arial" w:hAnsi="Arial" w:cs="Arial"/>
          <w:bCs/>
          <w:szCs w:val="22"/>
        </w:rPr>
        <w:t xml:space="preserve"> Like-for-like sales growth representing the constant currency, year on year sales growth for stores that have been open for more than a year</w:t>
      </w:r>
    </w:p>
    <w:p w14:paraId="79882875" w14:textId="580D19B3" w:rsidR="00CB27A3" w:rsidRDefault="00CB27A3" w:rsidP="00CD776A">
      <w:pPr>
        <w:jc w:val="left"/>
        <w:rPr>
          <w:rFonts w:ascii="Arial" w:hAnsi="Arial" w:cs="Arial"/>
          <w:bCs/>
          <w:szCs w:val="22"/>
        </w:rPr>
      </w:pPr>
      <w:r w:rsidRPr="004148A3">
        <w:rPr>
          <w:rFonts w:ascii="Arial" w:hAnsi="Arial" w:cs="Arial"/>
          <w:bCs/>
          <w:szCs w:val="22"/>
          <w:vertAlign w:val="superscript"/>
        </w:rPr>
        <w:t>(</w:t>
      </w:r>
      <w:r w:rsidR="003F3AC4">
        <w:rPr>
          <w:rFonts w:ascii="Arial" w:hAnsi="Arial" w:cs="Arial"/>
          <w:bCs/>
          <w:szCs w:val="22"/>
          <w:vertAlign w:val="superscript"/>
        </w:rPr>
        <w:t>2</w:t>
      </w:r>
      <w:r w:rsidRPr="004148A3">
        <w:rPr>
          <w:rFonts w:ascii="Arial" w:hAnsi="Arial" w:cs="Arial"/>
          <w:bCs/>
          <w:szCs w:val="22"/>
          <w:vertAlign w:val="superscript"/>
        </w:rPr>
        <w:t>)</w:t>
      </w:r>
      <w:r>
        <w:rPr>
          <w:rFonts w:ascii="Arial" w:hAnsi="Arial" w:cs="Arial"/>
          <w:bCs/>
          <w:szCs w:val="22"/>
        </w:rPr>
        <w:t xml:space="preserve"> </w:t>
      </w:r>
      <w:r w:rsidR="00B75EB7">
        <w:rPr>
          <w:rFonts w:ascii="Arial" w:hAnsi="Arial" w:cs="Arial"/>
          <w:bCs/>
          <w:szCs w:val="22"/>
        </w:rPr>
        <w:t xml:space="preserve">Brico </w:t>
      </w:r>
      <w:proofErr w:type="spellStart"/>
      <w:r w:rsidR="00B75EB7" w:rsidRPr="00B602EA">
        <w:rPr>
          <w:rFonts w:ascii="Arial" w:hAnsi="Arial" w:cs="Arial"/>
          <w:bCs/>
        </w:rPr>
        <w:t>D</w:t>
      </w:r>
      <w:r w:rsidR="003D49C1">
        <w:rPr>
          <w:rFonts w:ascii="Arial" w:hAnsi="Arial" w:cs="Arial"/>
          <w:bCs/>
        </w:rPr>
        <w:t>e</w:t>
      </w:r>
      <w:r w:rsidR="00B75EB7" w:rsidRPr="00B602EA">
        <w:rPr>
          <w:rFonts w:ascii="Arial" w:hAnsi="Arial" w:cs="Arial"/>
          <w:bCs/>
        </w:rPr>
        <w:t>pôt</w:t>
      </w:r>
      <w:proofErr w:type="spellEnd"/>
      <w:r w:rsidR="00B75EB7">
        <w:rPr>
          <w:rFonts w:ascii="Arial" w:hAnsi="Arial" w:cs="Arial"/>
          <w:bCs/>
          <w:szCs w:val="22"/>
        </w:rPr>
        <w:t xml:space="preserve"> </w:t>
      </w:r>
      <w:r w:rsidR="006E5440">
        <w:rPr>
          <w:rFonts w:ascii="Arial" w:hAnsi="Arial" w:cs="Arial"/>
          <w:bCs/>
          <w:szCs w:val="22"/>
        </w:rPr>
        <w:t>Spain &amp; Portugal</w:t>
      </w:r>
    </w:p>
    <w:p w14:paraId="4D03CDB2" w14:textId="4DF743FE" w:rsidR="009404AE" w:rsidRPr="004148A3" w:rsidRDefault="009404AE" w:rsidP="009404AE">
      <w:pPr>
        <w:jc w:val="left"/>
        <w:rPr>
          <w:rFonts w:ascii="Arial" w:hAnsi="Arial" w:cs="Arial"/>
          <w:bCs/>
          <w:szCs w:val="22"/>
        </w:rPr>
      </w:pPr>
      <w:r w:rsidRPr="004148A3">
        <w:rPr>
          <w:rFonts w:ascii="Arial" w:hAnsi="Arial" w:cs="Arial"/>
          <w:bCs/>
          <w:szCs w:val="22"/>
          <w:vertAlign w:val="superscript"/>
        </w:rPr>
        <w:t>(</w:t>
      </w:r>
      <w:r>
        <w:rPr>
          <w:rFonts w:ascii="Arial" w:hAnsi="Arial" w:cs="Arial"/>
          <w:bCs/>
          <w:szCs w:val="22"/>
          <w:vertAlign w:val="superscript"/>
        </w:rPr>
        <w:t>3</w:t>
      </w:r>
      <w:r w:rsidRPr="004148A3">
        <w:rPr>
          <w:rFonts w:ascii="Arial" w:hAnsi="Arial" w:cs="Arial"/>
          <w:bCs/>
          <w:szCs w:val="22"/>
          <w:vertAlign w:val="superscript"/>
        </w:rPr>
        <w:t>)</w:t>
      </w:r>
      <w:r>
        <w:rPr>
          <w:rFonts w:ascii="Arial" w:hAnsi="Arial" w:cs="Arial"/>
          <w:bCs/>
          <w:szCs w:val="22"/>
        </w:rPr>
        <w:t xml:space="preserve"> Includes </w:t>
      </w:r>
      <w:proofErr w:type="spellStart"/>
      <w:r>
        <w:rPr>
          <w:rFonts w:ascii="Arial" w:hAnsi="Arial" w:cs="Arial"/>
          <w:bCs/>
          <w:szCs w:val="22"/>
        </w:rPr>
        <w:t>Praktiker</w:t>
      </w:r>
      <w:proofErr w:type="spellEnd"/>
      <w:r>
        <w:rPr>
          <w:rFonts w:ascii="Arial" w:hAnsi="Arial" w:cs="Arial"/>
          <w:bCs/>
          <w:szCs w:val="22"/>
        </w:rPr>
        <w:t xml:space="preserve"> Romania acquired on 30 November 2017</w:t>
      </w:r>
    </w:p>
    <w:p w14:paraId="6227E2DC" w14:textId="52921D2E" w:rsidR="00CD776A" w:rsidRPr="004148A3" w:rsidRDefault="00CD776A" w:rsidP="00CD776A">
      <w:pPr>
        <w:jc w:val="left"/>
        <w:rPr>
          <w:rFonts w:ascii="Arial" w:hAnsi="Arial" w:cs="Arial"/>
          <w:bCs/>
          <w:szCs w:val="22"/>
        </w:rPr>
      </w:pPr>
      <w:r w:rsidRPr="004148A3">
        <w:rPr>
          <w:rFonts w:ascii="Arial" w:hAnsi="Arial" w:cs="Arial"/>
          <w:bCs/>
          <w:szCs w:val="22"/>
          <w:vertAlign w:val="superscript"/>
        </w:rPr>
        <w:t>(</w:t>
      </w:r>
      <w:r w:rsidR="00542A9F">
        <w:rPr>
          <w:rFonts w:ascii="Arial" w:hAnsi="Arial" w:cs="Arial"/>
          <w:bCs/>
          <w:szCs w:val="22"/>
          <w:vertAlign w:val="superscript"/>
        </w:rPr>
        <w:t>4</w:t>
      </w:r>
      <w:r w:rsidRPr="004148A3">
        <w:rPr>
          <w:rFonts w:ascii="Arial" w:hAnsi="Arial" w:cs="Arial"/>
          <w:bCs/>
          <w:szCs w:val="22"/>
          <w:vertAlign w:val="superscript"/>
        </w:rPr>
        <w:t>)</w:t>
      </w:r>
      <w:r w:rsidRPr="004148A3">
        <w:rPr>
          <w:rFonts w:ascii="Arial" w:hAnsi="Arial" w:cs="Arial"/>
          <w:bCs/>
          <w:szCs w:val="22"/>
        </w:rPr>
        <w:t xml:space="preserve"> Through to end of FY 2018/19 (over and above the annual ordinary dividend)</w:t>
      </w:r>
    </w:p>
    <w:p w14:paraId="6BB70A36" w14:textId="4A7640CE" w:rsidR="00CD776A" w:rsidRPr="004148A3" w:rsidRDefault="00CD776A" w:rsidP="00CD776A">
      <w:pPr>
        <w:jc w:val="left"/>
        <w:rPr>
          <w:rFonts w:ascii="Arial" w:hAnsi="Arial" w:cs="Arial"/>
          <w:bCs/>
          <w:szCs w:val="22"/>
        </w:rPr>
      </w:pPr>
      <w:r w:rsidRPr="004148A3">
        <w:rPr>
          <w:rFonts w:ascii="Arial" w:hAnsi="Arial" w:cs="Arial"/>
          <w:bCs/>
          <w:szCs w:val="22"/>
          <w:vertAlign w:val="superscript"/>
        </w:rPr>
        <w:t>(</w:t>
      </w:r>
      <w:r w:rsidR="00542A9F">
        <w:rPr>
          <w:rFonts w:ascii="Arial" w:hAnsi="Arial" w:cs="Arial"/>
          <w:bCs/>
          <w:szCs w:val="22"/>
          <w:vertAlign w:val="superscript"/>
        </w:rPr>
        <w:t>5</w:t>
      </w:r>
      <w:r w:rsidRPr="004148A3">
        <w:rPr>
          <w:rFonts w:ascii="Arial" w:hAnsi="Arial" w:cs="Arial"/>
          <w:bCs/>
          <w:szCs w:val="22"/>
          <w:vertAlign w:val="superscript"/>
        </w:rPr>
        <w:t>)</w:t>
      </w:r>
      <w:r w:rsidRPr="004148A3">
        <w:rPr>
          <w:rFonts w:ascii="Arial" w:hAnsi="Arial" w:cs="Arial"/>
          <w:bCs/>
          <w:szCs w:val="22"/>
        </w:rPr>
        <w:t xml:space="preserve"> Includes relocated and extended stores </w:t>
      </w:r>
      <w:hyperlink r:id="rId8" w:history="1">
        <w:r w:rsidRPr="004148A3">
          <w:rPr>
            <w:rStyle w:val="Hyperlink"/>
            <w:rFonts w:ascii="Arial" w:hAnsi="Arial" w:cs="Arial"/>
            <w:iCs/>
            <w:szCs w:val="22"/>
          </w:rPr>
          <w:t>http://webstat.banque-france.fr/en/browse.do?node=5384326</w:t>
        </w:r>
      </w:hyperlink>
    </w:p>
    <w:p w14:paraId="3ABF5B8E" w14:textId="77777777" w:rsidR="00CD776A" w:rsidRDefault="00CD776A" w:rsidP="00E52236">
      <w:pPr>
        <w:jc w:val="left"/>
        <w:rPr>
          <w:rFonts w:ascii="Arial" w:hAnsi="Arial" w:cs="Arial"/>
          <w:b/>
          <w:sz w:val="24"/>
          <w:szCs w:val="24"/>
        </w:rPr>
      </w:pPr>
    </w:p>
    <w:p w14:paraId="6168D0D1" w14:textId="77777777" w:rsidR="00C9080A" w:rsidRDefault="00C9080A" w:rsidP="00E52236">
      <w:pPr>
        <w:jc w:val="left"/>
        <w:rPr>
          <w:rFonts w:ascii="Arial" w:hAnsi="Arial" w:cs="Arial"/>
          <w:b/>
          <w:sz w:val="24"/>
          <w:szCs w:val="24"/>
        </w:rPr>
      </w:pPr>
    </w:p>
    <w:p w14:paraId="301FC194" w14:textId="181A01D4" w:rsidR="00E52236" w:rsidRPr="00FA574F" w:rsidRDefault="00E52236" w:rsidP="00E52236">
      <w:pPr>
        <w:jc w:val="left"/>
        <w:rPr>
          <w:rFonts w:ascii="Arial" w:hAnsi="Arial" w:cs="Arial"/>
          <w:color w:val="000000"/>
          <w:szCs w:val="22"/>
        </w:rPr>
      </w:pPr>
      <w:r w:rsidRPr="00FA574F">
        <w:rPr>
          <w:rFonts w:ascii="Arial" w:hAnsi="Arial" w:cs="Arial"/>
          <w:b/>
          <w:szCs w:val="22"/>
        </w:rPr>
        <w:t>Contacts</w:t>
      </w:r>
      <w:r w:rsidR="00CD776A" w:rsidRPr="00FA574F">
        <w:rPr>
          <w:rFonts w:ascii="Arial" w:hAnsi="Arial" w:cs="Arial"/>
          <w:b/>
          <w:szCs w:val="22"/>
        </w:rPr>
        <w:t xml:space="preserve"> </w:t>
      </w:r>
    </w:p>
    <w:tbl>
      <w:tblPr>
        <w:tblW w:w="5000" w:type="pct"/>
        <w:tblInd w:w="-106" w:type="dxa"/>
        <w:tblLook w:val="01E0" w:firstRow="1" w:lastRow="1" w:firstColumn="1" w:lastColumn="1" w:noHBand="0" w:noVBand="0"/>
      </w:tblPr>
      <w:tblGrid>
        <w:gridCol w:w="3257"/>
        <w:gridCol w:w="3003"/>
        <w:gridCol w:w="3521"/>
      </w:tblGrid>
      <w:tr w:rsidR="00E52236" w14:paraId="6946BC12" w14:textId="77777777" w:rsidTr="00CC72C1">
        <w:tc>
          <w:tcPr>
            <w:tcW w:w="1665" w:type="pct"/>
            <w:hideMark/>
          </w:tcPr>
          <w:p w14:paraId="098039AA" w14:textId="77777777" w:rsidR="00E52236" w:rsidRDefault="00E52236" w:rsidP="00FA574F">
            <w:pPr>
              <w:jc w:val="left"/>
              <w:rPr>
                <w:rFonts w:ascii="Arial" w:hAnsi="Arial" w:cs="Arial"/>
              </w:rPr>
            </w:pPr>
          </w:p>
          <w:p w14:paraId="1730EAA1" w14:textId="77777777" w:rsidR="00E52236" w:rsidRPr="00794BC4" w:rsidRDefault="00E52236" w:rsidP="00FA574F">
            <w:pPr>
              <w:jc w:val="left"/>
              <w:rPr>
                <w:rFonts w:ascii="Arial" w:hAnsi="Arial" w:cs="Arial"/>
              </w:rPr>
            </w:pPr>
            <w:r w:rsidRPr="00794BC4">
              <w:rPr>
                <w:rFonts w:ascii="Arial" w:hAnsi="Arial" w:cs="Arial"/>
              </w:rPr>
              <w:t>Investor Relations</w:t>
            </w:r>
          </w:p>
        </w:tc>
        <w:tc>
          <w:tcPr>
            <w:tcW w:w="1535" w:type="pct"/>
            <w:hideMark/>
          </w:tcPr>
          <w:p w14:paraId="4AA5DAFC" w14:textId="77777777" w:rsidR="00E52236" w:rsidRPr="00794BC4" w:rsidRDefault="00E52236" w:rsidP="00FA574F">
            <w:pPr>
              <w:jc w:val="right"/>
              <w:rPr>
                <w:rFonts w:ascii="Arial" w:hAnsi="Arial" w:cs="Arial"/>
              </w:rPr>
            </w:pPr>
            <w:r w:rsidRPr="00794BC4">
              <w:rPr>
                <w:rFonts w:ascii="Arial" w:hAnsi="Arial" w:cs="Arial"/>
              </w:rPr>
              <w:t>Tel:</w:t>
            </w:r>
          </w:p>
          <w:p w14:paraId="57CECDBD" w14:textId="77777777" w:rsidR="00E52236" w:rsidRPr="00794BC4" w:rsidRDefault="00E52236" w:rsidP="00FA574F">
            <w:pPr>
              <w:jc w:val="right"/>
              <w:rPr>
                <w:rFonts w:ascii="Arial" w:hAnsi="Arial" w:cs="Arial"/>
              </w:rPr>
            </w:pPr>
            <w:r w:rsidRPr="00794BC4">
              <w:rPr>
                <w:rFonts w:ascii="Arial" w:hAnsi="Arial" w:cs="Arial"/>
              </w:rPr>
              <w:t>+44 (0) 20 7644 1082</w:t>
            </w:r>
          </w:p>
        </w:tc>
        <w:tc>
          <w:tcPr>
            <w:tcW w:w="1800" w:type="pct"/>
          </w:tcPr>
          <w:p w14:paraId="33B79D7C" w14:textId="77777777" w:rsidR="00E52236" w:rsidRPr="00794BC4" w:rsidRDefault="00E52236" w:rsidP="00FA574F">
            <w:pPr>
              <w:jc w:val="right"/>
              <w:rPr>
                <w:rFonts w:ascii="Arial" w:hAnsi="Arial" w:cs="Arial"/>
              </w:rPr>
            </w:pPr>
            <w:r w:rsidRPr="00794BC4">
              <w:rPr>
                <w:rFonts w:ascii="Arial" w:hAnsi="Arial" w:cs="Arial"/>
              </w:rPr>
              <w:t>Email:</w:t>
            </w:r>
          </w:p>
          <w:p w14:paraId="26215F03" w14:textId="77777777" w:rsidR="00E52236" w:rsidRPr="00794BC4" w:rsidRDefault="00E52236" w:rsidP="00FA574F">
            <w:pPr>
              <w:jc w:val="right"/>
              <w:rPr>
                <w:rFonts w:ascii="Arial" w:hAnsi="Arial" w:cs="Arial"/>
              </w:rPr>
            </w:pPr>
            <w:r w:rsidRPr="00794BC4">
              <w:rPr>
                <w:rFonts w:ascii="Arial" w:hAnsi="Arial" w:cs="Arial"/>
              </w:rPr>
              <w:t>investorenquiries@kingfisher.com</w:t>
            </w:r>
          </w:p>
        </w:tc>
      </w:tr>
      <w:tr w:rsidR="00E52236" w14:paraId="790DE137" w14:textId="77777777" w:rsidTr="00CC72C1">
        <w:tc>
          <w:tcPr>
            <w:tcW w:w="1665" w:type="pct"/>
            <w:hideMark/>
          </w:tcPr>
          <w:p w14:paraId="59A9F167" w14:textId="77777777" w:rsidR="00E52236" w:rsidRPr="00794BC4" w:rsidRDefault="00E52236" w:rsidP="00FA574F">
            <w:pPr>
              <w:jc w:val="left"/>
              <w:rPr>
                <w:rFonts w:ascii="Arial" w:hAnsi="Arial" w:cs="Arial"/>
              </w:rPr>
            </w:pPr>
            <w:r w:rsidRPr="00794BC4">
              <w:rPr>
                <w:rFonts w:ascii="Arial" w:hAnsi="Arial" w:cs="Arial"/>
              </w:rPr>
              <w:t>Media Relations</w:t>
            </w:r>
          </w:p>
        </w:tc>
        <w:tc>
          <w:tcPr>
            <w:tcW w:w="1535" w:type="pct"/>
            <w:hideMark/>
          </w:tcPr>
          <w:p w14:paraId="679EE7B7" w14:textId="77777777" w:rsidR="00E52236" w:rsidRPr="00794BC4" w:rsidRDefault="00E52236" w:rsidP="00FA574F">
            <w:pPr>
              <w:jc w:val="right"/>
              <w:rPr>
                <w:rFonts w:ascii="Arial" w:hAnsi="Arial" w:cs="Arial"/>
              </w:rPr>
            </w:pPr>
            <w:r w:rsidRPr="00794BC4">
              <w:rPr>
                <w:rFonts w:ascii="Arial" w:hAnsi="Arial" w:cs="Arial"/>
              </w:rPr>
              <w:t>+44 (0) 20 7644 1030</w:t>
            </w:r>
          </w:p>
        </w:tc>
        <w:tc>
          <w:tcPr>
            <w:tcW w:w="1800" w:type="pct"/>
          </w:tcPr>
          <w:p w14:paraId="562C3584" w14:textId="77777777" w:rsidR="00E52236" w:rsidRPr="00794BC4" w:rsidRDefault="00E52236" w:rsidP="00FA574F">
            <w:pPr>
              <w:jc w:val="right"/>
              <w:rPr>
                <w:rFonts w:ascii="Arial" w:hAnsi="Arial" w:cs="Arial"/>
              </w:rPr>
            </w:pPr>
            <w:r>
              <w:rPr>
                <w:rFonts w:ascii="Arial" w:hAnsi="Arial" w:cs="Arial"/>
              </w:rPr>
              <w:t>corpcomms</w:t>
            </w:r>
            <w:r w:rsidRPr="00794BC4">
              <w:rPr>
                <w:rFonts w:ascii="Arial" w:hAnsi="Arial" w:cs="Arial"/>
              </w:rPr>
              <w:t>@kingfisher.com</w:t>
            </w:r>
          </w:p>
        </w:tc>
      </w:tr>
      <w:tr w:rsidR="00E52236" w14:paraId="65A6D21B" w14:textId="77777777" w:rsidTr="00CC72C1">
        <w:tc>
          <w:tcPr>
            <w:tcW w:w="1665" w:type="pct"/>
            <w:hideMark/>
          </w:tcPr>
          <w:p w14:paraId="2485FA23" w14:textId="77777777" w:rsidR="00E52236" w:rsidRPr="00794BC4" w:rsidRDefault="00E52236" w:rsidP="00FA574F">
            <w:pPr>
              <w:jc w:val="left"/>
              <w:rPr>
                <w:rFonts w:ascii="Arial" w:hAnsi="Arial" w:cs="Arial"/>
              </w:rPr>
            </w:pPr>
            <w:proofErr w:type="spellStart"/>
            <w:r w:rsidRPr="00794BC4">
              <w:rPr>
                <w:rFonts w:ascii="Arial" w:hAnsi="Arial" w:cs="Arial"/>
              </w:rPr>
              <w:t>Teneo</w:t>
            </w:r>
            <w:proofErr w:type="spellEnd"/>
            <w:r w:rsidRPr="00794BC4">
              <w:rPr>
                <w:rFonts w:ascii="Arial" w:hAnsi="Arial" w:cs="Arial"/>
              </w:rPr>
              <w:t xml:space="preserve"> Blue Rubicon</w:t>
            </w:r>
          </w:p>
        </w:tc>
        <w:tc>
          <w:tcPr>
            <w:tcW w:w="1535" w:type="pct"/>
            <w:hideMark/>
          </w:tcPr>
          <w:p w14:paraId="42D9CDA2" w14:textId="77777777" w:rsidR="00E52236" w:rsidRPr="00794BC4" w:rsidRDefault="00E52236" w:rsidP="00FA574F">
            <w:pPr>
              <w:jc w:val="right"/>
              <w:rPr>
                <w:rFonts w:ascii="Arial" w:hAnsi="Arial" w:cs="Arial"/>
              </w:rPr>
            </w:pPr>
            <w:r w:rsidRPr="00794BC4">
              <w:rPr>
                <w:rFonts w:ascii="Arial" w:hAnsi="Arial" w:cs="Arial"/>
              </w:rPr>
              <w:t>+44 (0) 20 7260 2700</w:t>
            </w:r>
          </w:p>
          <w:p w14:paraId="38B28D2E" w14:textId="77777777" w:rsidR="00E52236" w:rsidRPr="00794BC4" w:rsidRDefault="00E52236" w:rsidP="00FA574F">
            <w:pPr>
              <w:jc w:val="right"/>
              <w:rPr>
                <w:rFonts w:ascii="Arial" w:hAnsi="Arial" w:cs="Arial"/>
              </w:rPr>
            </w:pPr>
          </w:p>
        </w:tc>
        <w:tc>
          <w:tcPr>
            <w:tcW w:w="1800" w:type="pct"/>
          </w:tcPr>
          <w:p w14:paraId="34DEE292" w14:textId="77777777" w:rsidR="00E52236" w:rsidRPr="00794BC4" w:rsidRDefault="00E52236" w:rsidP="00FA574F">
            <w:pPr>
              <w:jc w:val="right"/>
              <w:rPr>
                <w:rFonts w:ascii="Arial" w:hAnsi="Arial" w:cs="Arial"/>
              </w:rPr>
            </w:pPr>
            <w:r w:rsidRPr="00794BC4">
              <w:rPr>
                <w:rFonts w:ascii="Arial" w:hAnsi="Arial" w:cs="Arial"/>
              </w:rPr>
              <w:t>Kfteam@teneobluerubicon.com</w:t>
            </w:r>
          </w:p>
        </w:tc>
      </w:tr>
    </w:tbl>
    <w:p w14:paraId="7EFD30EA" w14:textId="77777777" w:rsidR="00AC4C0A" w:rsidRDefault="00AC4C0A" w:rsidP="00EA77FC">
      <w:pPr>
        <w:jc w:val="left"/>
        <w:rPr>
          <w:rFonts w:ascii="Arial" w:hAnsi="Arial" w:cs="Arial"/>
          <w:b/>
          <w:sz w:val="24"/>
          <w:szCs w:val="24"/>
        </w:rPr>
      </w:pPr>
    </w:p>
    <w:p w14:paraId="0FF94658" w14:textId="3805E496" w:rsidR="009A241E" w:rsidRPr="003A783F" w:rsidRDefault="00CD776A" w:rsidP="004C718E">
      <w:pPr>
        <w:jc w:val="left"/>
        <w:rPr>
          <w:rFonts w:ascii="Arial" w:hAnsi="Arial" w:cs="Arial"/>
          <w:szCs w:val="22"/>
        </w:rPr>
      </w:pPr>
      <w:r>
        <w:rPr>
          <w:rFonts w:ascii="Arial" w:hAnsi="Arial" w:cs="Arial"/>
          <w:szCs w:val="22"/>
        </w:rPr>
        <w:t>T</w:t>
      </w:r>
      <w:r w:rsidR="00FD3242" w:rsidRPr="003A783F">
        <w:rPr>
          <w:rFonts w:ascii="Arial" w:hAnsi="Arial" w:cs="Arial"/>
          <w:szCs w:val="22"/>
        </w:rPr>
        <w:t xml:space="preserve">his announcement can be downloaded from </w:t>
      </w:r>
      <w:hyperlink r:id="rId9" w:history="1">
        <w:r w:rsidR="00AA3F63" w:rsidRPr="003A783F">
          <w:rPr>
            <w:rStyle w:val="Hyperlink"/>
            <w:rFonts w:ascii="Arial" w:hAnsi="Arial" w:cs="Arial"/>
            <w:szCs w:val="22"/>
          </w:rPr>
          <w:t>www.kingfisher.com</w:t>
        </w:r>
      </w:hyperlink>
      <w:r w:rsidR="004C718E" w:rsidRPr="003A783F">
        <w:rPr>
          <w:rFonts w:ascii="Arial" w:hAnsi="Arial" w:cs="Arial"/>
          <w:szCs w:val="22"/>
        </w:rPr>
        <w:t>.</w:t>
      </w:r>
      <w:r w:rsidR="00FD3242" w:rsidRPr="003A783F">
        <w:rPr>
          <w:rFonts w:ascii="Arial" w:hAnsi="Arial" w:cs="Arial"/>
          <w:szCs w:val="22"/>
        </w:rPr>
        <w:t xml:space="preserve"> </w:t>
      </w:r>
      <w:r w:rsidR="004C718E" w:rsidRPr="003A783F">
        <w:rPr>
          <w:rFonts w:ascii="Arial" w:hAnsi="Arial" w:cs="Arial"/>
          <w:szCs w:val="22"/>
        </w:rPr>
        <w:t xml:space="preserve">Data tables for </w:t>
      </w:r>
      <w:r w:rsidR="000570A2" w:rsidRPr="003A783F">
        <w:rPr>
          <w:rFonts w:ascii="Arial" w:hAnsi="Arial" w:cs="Arial"/>
          <w:szCs w:val="22"/>
        </w:rPr>
        <w:t>Q</w:t>
      </w:r>
      <w:r w:rsidR="000570A2">
        <w:rPr>
          <w:rFonts w:ascii="Arial" w:hAnsi="Arial" w:cs="Arial"/>
          <w:szCs w:val="22"/>
        </w:rPr>
        <w:t>2</w:t>
      </w:r>
      <w:r w:rsidR="000570A2" w:rsidRPr="003A783F">
        <w:rPr>
          <w:rFonts w:ascii="Arial" w:hAnsi="Arial" w:cs="Arial"/>
          <w:szCs w:val="22"/>
        </w:rPr>
        <w:t xml:space="preserve"> </w:t>
      </w:r>
      <w:r w:rsidR="004C718E" w:rsidRPr="003A783F">
        <w:rPr>
          <w:rFonts w:ascii="Arial" w:hAnsi="Arial" w:cs="Arial"/>
          <w:szCs w:val="22"/>
        </w:rPr>
        <w:t>201</w:t>
      </w:r>
      <w:r w:rsidR="00D143C2" w:rsidRPr="003A783F">
        <w:rPr>
          <w:rFonts w:ascii="Arial" w:hAnsi="Arial" w:cs="Arial"/>
          <w:szCs w:val="22"/>
        </w:rPr>
        <w:t>8</w:t>
      </w:r>
      <w:r w:rsidR="00767CFC">
        <w:rPr>
          <w:rFonts w:ascii="Arial" w:hAnsi="Arial" w:cs="Arial"/>
          <w:szCs w:val="22"/>
        </w:rPr>
        <w:t>/19</w:t>
      </w:r>
      <w:r w:rsidR="004C718E" w:rsidRPr="003A783F">
        <w:rPr>
          <w:rFonts w:ascii="Arial" w:hAnsi="Arial" w:cs="Arial"/>
          <w:szCs w:val="22"/>
        </w:rPr>
        <w:t xml:space="preserve"> are available for download in excel format at </w:t>
      </w:r>
      <w:hyperlink r:id="rId10" w:history="1">
        <w:r w:rsidR="004C718E" w:rsidRPr="003A783F">
          <w:rPr>
            <w:rStyle w:val="Hyperlink"/>
            <w:rFonts w:ascii="Arial" w:hAnsi="Arial" w:cs="Arial"/>
            <w:szCs w:val="22"/>
          </w:rPr>
          <w:t>http://www.kingfisher.com/index.asp?pageid=59</w:t>
        </w:r>
      </w:hyperlink>
    </w:p>
    <w:p w14:paraId="68AC1C7F" w14:textId="7193EBCA" w:rsidR="007B4A8F" w:rsidRPr="003A783F" w:rsidRDefault="007B4A8F" w:rsidP="007B4A8F">
      <w:pPr>
        <w:jc w:val="left"/>
        <w:rPr>
          <w:rFonts w:ascii="Arial" w:hAnsi="Arial" w:cs="Arial"/>
          <w:b/>
          <w:szCs w:val="22"/>
        </w:rPr>
      </w:pPr>
      <w:r w:rsidRPr="003A783F">
        <w:rPr>
          <w:rFonts w:ascii="Arial" w:hAnsi="Arial" w:cs="Arial"/>
          <w:szCs w:val="22"/>
        </w:rPr>
        <w:t xml:space="preserve">Our next announcement will be the </w:t>
      </w:r>
      <w:r w:rsidR="000D2338">
        <w:rPr>
          <w:rFonts w:ascii="Arial" w:hAnsi="Arial" w:cs="Arial"/>
          <w:szCs w:val="22"/>
        </w:rPr>
        <w:t>Half Year results</w:t>
      </w:r>
      <w:r w:rsidR="000D2338" w:rsidRPr="003A783F">
        <w:rPr>
          <w:rFonts w:ascii="Arial" w:hAnsi="Arial" w:cs="Arial"/>
          <w:szCs w:val="22"/>
        </w:rPr>
        <w:t xml:space="preserve"> </w:t>
      </w:r>
      <w:r w:rsidRPr="003A783F">
        <w:rPr>
          <w:rFonts w:ascii="Arial" w:hAnsi="Arial" w:cs="Arial"/>
          <w:szCs w:val="22"/>
        </w:rPr>
        <w:t xml:space="preserve">on </w:t>
      </w:r>
      <w:r w:rsidR="000570A2">
        <w:rPr>
          <w:rFonts w:ascii="Arial" w:hAnsi="Arial" w:cs="Arial"/>
          <w:szCs w:val="22"/>
        </w:rPr>
        <w:t>19</w:t>
      </w:r>
      <w:r w:rsidR="000570A2" w:rsidRPr="003A783F">
        <w:rPr>
          <w:rFonts w:ascii="Arial" w:hAnsi="Arial" w:cs="Arial"/>
          <w:szCs w:val="22"/>
        </w:rPr>
        <w:t xml:space="preserve"> </w:t>
      </w:r>
      <w:r w:rsidR="000570A2">
        <w:rPr>
          <w:rFonts w:ascii="Arial" w:hAnsi="Arial" w:cs="Arial"/>
          <w:szCs w:val="22"/>
        </w:rPr>
        <w:t>September</w:t>
      </w:r>
      <w:r w:rsidR="000570A2" w:rsidRPr="003A783F">
        <w:rPr>
          <w:rFonts w:ascii="Arial" w:hAnsi="Arial" w:cs="Arial"/>
          <w:szCs w:val="22"/>
        </w:rPr>
        <w:t xml:space="preserve"> </w:t>
      </w:r>
      <w:r w:rsidRPr="003A783F">
        <w:rPr>
          <w:rFonts w:ascii="Arial" w:hAnsi="Arial" w:cs="Arial"/>
          <w:szCs w:val="22"/>
        </w:rPr>
        <w:t>201</w:t>
      </w:r>
      <w:r w:rsidR="00F5585A">
        <w:rPr>
          <w:rFonts w:ascii="Arial" w:hAnsi="Arial" w:cs="Arial"/>
          <w:szCs w:val="22"/>
        </w:rPr>
        <w:t>8</w:t>
      </w:r>
      <w:r w:rsidRPr="003A783F">
        <w:rPr>
          <w:rFonts w:ascii="Arial" w:hAnsi="Arial" w:cs="Arial"/>
          <w:szCs w:val="22"/>
        </w:rPr>
        <w:t>.</w:t>
      </w:r>
    </w:p>
    <w:p w14:paraId="4E80D659" w14:textId="77777777" w:rsidR="004C718E" w:rsidRPr="003A783F" w:rsidRDefault="004C718E">
      <w:pPr>
        <w:jc w:val="left"/>
        <w:rPr>
          <w:rFonts w:ascii="Arial" w:hAnsi="Arial" w:cs="Arial"/>
          <w:szCs w:val="22"/>
        </w:rPr>
      </w:pPr>
    </w:p>
    <w:p w14:paraId="410B9666" w14:textId="35E41D9A" w:rsidR="007A7C7D" w:rsidRDefault="00FD3242">
      <w:pPr>
        <w:jc w:val="left"/>
        <w:rPr>
          <w:rFonts w:ascii="Arial" w:hAnsi="Arial" w:cs="Arial"/>
          <w:b/>
          <w:szCs w:val="22"/>
        </w:rPr>
      </w:pPr>
      <w:r w:rsidRPr="003A783F">
        <w:rPr>
          <w:rFonts w:ascii="Arial" w:hAnsi="Arial" w:cs="Arial"/>
          <w:szCs w:val="22"/>
        </w:rPr>
        <w:t xml:space="preserve">We can be followed on </w:t>
      </w:r>
      <w:r w:rsidR="00FD420C" w:rsidRPr="003A783F">
        <w:rPr>
          <w:rFonts w:ascii="Arial" w:hAnsi="Arial" w:cs="Arial"/>
          <w:szCs w:val="22"/>
        </w:rPr>
        <w:t>T</w:t>
      </w:r>
      <w:r w:rsidRPr="003A783F">
        <w:rPr>
          <w:rFonts w:ascii="Arial" w:hAnsi="Arial" w:cs="Arial"/>
          <w:szCs w:val="22"/>
        </w:rPr>
        <w:t>witter @</w:t>
      </w:r>
      <w:proofErr w:type="spellStart"/>
      <w:r w:rsidRPr="003A783F">
        <w:rPr>
          <w:rFonts w:ascii="Arial" w:hAnsi="Arial" w:cs="Arial"/>
          <w:szCs w:val="22"/>
        </w:rPr>
        <w:t>kingfisherplc</w:t>
      </w:r>
      <w:proofErr w:type="spellEnd"/>
      <w:r w:rsidR="00585BFB" w:rsidRPr="003A783F">
        <w:rPr>
          <w:rFonts w:ascii="Arial" w:hAnsi="Arial" w:cs="Arial"/>
          <w:szCs w:val="22"/>
        </w:rPr>
        <w:t xml:space="preserve"> with the Q</w:t>
      </w:r>
      <w:r w:rsidR="000D2338">
        <w:rPr>
          <w:rFonts w:ascii="Arial" w:hAnsi="Arial" w:cs="Arial"/>
          <w:szCs w:val="22"/>
        </w:rPr>
        <w:t>2</w:t>
      </w:r>
      <w:r w:rsidR="00585BFB" w:rsidRPr="003A783F">
        <w:rPr>
          <w:rFonts w:ascii="Arial" w:hAnsi="Arial" w:cs="Arial"/>
          <w:szCs w:val="22"/>
        </w:rPr>
        <w:t xml:space="preserve"> results tag #</w:t>
      </w:r>
      <w:r w:rsidR="00D143C2" w:rsidRPr="003A783F">
        <w:rPr>
          <w:rFonts w:ascii="Arial" w:hAnsi="Arial" w:cs="Arial"/>
          <w:szCs w:val="22"/>
        </w:rPr>
        <w:t>KGFQ</w:t>
      </w:r>
      <w:r w:rsidR="000D2338">
        <w:rPr>
          <w:rFonts w:ascii="Arial" w:hAnsi="Arial" w:cs="Arial"/>
          <w:szCs w:val="22"/>
        </w:rPr>
        <w:t>2</w:t>
      </w:r>
      <w:r w:rsidR="00E16337" w:rsidRPr="003A783F">
        <w:rPr>
          <w:rFonts w:ascii="Arial" w:hAnsi="Arial" w:cs="Arial"/>
          <w:szCs w:val="22"/>
        </w:rPr>
        <w:t xml:space="preserve">. </w:t>
      </w:r>
      <w:r w:rsidRPr="003A783F">
        <w:rPr>
          <w:rFonts w:ascii="Arial" w:hAnsi="Arial" w:cs="Arial"/>
          <w:szCs w:val="22"/>
        </w:rPr>
        <w:t xml:space="preserve">Kingfisher American Depository Receipts are traded in the US on the OTCQX platform:(OTCQX: KGFHY) </w:t>
      </w:r>
      <w:hyperlink r:id="rId11" w:history="1">
        <w:r w:rsidR="00AA3F63" w:rsidRPr="003A783F">
          <w:rPr>
            <w:rStyle w:val="Hyperlink"/>
            <w:rFonts w:ascii="Arial" w:hAnsi="Arial" w:cs="Arial"/>
            <w:szCs w:val="22"/>
          </w:rPr>
          <w:t>http://www.otcmarkets.com/stock/KGFHY/quote</w:t>
        </w:r>
      </w:hyperlink>
      <w:r w:rsidR="00AA3F63" w:rsidRPr="003A783F">
        <w:rPr>
          <w:rFonts w:ascii="Arial" w:hAnsi="Arial" w:cs="Arial"/>
          <w:szCs w:val="22"/>
        </w:rPr>
        <w:t xml:space="preserve"> </w:t>
      </w:r>
      <w:r w:rsidR="007A7C7D">
        <w:rPr>
          <w:rFonts w:ascii="Arial" w:hAnsi="Arial" w:cs="Arial"/>
          <w:b/>
          <w:szCs w:val="22"/>
        </w:rPr>
        <w:br w:type="page"/>
      </w:r>
    </w:p>
    <w:p w14:paraId="702D1D64" w14:textId="48C864BB" w:rsidR="0019076F" w:rsidRPr="001B6DA5" w:rsidRDefault="0019076F" w:rsidP="00B446FB">
      <w:pPr>
        <w:jc w:val="left"/>
        <w:rPr>
          <w:rFonts w:ascii="Arial" w:hAnsi="Arial" w:cs="Arial"/>
          <w:b/>
          <w:caps/>
          <w:szCs w:val="22"/>
        </w:rPr>
      </w:pPr>
      <w:r w:rsidRPr="00FA574F">
        <w:rPr>
          <w:rFonts w:ascii="Arial" w:hAnsi="Arial" w:cs="Arial"/>
          <w:b/>
          <w:szCs w:val="22"/>
        </w:rPr>
        <w:lastRenderedPageBreak/>
        <w:t>Forward-looking statements</w:t>
      </w:r>
    </w:p>
    <w:p w14:paraId="0DCD6730" w14:textId="77777777" w:rsidR="0019076F" w:rsidRPr="004803FB" w:rsidRDefault="0019076F" w:rsidP="0019076F">
      <w:pPr>
        <w:jc w:val="left"/>
        <w:rPr>
          <w:rFonts w:ascii="Arial" w:hAnsi="Arial" w:cs="Arial"/>
          <w:sz w:val="24"/>
          <w:szCs w:val="24"/>
        </w:rPr>
      </w:pPr>
    </w:p>
    <w:p w14:paraId="17A6EB29" w14:textId="239718DD" w:rsidR="009C5CB0" w:rsidRPr="006B39C7" w:rsidRDefault="009C5CB0" w:rsidP="009C5CB0">
      <w:pPr>
        <w:jc w:val="left"/>
        <w:rPr>
          <w:rFonts w:ascii="Arial" w:hAnsi="Arial" w:cs="Arial"/>
        </w:rPr>
      </w:pPr>
      <w:r w:rsidRPr="006B39C7">
        <w:rPr>
          <w:rFonts w:ascii="Arial" w:hAnsi="Arial" w:cs="Arial"/>
        </w:rPr>
        <w:t>You are not to construe the content of this announcement as investment, legal or tax advice and you should make you</w:t>
      </w:r>
      <w:r w:rsidR="003D4375">
        <w:rPr>
          <w:rFonts w:ascii="Arial" w:hAnsi="Arial" w:cs="Arial"/>
        </w:rPr>
        <w:t>r</w:t>
      </w:r>
      <w:r w:rsidRPr="006B39C7">
        <w:rPr>
          <w:rFonts w:ascii="Arial" w:hAnsi="Arial" w:cs="Arial"/>
        </w:rPr>
        <w:t xml:space="preserve"> own evaluation of the Company and the market.</w:t>
      </w:r>
      <w:r>
        <w:rPr>
          <w:rFonts w:ascii="Arial" w:hAnsi="Arial" w:cs="Arial"/>
        </w:rPr>
        <w:t xml:space="preserve"> </w:t>
      </w:r>
      <w:r w:rsidRPr="006B39C7">
        <w:rPr>
          <w:rFonts w:ascii="Arial" w:hAnsi="Arial" w:cs="Arial"/>
        </w:rPr>
        <w:t xml:space="preserve">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799851BE" w14:textId="77777777" w:rsidR="009C5CB0" w:rsidRPr="006B39C7" w:rsidRDefault="009C5CB0" w:rsidP="009C5CB0">
      <w:pPr>
        <w:jc w:val="left"/>
        <w:rPr>
          <w:rFonts w:ascii="Arial" w:hAnsi="Arial" w:cs="Arial"/>
        </w:rPr>
      </w:pPr>
    </w:p>
    <w:p w14:paraId="6384DBA9" w14:textId="2EF88B65" w:rsidR="009C5CB0" w:rsidRPr="006B39C7" w:rsidRDefault="009C5CB0" w:rsidP="009C5CB0">
      <w:pPr>
        <w:jc w:val="left"/>
        <w:rPr>
          <w:rFonts w:ascii="Arial" w:hAnsi="Arial" w:cs="Arial"/>
        </w:rPr>
      </w:pPr>
      <w:r w:rsidRPr="006B39C7">
        <w:rPr>
          <w:rFonts w:ascii="Arial" w:hAnsi="Arial" w:cs="Arial"/>
        </w:rPr>
        <w:t xml:space="preserve">This announcement has been prepared in relation to the financial results for the </w:t>
      </w:r>
      <w:r>
        <w:rPr>
          <w:rFonts w:ascii="Arial" w:hAnsi="Arial" w:cs="Arial"/>
        </w:rPr>
        <w:t xml:space="preserve">Quarter ended </w:t>
      </w:r>
      <w:r w:rsidR="000D2338">
        <w:rPr>
          <w:rFonts w:ascii="Arial" w:hAnsi="Arial" w:cs="Arial"/>
        </w:rPr>
        <w:t xml:space="preserve">31 July </w:t>
      </w:r>
      <w:r w:rsidRPr="006B39C7">
        <w:rPr>
          <w:rFonts w:ascii="Arial" w:hAnsi="Arial" w:cs="Arial"/>
        </w:rPr>
        <w:t>201</w:t>
      </w:r>
      <w:r>
        <w:rPr>
          <w:rFonts w:ascii="Arial" w:hAnsi="Arial" w:cs="Arial"/>
        </w:rPr>
        <w:t>8</w:t>
      </w:r>
      <w:r w:rsidRPr="006B39C7">
        <w:rPr>
          <w:rFonts w:ascii="Arial" w:hAnsi="Arial" w:cs="Arial"/>
        </w:rPr>
        <w:t xml:space="preserve">. The financial information referenced in this announcement is not audited and does not contain sufficient detail to allow a full understanding of the results of the </w:t>
      </w:r>
      <w:r w:rsidR="003D4375">
        <w:rPr>
          <w:rFonts w:ascii="Arial" w:hAnsi="Arial" w:cs="Arial"/>
        </w:rPr>
        <w:t>G</w:t>
      </w:r>
      <w:r w:rsidRPr="006B39C7">
        <w:rPr>
          <w:rFonts w:ascii="Arial" w:hAnsi="Arial" w:cs="Arial"/>
        </w:rPr>
        <w:t>roup.</w:t>
      </w:r>
      <w:r>
        <w:rPr>
          <w:rFonts w:ascii="Arial" w:hAnsi="Arial" w:cs="Arial"/>
        </w:rPr>
        <w:t xml:space="preserve"> </w:t>
      </w:r>
      <w:r w:rsidRPr="006B39C7">
        <w:rPr>
          <w:rFonts w:ascii="Arial" w:hAnsi="Arial" w:cs="Arial"/>
        </w:rPr>
        <w:t xml:space="preserve">Nothing in this announcement should be construed as either an offer or invitation to sell or any offering of securities or any invitation or inducement to any person to underwrite, subscribe for or otherwise acquire securities in any company within the </w:t>
      </w:r>
      <w:r w:rsidR="003D4375">
        <w:rPr>
          <w:rFonts w:ascii="Arial" w:hAnsi="Arial" w:cs="Arial"/>
        </w:rPr>
        <w:t>G</w:t>
      </w:r>
      <w:r w:rsidRPr="006B39C7">
        <w:rPr>
          <w:rFonts w:ascii="Arial" w:hAnsi="Arial" w:cs="Arial"/>
        </w:rPr>
        <w:t>roup or an invitation or inducement to engage in investment activity under section 21 of the Financial Services and Markets Act 2000 (as amended).</w:t>
      </w:r>
      <w:r w:rsidRPr="006B39C7">
        <w:t xml:space="preserve"> </w:t>
      </w:r>
    </w:p>
    <w:p w14:paraId="7AEBC320" w14:textId="10085BEA" w:rsidR="009C5CB0" w:rsidRPr="006B39C7" w:rsidRDefault="009C5CB0" w:rsidP="009C5CB0">
      <w:pPr>
        <w:jc w:val="left"/>
        <w:rPr>
          <w:rFonts w:ascii="Arial" w:hAnsi="Arial" w:cs="Arial"/>
        </w:rPr>
      </w:pPr>
      <w:r w:rsidRPr="006B39C7">
        <w:rPr>
          <w:rFonts w:ascii="Arial" w:hAnsi="Arial" w:cs="Arial"/>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w:t>
      </w:r>
      <w:r>
        <w:rPr>
          <w:rFonts w:ascii="Arial" w:hAnsi="Arial" w:cs="Arial"/>
        </w:rPr>
        <w:t>,</w:t>
      </w:r>
      <w:r w:rsidRPr="006B39C7">
        <w:rPr>
          <w:rFonts w:ascii="Arial" w:hAnsi="Arial" w:cs="Arial"/>
        </w:rPr>
        <w:t xml:space="preserv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w:t>
      </w:r>
      <w:r w:rsidR="00F04141">
        <w:rPr>
          <w:rFonts w:ascii="Arial" w:hAnsi="Arial" w:cs="Arial"/>
        </w:rPr>
        <w:t xml:space="preserve"> </w:t>
      </w:r>
      <w:r w:rsidR="00565437" w:rsidRPr="00565437">
        <w:rPr>
          <w:rFonts w:ascii="Arial" w:hAnsi="Arial" w:cs="Arial"/>
        </w:rPr>
        <w:t>changes in global or regional trade conditions</w:t>
      </w:r>
      <w:r w:rsidR="00565437">
        <w:rPr>
          <w:rFonts w:ascii="Arial" w:hAnsi="Arial" w:cs="Arial"/>
        </w:rPr>
        <w:t xml:space="preserve">, </w:t>
      </w:r>
      <w:r w:rsidRPr="006B39C7">
        <w:rPr>
          <w:rFonts w:ascii="Arial" w:hAnsi="Arial" w:cs="Arial"/>
        </w:rPr>
        <w:t>changes in tax rates, liquidity, prospects, growth and strategies.</w:t>
      </w:r>
      <w:r>
        <w:rPr>
          <w:rFonts w:ascii="Arial" w:hAnsi="Arial" w:cs="Arial"/>
        </w:rPr>
        <w:t xml:space="preserve"> </w:t>
      </w:r>
      <w:r w:rsidRPr="006B39C7">
        <w:rPr>
          <w:rFonts w:ascii="Arial" w:hAnsi="Arial" w:cs="Arial"/>
        </w:rPr>
        <w:t>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41A98F92" w14:textId="77777777" w:rsidR="009C5CB0" w:rsidRPr="006B39C7" w:rsidRDefault="009C5CB0" w:rsidP="009C5CB0">
      <w:pPr>
        <w:jc w:val="left"/>
        <w:rPr>
          <w:rFonts w:ascii="Arial" w:hAnsi="Arial" w:cs="Arial"/>
        </w:rPr>
      </w:pPr>
    </w:p>
    <w:p w14:paraId="48708396" w14:textId="20F5B214" w:rsidR="00977CE7" w:rsidRPr="006B39C7" w:rsidRDefault="009C5CB0" w:rsidP="009C5CB0">
      <w:pPr>
        <w:jc w:val="left"/>
        <w:rPr>
          <w:rFonts w:ascii="Arial" w:hAnsi="Arial" w:cs="Arial"/>
        </w:rPr>
      </w:pPr>
      <w:r w:rsidRPr="006B39C7">
        <w:rPr>
          <w:rFonts w:ascii="Arial" w:hAnsi="Arial" w:cs="Arial"/>
        </w:rPr>
        <w:t>The Company does not undertake any obligation to update or revise any forward-looking statement to reflect any change in circumstances or in the Company’s expectations.</w:t>
      </w:r>
    </w:p>
    <w:p w14:paraId="1381A895" w14:textId="38B37210" w:rsidR="0019076F" w:rsidRPr="003A783F" w:rsidRDefault="0019076F" w:rsidP="00977CE7">
      <w:pPr>
        <w:jc w:val="left"/>
        <w:rPr>
          <w:rFonts w:ascii="Arial" w:hAnsi="Arial" w:cs="Arial"/>
          <w:szCs w:val="22"/>
        </w:rPr>
      </w:pPr>
    </w:p>
    <w:sectPr w:rsidR="0019076F" w:rsidRPr="003A783F" w:rsidSect="00AA0EBC">
      <w:headerReference w:type="default" r:id="rId12"/>
      <w:footerReference w:type="even" r:id="rId13"/>
      <w:footerReference w:type="default" r:id="rId14"/>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04A7" w14:textId="77777777" w:rsidR="00302251" w:rsidRDefault="00302251">
      <w:r>
        <w:separator/>
      </w:r>
    </w:p>
  </w:endnote>
  <w:endnote w:type="continuationSeparator" w:id="0">
    <w:p w14:paraId="3B003770" w14:textId="77777777" w:rsidR="00302251" w:rsidRDefault="0030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8B1D" w14:textId="77777777" w:rsidR="00FA574F" w:rsidRDefault="00FA574F"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5CC59" w14:textId="77777777" w:rsidR="00FA574F" w:rsidRDefault="00FA574F" w:rsidP="00866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79C2" w14:textId="7BC137E5" w:rsidR="00FA574F" w:rsidRDefault="00FA574F">
    <w:pPr>
      <w:pStyle w:val="Footer"/>
      <w:jc w:val="right"/>
    </w:pPr>
    <w:r>
      <w:fldChar w:fldCharType="begin"/>
    </w:r>
    <w:r>
      <w:instrText xml:space="preserve"> PAGE   \* MERGEFORMAT </w:instrText>
    </w:r>
    <w:r>
      <w:fldChar w:fldCharType="separate"/>
    </w:r>
    <w:r w:rsidR="008B34C9">
      <w:rPr>
        <w:noProof/>
      </w:rPr>
      <w:t>- 1 -</w:t>
    </w:r>
    <w:r>
      <w:fldChar w:fldCharType="end"/>
    </w:r>
  </w:p>
  <w:p w14:paraId="4563E55D" w14:textId="77777777" w:rsidR="00FA574F" w:rsidRDefault="00FA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CC49" w14:textId="77777777" w:rsidR="00302251" w:rsidRDefault="00302251">
      <w:r>
        <w:separator/>
      </w:r>
    </w:p>
  </w:footnote>
  <w:footnote w:type="continuationSeparator" w:id="0">
    <w:p w14:paraId="5FA00C03" w14:textId="77777777" w:rsidR="00302251" w:rsidRDefault="0030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5C8B" w14:textId="5BCD3298" w:rsidR="00FA574F" w:rsidRDefault="00FA574F"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9A47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207E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9E3D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5C28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AAF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448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EA5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E92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0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22E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A5455"/>
    <w:multiLevelType w:val="hybridMultilevel"/>
    <w:tmpl w:val="11426538"/>
    <w:lvl w:ilvl="0" w:tplc="5528535A">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691D92"/>
    <w:multiLevelType w:val="hybridMultilevel"/>
    <w:tmpl w:val="1F62538E"/>
    <w:lvl w:ilvl="0" w:tplc="BAB086E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03161F80"/>
    <w:multiLevelType w:val="hybridMultilevel"/>
    <w:tmpl w:val="41CED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E469E7"/>
    <w:multiLevelType w:val="hybridMultilevel"/>
    <w:tmpl w:val="334077AC"/>
    <w:lvl w:ilvl="0" w:tplc="8794D58C">
      <w:start w:val="1"/>
      <w:numFmt w:val="decimal"/>
      <w:lvlText w:val="%1."/>
      <w:lvlJc w:val="left"/>
      <w:pPr>
        <w:tabs>
          <w:tab w:val="num" w:pos="1080"/>
        </w:tabs>
        <w:ind w:left="1080" w:hanging="360"/>
      </w:pPr>
      <w:rPr>
        <w:rFonts w:cs="Times New Roman"/>
      </w:rPr>
    </w:lvl>
    <w:lvl w:ilvl="1" w:tplc="EEEEB79A">
      <w:start w:val="1"/>
      <w:numFmt w:val="decimal"/>
      <w:lvlText w:val="%2."/>
      <w:lvlJc w:val="left"/>
      <w:pPr>
        <w:tabs>
          <w:tab w:val="num" w:pos="1800"/>
        </w:tabs>
        <w:ind w:left="1800" w:hanging="360"/>
      </w:pPr>
      <w:rPr>
        <w:rFonts w:cs="Times New Roman"/>
      </w:rPr>
    </w:lvl>
    <w:lvl w:ilvl="2" w:tplc="21F65834" w:tentative="1">
      <w:start w:val="1"/>
      <w:numFmt w:val="decimal"/>
      <w:lvlText w:val="%3."/>
      <w:lvlJc w:val="left"/>
      <w:pPr>
        <w:tabs>
          <w:tab w:val="num" w:pos="2520"/>
        </w:tabs>
        <w:ind w:left="2520" w:hanging="360"/>
      </w:pPr>
      <w:rPr>
        <w:rFonts w:cs="Times New Roman"/>
      </w:rPr>
    </w:lvl>
    <w:lvl w:ilvl="3" w:tplc="57E089F0" w:tentative="1">
      <w:start w:val="1"/>
      <w:numFmt w:val="decimal"/>
      <w:lvlText w:val="%4."/>
      <w:lvlJc w:val="left"/>
      <w:pPr>
        <w:tabs>
          <w:tab w:val="num" w:pos="3240"/>
        </w:tabs>
        <w:ind w:left="3240" w:hanging="360"/>
      </w:pPr>
      <w:rPr>
        <w:rFonts w:cs="Times New Roman"/>
      </w:rPr>
    </w:lvl>
    <w:lvl w:ilvl="4" w:tplc="2CBE04EC" w:tentative="1">
      <w:start w:val="1"/>
      <w:numFmt w:val="decimal"/>
      <w:lvlText w:val="%5."/>
      <w:lvlJc w:val="left"/>
      <w:pPr>
        <w:tabs>
          <w:tab w:val="num" w:pos="3960"/>
        </w:tabs>
        <w:ind w:left="3960" w:hanging="360"/>
      </w:pPr>
      <w:rPr>
        <w:rFonts w:cs="Times New Roman"/>
      </w:rPr>
    </w:lvl>
    <w:lvl w:ilvl="5" w:tplc="3D38E5B6" w:tentative="1">
      <w:start w:val="1"/>
      <w:numFmt w:val="decimal"/>
      <w:lvlText w:val="%6."/>
      <w:lvlJc w:val="left"/>
      <w:pPr>
        <w:tabs>
          <w:tab w:val="num" w:pos="4680"/>
        </w:tabs>
        <w:ind w:left="4680" w:hanging="360"/>
      </w:pPr>
      <w:rPr>
        <w:rFonts w:cs="Times New Roman"/>
      </w:rPr>
    </w:lvl>
    <w:lvl w:ilvl="6" w:tplc="3C5E4980" w:tentative="1">
      <w:start w:val="1"/>
      <w:numFmt w:val="decimal"/>
      <w:lvlText w:val="%7."/>
      <w:lvlJc w:val="left"/>
      <w:pPr>
        <w:tabs>
          <w:tab w:val="num" w:pos="5400"/>
        </w:tabs>
        <w:ind w:left="5400" w:hanging="360"/>
      </w:pPr>
      <w:rPr>
        <w:rFonts w:cs="Times New Roman"/>
      </w:rPr>
    </w:lvl>
    <w:lvl w:ilvl="7" w:tplc="4710A70A" w:tentative="1">
      <w:start w:val="1"/>
      <w:numFmt w:val="decimal"/>
      <w:lvlText w:val="%8."/>
      <w:lvlJc w:val="left"/>
      <w:pPr>
        <w:tabs>
          <w:tab w:val="num" w:pos="6120"/>
        </w:tabs>
        <w:ind w:left="6120" w:hanging="360"/>
      </w:pPr>
      <w:rPr>
        <w:rFonts w:cs="Times New Roman"/>
      </w:rPr>
    </w:lvl>
    <w:lvl w:ilvl="8" w:tplc="9774CC68" w:tentative="1">
      <w:start w:val="1"/>
      <w:numFmt w:val="decimal"/>
      <w:lvlText w:val="%9."/>
      <w:lvlJc w:val="left"/>
      <w:pPr>
        <w:tabs>
          <w:tab w:val="num" w:pos="6840"/>
        </w:tabs>
        <w:ind w:left="6840" w:hanging="360"/>
      </w:pPr>
      <w:rPr>
        <w:rFonts w:cs="Times New Roman"/>
      </w:rPr>
    </w:lvl>
  </w:abstractNum>
  <w:abstractNum w:abstractNumId="14" w15:restartNumberingAfterBreak="0">
    <w:nsid w:val="053E4C09"/>
    <w:multiLevelType w:val="hybridMultilevel"/>
    <w:tmpl w:val="50589666"/>
    <w:lvl w:ilvl="0" w:tplc="0809000F">
      <w:start w:val="1"/>
      <w:numFmt w:val="decimal"/>
      <w:lvlText w:val="%1."/>
      <w:lvlJc w:val="left"/>
      <w:pPr>
        <w:tabs>
          <w:tab w:val="num" w:pos="1560"/>
        </w:tabs>
        <w:ind w:left="1560" w:hanging="360"/>
      </w:pPr>
      <w:rPr>
        <w:rFonts w:cs="Times New Roman"/>
      </w:rPr>
    </w:lvl>
    <w:lvl w:ilvl="1" w:tplc="08090019">
      <w:start w:val="1"/>
      <w:numFmt w:val="lowerLetter"/>
      <w:lvlText w:val="%2."/>
      <w:lvlJc w:val="left"/>
      <w:pPr>
        <w:tabs>
          <w:tab w:val="num" w:pos="2280"/>
        </w:tabs>
        <w:ind w:left="2280" w:hanging="360"/>
      </w:pPr>
      <w:rPr>
        <w:rFonts w:cs="Times New Roman"/>
      </w:rPr>
    </w:lvl>
    <w:lvl w:ilvl="2" w:tplc="0809001B" w:tentative="1">
      <w:start w:val="1"/>
      <w:numFmt w:val="lowerRoman"/>
      <w:lvlText w:val="%3."/>
      <w:lvlJc w:val="right"/>
      <w:pPr>
        <w:tabs>
          <w:tab w:val="num" w:pos="3000"/>
        </w:tabs>
        <w:ind w:left="3000" w:hanging="180"/>
      </w:pPr>
      <w:rPr>
        <w:rFonts w:cs="Times New Roman"/>
      </w:rPr>
    </w:lvl>
    <w:lvl w:ilvl="3" w:tplc="0809000F" w:tentative="1">
      <w:start w:val="1"/>
      <w:numFmt w:val="decimal"/>
      <w:lvlText w:val="%4."/>
      <w:lvlJc w:val="left"/>
      <w:pPr>
        <w:tabs>
          <w:tab w:val="num" w:pos="3720"/>
        </w:tabs>
        <w:ind w:left="3720" w:hanging="360"/>
      </w:pPr>
      <w:rPr>
        <w:rFonts w:cs="Times New Roman"/>
      </w:rPr>
    </w:lvl>
    <w:lvl w:ilvl="4" w:tplc="08090019" w:tentative="1">
      <w:start w:val="1"/>
      <w:numFmt w:val="lowerLetter"/>
      <w:lvlText w:val="%5."/>
      <w:lvlJc w:val="left"/>
      <w:pPr>
        <w:tabs>
          <w:tab w:val="num" w:pos="4440"/>
        </w:tabs>
        <w:ind w:left="4440" w:hanging="360"/>
      </w:pPr>
      <w:rPr>
        <w:rFonts w:cs="Times New Roman"/>
      </w:rPr>
    </w:lvl>
    <w:lvl w:ilvl="5" w:tplc="0809001B" w:tentative="1">
      <w:start w:val="1"/>
      <w:numFmt w:val="lowerRoman"/>
      <w:lvlText w:val="%6."/>
      <w:lvlJc w:val="right"/>
      <w:pPr>
        <w:tabs>
          <w:tab w:val="num" w:pos="5160"/>
        </w:tabs>
        <w:ind w:left="5160" w:hanging="180"/>
      </w:pPr>
      <w:rPr>
        <w:rFonts w:cs="Times New Roman"/>
      </w:rPr>
    </w:lvl>
    <w:lvl w:ilvl="6" w:tplc="0809000F" w:tentative="1">
      <w:start w:val="1"/>
      <w:numFmt w:val="decimal"/>
      <w:lvlText w:val="%7."/>
      <w:lvlJc w:val="left"/>
      <w:pPr>
        <w:tabs>
          <w:tab w:val="num" w:pos="5880"/>
        </w:tabs>
        <w:ind w:left="5880" w:hanging="360"/>
      </w:pPr>
      <w:rPr>
        <w:rFonts w:cs="Times New Roman"/>
      </w:rPr>
    </w:lvl>
    <w:lvl w:ilvl="7" w:tplc="08090019" w:tentative="1">
      <w:start w:val="1"/>
      <w:numFmt w:val="lowerLetter"/>
      <w:lvlText w:val="%8."/>
      <w:lvlJc w:val="left"/>
      <w:pPr>
        <w:tabs>
          <w:tab w:val="num" w:pos="6600"/>
        </w:tabs>
        <w:ind w:left="6600" w:hanging="360"/>
      </w:pPr>
      <w:rPr>
        <w:rFonts w:cs="Times New Roman"/>
      </w:rPr>
    </w:lvl>
    <w:lvl w:ilvl="8" w:tplc="0809001B" w:tentative="1">
      <w:start w:val="1"/>
      <w:numFmt w:val="lowerRoman"/>
      <w:lvlText w:val="%9."/>
      <w:lvlJc w:val="right"/>
      <w:pPr>
        <w:tabs>
          <w:tab w:val="num" w:pos="7320"/>
        </w:tabs>
        <w:ind w:left="7320" w:hanging="180"/>
      </w:pPr>
      <w:rPr>
        <w:rFonts w:cs="Times New Roman"/>
      </w:rPr>
    </w:lvl>
  </w:abstractNum>
  <w:abstractNum w:abstractNumId="15" w15:restartNumberingAfterBreak="0">
    <w:nsid w:val="07487826"/>
    <w:multiLevelType w:val="hybridMultilevel"/>
    <w:tmpl w:val="514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9A3632"/>
    <w:multiLevelType w:val="hybridMultilevel"/>
    <w:tmpl w:val="D7E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79636C"/>
    <w:multiLevelType w:val="hybridMultilevel"/>
    <w:tmpl w:val="D0223DD4"/>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54200A"/>
    <w:multiLevelType w:val="hybridMultilevel"/>
    <w:tmpl w:val="FEE6613E"/>
    <w:lvl w:ilvl="0" w:tplc="5C3E3508">
      <w:start w:val="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971B33"/>
    <w:multiLevelType w:val="hybridMultilevel"/>
    <w:tmpl w:val="2CF2BE66"/>
    <w:lvl w:ilvl="0" w:tplc="783AE7E0">
      <w:start w:val="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88C47AD"/>
    <w:multiLevelType w:val="hybridMultilevel"/>
    <w:tmpl w:val="D4F0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1701C9"/>
    <w:multiLevelType w:val="hybridMultilevel"/>
    <w:tmpl w:val="6FCC7C6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6" w15:restartNumberingAfterBreak="0">
    <w:nsid w:val="29EF6B8F"/>
    <w:multiLevelType w:val="hybridMultilevel"/>
    <w:tmpl w:val="2DBA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EF5176"/>
    <w:multiLevelType w:val="hybridMultilevel"/>
    <w:tmpl w:val="90082056"/>
    <w:lvl w:ilvl="0" w:tplc="E474F66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8" w15:restartNumberingAfterBreak="0">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EC4514B"/>
    <w:multiLevelType w:val="hybridMultilevel"/>
    <w:tmpl w:val="0DB07EEE"/>
    <w:lvl w:ilvl="0" w:tplc="5C3E3508">
      <w:numFmt w:val="bullet"/>
      <w:lvlText w:val="-"/>
      <w:lvlJc w:val="left"/>
      <w:pPr>
        <w:ind w:left="720" w:hanging="360"/>
      </w:pPr>
      <w:rPr>
        <w:rFonts w:ascii="Arial" w:eastAsia="Batang"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E52A26"/>
    <w:multiLevelType w:val="hybridMultilevel"/>
    <w:tmpl w:val="E0B40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16D7163"/>
    <w:multiLevelType w:val="hybridMultilevel"/>
    <w:tmpl w:val="6832AC58"/>
    <w:lvl w:ilvl="0" w:tplc="7F988D34">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33080A49"/>
    <w:multiLevelType w:val="hybridMultilevel"/>
    <w:tmpl w:val="A798EC56"/>
    <w:lvl w:ilvl="0" w:tplc="0D4EB2D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36220677"/>
    <w:multiLevelType w:val="hybridMultilevel"/>
    <w:tmpl w:val="6EAC1DF2"/>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667812"/>
    <w:multiLevelType w:val="hybridMultilevel"/>
    <w:tmpl w:val="5686D81C"/>
    <w:lvl w:ilvl="0" w:tplc="4502B788">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5B56CD"/>
    <w:multiLevelType w:val="hybridMultilevel"/>
    <w:tmpl w:val="998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642C26"/>
    <w:multiLevelType w:val="multilevel"/>
    <w:tmpl w:val="C70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9D1F2A"/>
    <w:multiLevelType w:val="hybridMultilevel"/>
    <w:tmpl w:val="F34A1A28"/>
    <w:lvl w:ilvl="0" w:tplc="5068160A">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34487C"/>
    <w:multiLevelType w:val="multilevel"/>
    <w:tmpl w:val="FBF0C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86D2F53"/>
    <w:multiLevelType w:val="multilevel"/>
    <w:tmpl w:val="3F32DF46"/>
    <w:lvl w:ilvl="0">
      <w:start w:val="1"/>
      <w:numFmt w:val="bullet"/>
      <w:lvlText w:val=""/>
      <w:lvlJc w:val="left"/>
      <w:pPr>
        <w:tabs>
          <w:tab w:val="num" w:pos="540"/>
        </w:tabs>
        <w:ind w:left="540" w:hanging="5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D05985"/>
    <w:multiLevelType w:val="hybridMultilevel"/>
    <w:tmpl w:val="08F4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663ABE"/>
    <w:multiLevelType w:val="hybridMultilevel"/>
    <w:tmpl w:val="18561584"/>
    <w:lvl w:ilvl="0" w:tplc="1BECB3B0">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4" w15:restartNumberingAfterBreak="0">
    <w:nsid w:val="4FC160F9"/>
    <w:multiLevelType w:val="hybridMultilevel"/>
    <w:tmpl w:val="FE2097D2"/>
    <w:lvl w:ilvl="0" w:tplc="03AE9AB0">
      <w:start w:val="1"/>
      <w:numFmt w:val="bullet"/>
      <w:lvlText w:val=""/>
      <w:lvlJc w:val="left"/>
      <w:pPr>
        <w:tabs>
          <w:tab w:val="num" w:pos="540"/>
        </w:tabs>
        <w:ind w:left="540" w:hanging="5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8F472E"/>
    <w:multiLevelType w:val="hybridMultilevel"/>
    <w:tmpl w:val="C38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F04097"/>
    <w:multiLevelType w:val="hybridMultilevel"/>
    <w:tmpl w:val="BEF08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2664E0C"/>
    <w:multiLevelType w:val="hybridMultilevel"/>
    <w:tmpl w:val="52B20736"/>
    <w:lvl w:ilvl="0" w:tplc="4A503068">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C57BC8"/>
    <w:multiLevelType w:val="hybridMultilevel"/>
    <w:tmpl w:val="FBF0C57E"/>
    <w:lvl w:ilvl="0" w:tplc="97BE02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0335B4"/>
    <w:multiLevelType w:val="hybridMultilevel"/>
    <w:tmpl w:val="5C769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5C630EEE"/>
    <w:multiLevelType w:val="hybridMultilevel"/>
    <w:tmpl w:val="F1029E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60DC34FB"/>
    <w:multiLevelType w:val="hybridMultilevel"/>
    <w:tmpl w:val="ACF4A46C"/>
    <w:lvl w:ilvl="0" w:tplc="0AEECDAA">
      <w:start w:val="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4" w15:restartNumberingAfterBreak="0">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45063C"/>
    <w:multiLevelType w:val="hybridMultilevel"/>
    <w:tmpl w:val="1DE07704"/>
    <w:lvl w:ilvl="0" w:tplc="1A800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15:restartNumberingAfterBreak="0">
    <w:nsid w:val="68746B20"/>
    <w:multiLevelType w:val="hybridMultilevel"/>
    <w:tmpl w:val="2C54D7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9647E74"/>
    <w:multiLevelType w:val="hybridMultilevel"/>
    <w:tmpl w:val="0E9C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71BD3B13"/>
    <w:multiLevelType w:val="hybridMultilevel"/>
    <w:tmpl w:val="16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0A2FA2"/>
    <w:multiLevelType w:val="hybridMultilevel"/>
    <w:tmpl w:val="638A2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50045B"/>
    <w:multiLevelType w:val="hybridMultilevel"/>
    <w:tmpl w:val="196457D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63" w15:restartNumberingAfterBreak="0">
    <w:nsid w:val="78F641C0"/>
    <w:multiLevelType w:val="hybridMultilevel"/>
    <w:tmpl w:val="255E0328"/>
    <w:lvl w:ilvl="0" w:tplc="6F80018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940232"/>
    <w:multiLevelType w:val="hybridMultilevel"/>
    <w:tmpl w:val="EBE43332"/>
    <w:lvl w:ilvl="0" w:tplc="3CF8639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EB53B2F"/>
    <w:multiLevelType w:val="hybridMultilevel"/>
    <w:tmpl w:val="3BBC2288"/>
    <w:lvl w:ilvl="0" w:tplc="167CE72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1"/>
  </w:num>
  <w:num w:numId="3">
    <w:abstractNumId w:val="23"/>
  </w:num>
  <w:num w:numId="4">
    <w:abstractNumId w:val="54"/>
  </w:num>
  <w:num w:numId="5">
    <w:abstractNumId w:val="20"/>
  </w:num>
  <w:num w:numId="6">
    <w:abstractNumId w:val="34"/>
  </w:num>
  <w:num w:numId="7">
    <w:abstractNumId w:val="55"/>
  </w:num>
  <w:num w:numId="8">
    <w:abstractNumId w:val="42"/>
  </w:num>
  <w:num w:numId="9">
    <w:abstractNumId w:val="44"/>
  </w:num>
  <w:num w:numId="10">
    <w:abstractNumId w:val="59"/>
  </w:num>
  <w:num w:numId="11">
    <w:abstractNumId w:val="49"/>
  </w:num>
  <w:num w:numId="12">
    <w:abstractNumId w:val="39"/>
  </w:num>
  <w:num w:numId="13">
    <w:abstractNumId w:val="64"/>
  </w:num>
  <w:num w:numId="14">
    <w:abstractNumId w:val="14"/>
  </w:num>
  <w:num w:numId="15">
    <w:abstractNumId w:val="52"/>
  </w:num>
  <w:num w:numId="16">
    <w:abstractNumId w:val="17"/>
  </w:num>
  <w:num w:numId="17">
    <w:abstractNumId w:val="45"/>
  </w:num>
  <w:num w:numId="18">
    <w:abstractNumId w:val="40"/>
  </w:num>
  <w:num w:numId="19">
    <w:abstractNumId w:val="33"/>
  </w:num>
  <w:num w:numId="20">
    <w:abstractNumId w:val="37"/>
  </w:num>
  <w:num w:numId="21">
    <w:abstractNumId w:val="18"/>
  </w:num>
  <w:num w:numId="2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6"/>
  </w:num>
  <w:num w:numId="25">
    <w:abstractNumId w:val="12"/>
  </w:num>
  <w:num w:numId="26">
    <w:abstractNumId w:val="26"/>
  </w:num>
  <w:num w:numId="27">
    <w:abstractNumId w:val="25"/>
  </w:num>
  <w:num w:numId="28">
    <w:abstractNumId w:val="62"/>
  </w:num>
  <w:num w:numId="29">
    <w:abstractNumId w:val="50"/>
  </w:num>
  <w:num w:numId="30">
    <w:abstractNumId w:val="27"/>
  </w:num>
  <w:num w:numId="31">
    <w:abstractNumId w:val="47"/>
  </w:num>
  <w:num w:numId="32">
    <w:abstractNumId w:val="46"/>
  </w:num>
  <w:num w:numId="33">
    <w:abstractNumId w:val="53"/>
  </w:num>
  <w:num w:numId="34">
    <w:abstractNumId w:val="32"/>
  </w:num>
  <w:num w:numId="35">
    <w:abstractNumId w:val="43"/>
  </w:num>
  <w:num w:numId="36">
    <w:abstractNumId w:val="11"/>
  </w:num>
  <w:num w:numId="37">
    <w:abstractNumId w:val="31"/>
  </w:num>
  <w:num w:numId="38">
    <w:abstractNumId w:val="60"/>
  </w:num>
  <w:num w:numId="39">
    <w:abstractNumId w:val="15"/>
  </w:num>
  <w:num w:numId="40">
    <w:abstractNumId w:val="41"/>
  </w:num>
  <w:num w:numId="41">
    <w:abstractNumId w:val="38"/>
  </w:num>
  <w:num w:numId="42">
    <w:abstractNumId w:val="48"/>
  </w:num>
  <w:num w:numId="43">
    <w:abstractNumId w:val="63"/>
  </w:num>
  <w:num w:numId="44">
    <w:abstractNumId w:val="10"/>
  </w:num>
  <w:num w:numId="45">
    <w:abstractNumId w:val="65"/>
  </w:num>
  <w:num w:numId="46">
    <w:abstractNumId w:val="35"/>
  </w:num>
  <w:num w:numId="47">
    <w:abstractNumId w:val="57"/>
  </w:num>
  <w:num w:numId="48">
    <w:abstractNumId w:val="30"/>
  </w:num>
  <w:num w:numId="49">
    <w:abstractNumId w:val="22"/>
  </w:num>
  <w:num w:numId="50">
    <w:abstractNumId w:val="21"/>
  </w:num>
  <w:num w:numId="51">
    <w:abstractNumId w:val="61"/>
  </w:num>
  <w:num w:numId="52">
    <w:abstractNumId w:val="29"/>
  </w:num>
  <w:num w:numId="53">
    <w:abstractNumId w:val="36"/>
  </w:num>
  <w:num w:numId="54">
    <w:abstractNumId w:val="16"/>
  </w:num>
  <w:num w:numId="55">
    <w:abstractNumId w:val="19"/>
  </w:num>
  <w:num w:numId="56">
    <w:abstractNumId w:val="9"/>
  </w:num>
  <w:num w:numId="57">
    <w:abstractNumId w:val="7"/>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 w:numId="66">
    <w:abstractNumId w:val="24"/>
  </w:num>
  <w:num w:numId="67">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71E"/>
    <w:rsid w:val="00000AB2"/>
    <w:rsid w:val="000010EB"/>
    <w:rsid w:val="00001648"/>
    <w:rsid w:val="00001C83"/>
    <w:rsid w:val="00002253"/>
    <w:rsid w:val="0000231F"/>
    <w:rsid w:val="000025EB"/>
    <w:rsid w:val="00002B9D"/>
    <w:rsid w:val="00002C3D"/>
    <w:rsid w:val="00002EB1"/>
    <w:rsid w:val="000049B2"/>
    <w:rsid w:val="00004AFA"/>
    <w:rsid w:val="00004DA9"/>
    <w:rsid w:val="00005E76"/>
    <w:rsid w:val="000077C7"/>
    <w:rsid w:val="000077CA"/>
    <w:rsid w:val="00007D63"/>
    <w:rsid w:val="00007E6E"/>
    <w:rsid w:val="00007F91"/>
    <w:rsid w:val="000105D4"/>
    <w:rsid w:val="00010672"/>
    <w:rsid w:val="00010EC9"/>
    <w:rsid w:val="00011491"/>
    <w:rsid w:val="00011A15"/>
    <w:rsid w:val="00012023"/>
    <w:rsid w:val="00012233"/>
    <w:rsid w:val="00012C4F"/>
    <w:rsid w:val="00012F5B"/>
    <w:rsid w:val="00013173"/>
    <w:rsid w:val="00013341"/>
    <w:rsid w:val="0001420F"/>
    <w:rsid w:val="000146CA"/>
    <w:rsid w:val="00014846"/>
    <w:rsid w:val="00015EE9"/>
    <w:rsid w:val="0001659E"/>
    <w:rsid w:val="00016E74"/>
    <w:rsid w:val="00017349"/>
    <w:rsid w:val="00020F7B"/>
    <w:rsid w:val="0002109E"/>
    <w:rsid w:val="000215EE"/>
    <w:rsid w:val="00021607"/>
    <w:rsid w:val="00021B00"/>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D1F"/>
    <w:rsid w:val="00027E09"/>
    <w:rsid w:val="00031334"/>
    <w:rsid w:val="000318DF"/>
    <w:rsid w:val="00031D3D"/>
    <w:rsid w:val="000329A5"/>
    <w:rsid w:val="000332BD"/>
    <w:rsid w:val="00033DB4"/>
    <w:rsid w:val="0003429F"/>
    <w:rsid w:val="00034397"/>
    <w:rsid w:val="000345F0"/>
    <w:rsid w:val="00034DDC"/>
    <w:rsid w:val="00035587"/>
    <w:rsid w:val="0003560B"/>
    <w:rsid w:val="00035BE5"/>
    <w:rsid w:val="000367FC"/>
    <w:rsid w:val="00036A8B"/>
    <w:rsid w:val="00036C5B"/>
    <w:rsid w:val="00036CA9"/>
    <w:rsid w:val="00036EDB"/>
    <w:rsid w:val="00037404"/>
    <w:rsid w:val="0003750C"/>
    <w:rsid w:val="00037534"/>
    <w:rsid w:val="00040260"/>
    <w:rsid w:val="00040F16"/>
    <w:rsid w:val="000411FD"/>
    <w:rsid w:val="000413C4"/>
    <w:rsid w:val="00042416"/>
    <w:rsid w:val="0004294B"/>
    <w:rsid w:val="00042BDB"/>
    <w:rsid w:val="00043A1A"/>
    <w:rsid w:val="00043EC9"/>
    <w:rsid w:val="000441FF"/>
    <w:rsid w:val="00044499"/>
    <w:rsid w:val="000444A9"/>
    <w:rsid w:val="000445CD"/>
    <w:rsid w:val="0004510E"/>
    <w:rsid w:val="00045C32"/>
    <w:rsid w:val="00045F88"/>
    <w:rsid w:val="00046FBC"/>
    <w:rsid w:val="0004770E"/>
    <w:rsid w:val="000516EB"/>
    <w:rsid w:val="000519D6"/>
    <w:rsid w:val="00051D80"/>
    <w:rsid w:val="00051E57"/>
    <w:rsid w:val="00051EBF"/>
    <w:rsid w:val="0005286F"/>
    <w:rsid w:val="00052F32"/>
    <w:rsid w:val="00053663"/>
    <w:rsid w:val="000539D4"/>
    <w:rsid w:val="00053C95"/>
    <w:rsid w:val="000547E1"/>
    <w:rsid w:val="000548AC"/>
    <w:rsid w:val="00054A09"/>
    <w:rsid w:val="00054B20"/>
    <w:rsid w:val="000554FE"/>
    <w:rsid w:val="00055B2F"/>
    <w:rsid w:val="00055F02"/>
    <w:rsid w:val="00056113"/>
    <w:rsid w:val="000570A2"/>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22E"/>
    <w:rsid w:val="0006792C"/>
    <w:rsid w:val="00067CB7"/>
    <w:rsid w:val="00070120"/>
    <w:rsid w:val="00071E4C"/>
    <w:rsid w:val="000721C7"/>
    <w:rsid w:val="00072489"/>
    <w:rsid w:val="000725D3"/>
    <w:rsid w:val="00072D81"/>
    <w:rsid w:val="0007350D"/>
    <w:rsid w:val="00073D3F"/>
    <w:rsid w:val="00073ED8"/>
    <w:rsid w:val="00074303"/>
    <w:rsid w:val="000755C1"/>
    <w:rsid w:val="00075FE2"/>
    <w:rsid w:val="00076722"/>
    <w:rsid w:val="00076BC8"/>
    <w:rsid w:val="0007772B"/>
    <w:rsid w:val="00077909"/>
    <w:rsid w:val="00077A28"/>
    <w:rsid w:val="00077E9D"/>
    <w:rsid w:val="00077EC0"/>
    <w:rsid w:val="00080700"/>
    <w:rsid w:val="00081200"/>
    <w:rsid w:val="0008137A"/>
    <w:rsid w:val="000819DF"/>
    <w:rsid w:val="00081CC8"/>
    <w:rsid w:val="00082610"/>
    <w:rsid w:val="0008290B"/>
    <w:rsid w:val="000831A4"/>
    <w:rsid w:val="000837D3"/>
    <w:rsid w:val="0008543A"/>
    <w:rsid w:val="0008592C"/>
    <w:rsid w:val="00085C8F"/>
    <w:rsid w:val="000861DC"/>
    <w:rsid w:val="00086B59"/>
    <w:rsid w:val="00090092"/>
    <w:rsid w:val="00090C1C"/>
    <w:rsid w:val="00090C43"/>
    <w:rsid w:val="00090D7A"/>
    <w:rsid w:val="00090DDC"/>
    <w:rsid w:val="00090E38"/>
    <w:rsid w:val="00091FD4"/>
    <w:rsid w:val="00092033"/>
    <w:rsid w:val="0009277F"/>
    <w:rsid w:val="00092957"/>
    <w:rsid w:val="000942D6"/>
    <w:rsid w:val="00094372"/>
    <w:rsid w:val="000945DE"/>
    <w:rsid w:val="000947A3"/>
    <w:rsid w:val="00094F72"/>
    <w:rsid w:val="000955A6"/>
    <w:rsid w:val="00095D0D"/>
    <w:rsid w:val="00096177"/>
    <w:rsid w:val="0009642E"/>
    <w:rsid w:val="0009675E"/>
    <w:rsid w:val="00097384"/>
    <w:rsid w:val="00097717"/>
    <w:rsid w:val="000A0683"/>
    <w:rsid w:val="000A0E0D"/>
    <w:rsid w:val="000A25C5"/>
    <w:rsid w:val="000A37AC"/>
    <w:rsid w:val="000A613F"/>
    <w:rsid w:val="000A61ED"/>
    <w:rsid w:val="000A7696"/>
    <w:rsid w:val="000A7B7A"/>
    <w:rsid w:val="000B09E7"/>
    <w:rsid w:val="000B0C32"/>
    <w:rsid w:val="000B0E06"/>
    <w:rsid w:val="000B15A8"/>
    <w:rsid w:val="000B1AD8"/>
    <w:rsid w:val="000B2BE3"/>
    <w:rsid w:val="000B340F"/>
    <w:rsid w:val="000B35B5"/>
    <w:rsid w:val="000B3FD3"/>
    <w:rsid w:val="000B47B3"/>
    <w:rsid w:val="000B4C5A"/>
    <w:rsid w:val="000B4F93"/>
    <w:rsid w:val="000B5221"/>
    <w:rsid w:val="000B5337"/>
    <w:rsid w:val="000B55ED"/>
    <w:rsid w:val="000B5C63"/>
    <w:rsid w:val="000B5E40"/>
    <w:rsid w:val="000B6101"/>
    <w:rsid w:val="000B6CC5"/>
    <w:rsid w:val="000B772A"/>
    <w:rsid w:val="000B7AC7"/>
    <w:rsid w:val="000B7F58"/>
    <w:rsid w:val="000C03E2"/>
    <w:rsid w:val="000C0BAC"/>
    <w:rsid w:val="000C11ED"/>
    <w:rsid w:val="000C198B"/>
    <w:rsid w:val="000C1BB9"/>
    <w:rsid w:val="000C305D"/>
    <w:rsid w:val="000C364D"/>
    <w:rsid w:val="000C3AAF"/>
    <w:rsid w:val="000C422A"/>
    <w:rsid w:val="000C482C"/>
    <w:rsid w:val="000C4AD3"/>
    <w:rsid w:val="000C4CE6"/>
    <w:rsid w:val="000C55B6"/>
    <w:rsid w:val="000C5B51"/>
    <w:rsid w:val="000C6C27"/>
    <w:rsid w:val="000C6F0F"/>
    <w:rsid w:val="000C7585"/>
    <w:rsid w:val="000D04E4"/>
    <w:rsid w:val="000D0634"/>
    <w:rsid w:val="000D1099"/>
    <w:rsid w:val="000D12FC"/>
    <w:rsid w:val="000D14B6"/>
    <w:rsid w:val="000D22AF"/>
    <w:rsid w:val="000D22C8"/>
    <w:rsid w:val="000D2338"/>
    <w:rsid w:val="000D2F02"/>
    <w:rsid w:val="000D345C"/>
    <w:rsid w:val="000D4723"/>
    <w:rsid w:val="000D4CC8"/>
    <w:rsid w:val="000D5671"/>
    <w:rsid w:val="000D5F1B"/>
    <w:rsid w:val="000D60DF"/>
    <w:rsid w:val="000D68FA"/>
    <w:rsid w:val="000D7304"/>
    <w:rsid w:val="000D78D6"/>
    <w:rsid w:val="000D7B60"/>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9D"/>
    <w:rsid w:val="000E76D6"/>
    <w:rsid w:val="000E7BB9"/>
    <w:rsid w:val="000E7DA1"/>
    <w:rsid w:val="000F107F"/>
    <w:rsid w:val="000F1D9A"/>
    <w:rsid w:val="000F1FD9"/>
    <w:rsid w:val="000F2D72"/>
    <w:rsid w:val="000F30CB"/>
    <w:rsid w:val="000F3AB9"/>
    <w:rsid w:val="000F3FD0"/>
    <w:rsid w:val="000F50F6"/>
    <w:rsid w:val="000F5E1E"/>
    <w:rsid w:val="000F5E58"/>
    <w:rsid w:val="000F622D"/>
    <w:rsid w:val="000F6796"/>
    <w:rsid w:val="000F7042"/>
    <w:rsid w:val="000F724F"/>
    <w:rsid w:val="000F7331"/>
    <w:rsid w:val="000F7CF2"/>
    <w:rsid w:val="000F7E51"/>
    <w:rsid w:val="00100553"/>
    <w:rsid w:val="00101744"/>
    <w:rsid w:val="001028FD"/>
    <w:rsid w:val="00102A51"/>
    <w:rsid w:val="00102B0E"/>
    <w:rsid w:val="00103157"/>
    <w:rsid w:val="00103C76"/>
    <w:rsid w:val="00103FAD"/>
    <w:rsid w:val="00104A12"/>
    <w:rsid w:val="00104FF6"/>
    <w:rsid w:val="0010556F"/>
    <w:rsid w:val="00105F84"/>
    <w:rsid w:val="00106A6A"/>
    <w:rsid w:val="00107761"/>
    <w:rsid w:val="00107EBF"/>
    <w:rsid w:val="0011028D"/>
    <w:rsid w:val="00110652"/>
    <w:rsid w:val="0011186D"/>
    <w:rsid w:val="00111CBC"/>
    <w:rsid w:val="001122A5"/>
    <w:rsid w:val="001123EF"/>
    <w:rsid w:val="00113064"/>
    <w:rsid w:val="00113454"/>
    <w:rsid w:val="00113FDA"/>
    <w:rsid w:val="00114B6C"/>
    <w:rsid w:val="0011509A"/>
    <w:rsid w:val="0011537D"/>
    <w:rsid w:val="00115472"/>
    <w:rsid w:val="00115D90"/>
    <w:rsid w:val="00116170"/>
    <w:rsid w:val="00117870"/>
    <w:rsid w:val="00117B73"/>
    <w:rsid w:val="00117FA6"/>
    <w:rsid w:val="001204B7"/>
    <w:rsid w:val="001213FD"/>
    <w:rsid w:val="00121ACC"/>
    <w:rsid w:val="00122199"/>
    <w:rsid w:val="00122700"/>
    <w:rsid w:val="00122CF3"/>
    <w:rsid w:val="001231E6"/>
    <w:rsid w:val="001234CD"/>
    <w:rsid w:val="0012388E"/>
    <w:rsid w:val="00123BC2"/>
    <w:rsid w:val="001249D9"/>
    <w:rsid w:val="00124AC0"/>
    <w:rsid w:val="00124B95"/>
    <w:rsid w:val="00124BFA"/>
    <w:rsid w:val="00124CDA"/>
    <w:rsid w:val="001256AE"/>
    <w:rsid w:val="0012583E"/>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3345"/>
    <w:rsid w:val="001334BB"/>
    <w:rsid w:val="0013539F"/>
    <w:rsid w:val="00135757"/>
    <w:rsid w:val="00136320"/>
    <w:rsid w:val="001371C6"/>
    <w:rsid w:val="001374B9"/>
    <w:rsid w:val="00137D76"/>
    <w:rsid w:val="00140B5D"/>
    <w:rsid w:val="00140C5A"/>
    <w:rsid w:val="00140EC5"/>
    <w:rsid w:val="00141147"/>
    <w:rsid w:val="00141725"/>
    <w:rsid w:val="00141FE3"/>
    <w:rsid w:val="00142342"/>
    <w:rsid w:val="0014315F"/>
    <w:rsid w:val="001433C2"/>
    <w:rsid w:val="001436E6"/>
    <w:rsid w:val="001437A6"/>
    <w:rsid w:val="001438D7"/>
    <w:rsid w:val="00143F5D"/>
    <w:rsid w:val="00144250"/>
    <w:rsid w:val="001442FE"/>
    <w:rsid w:val="0014441A"/>
    <w:rsid w:val="00144BE1"/>
    <w:rsid w:val="00145A34"/>
    <w:rsid w:val="00145C66"/>
    <w:rsid w:val="00146209"/>
    <w:rsid w:val="00146266"/>
    <w:rsid w:val="00146A70"/>
    <w:rsid w:val="001473FE"/>
    <w:rsid w:val="00150722"/>
    <w:rsid w:val="00150EB3"/>
    <w:rsid w:val="00152B9E"/>
    <w:rsid w:val="00152CDC"/>
    <w:rsid w:val="0015311F"/>
    <w:rsid w:val="001534FC"/>
    <w:rsid w:val="00153DB4"/>
    <w:rsid w:val="00154450"/>
    <w:rsid w:val="001555CF"/>
    <w:rsid w:val="00155C84"/>
    <w:rsid w:val="00156FEA"/>
    <w:rsid w:val="0016060F"/>
    <w:rsid w:val="00160AF1"/>
    <w:rsid w:val="00160AFF"/>
    <w:rsid w:val="00161FB0"/>
    <w:rsid w:val="001621E3"/>
    <w:rsid w:val="001625C1"/>
    <w:rsid w:val="00162ED2"/>
    <w:rsid w:val="001630A6"/>
    <w:rsid w:val="00163420"/>
    <w:rsid w:val="0016378D"/>
    <w:rsid w:val="001637B3"/>
    <w:rsid w:val="00164462"/>
    <w:rsid w:val="00165773"/>
    <w:rsid w:val="00166DF9"/>
    <w:rsid w:val="001671D8"/>
    <w:rsid w:val="00167B7F"/>
    <w:rsid w:val="00170BCF"/>
    <w:rsid w:val="00171651"/>
    <w:rsid w:val="001718CE"/>
    <w:rsid w:val="00171942"/>
    <w:rsid w:val="00171D80"/>
    <w:rsid w:val="00172333"/>
    <w:rsid w:val="00172F4C"/>
    <w:rsid w:val="001730C4"/>
    <w:rsid w:val="0017310F"/>
    <w:rsid w:val="0017311B"/>
    <w:rsid w:val="001732CA"/>
    <w:rsid w:val="0017376F"/>
    <w:rsid w:val="001738C2"/>
    <w:rsid w:val="001739CD"/>
    <w:rsid w:val="00174682"/>
    <w:rsid w:val="00174BAE"/>
    <w:rsid w:val="0017506A"/>
    <w:rsid w:val="001750E7"/>
    <w:rsid w:val="001760CB"/>
    <w:rsid w:val="00176254"/>
    <w:rsid w:val="001763AC"/>
    <w:rsid w:val="00176576"/>
    <w:rsid w:val="00176593"/>
    <w:rsid w:val="001765AE"/>
    <w:rsid w:val="001770F5"/>
    <w:rsid w:val="001774BF"/>
    <w:rsid w:val="0017786A"/>
    <w:rsid w:val="00177CA8"/>
    <w:rsid w:val="00180398"/>
    <w:rsid w:val="00180C4E"/>
    <w:rsid w:val="0018137E"/>
    <w:rsid w:val="001816B7"/>
    <w:rsid w:val="00181D91"/>
    <w:rsid w:val="001820E7"/>
    <w:rsid w:val="0018319D"/>
    <w:rsid w:val="001833F9"/>
    <w:rsid w:val="001840A0"/>
    <w:rsid w:val="00184390"/>
    <w:rsid w:val="001854D3"/>
    <w:rsid w:val="00185615"/>
    <w:rsid w:val="00185741"/>
    <w:rsid w:val="0018656E"/>
    <w:rsid w:val="00186E37"/>
    <w:rsid w:val="00187888"/>
    <w:rsid w:val="0018794C"/>
    <w:rsid w:val="0018796F"/>
    <w:rsid w:val="0019076F"/>
    <w:rsid w:val="001907B5"/>
    <w:rsid w:val="00191DC0"/>
    <w:rsid w:val="00191F9A"/>
    <w:rsid w:val="001920A3"/>
    <w:rsid w:val="00192377"/>
    <w:rsid w:val="00194390"/>
    <w:rsid w:val="0019505E"/>
    <w:rsid w:val="001956EB"/>
    <w:rsid w:val="00195FB6"/>
    <w:rsid w:val="00195FFF"/>
    <w:rsid w:val="001961E6"/>
    <w:rsid w:val="00196601"/>
    <w:rsid w:val="00196BEF"/>
    <w:rsid w:val="001974C1"/>
    <w:rsid w:val="0019757A"/>
    <w:rsid w:val="001A0398"/>
    <w:rsid w:val="001A0886"/>
    <w:rsid w:val="001A09B2"/>
    <w:rsid w:val="001A09C1"/>
    <w:rsid w:val="001A15F7"/>
    <w:rsid w:val="001A1B60"/>
    <w:rsid w:val="001A2823"/>
    <w:rsid w:val="001A2E65"/>
    <w:rsid w:val="001A3181"/>
    <w:rsid w:val="001A333A"/>
    <w:rsid w:val="001A35EE"/>
    <w:rsid w:val="001A35FE"/>
    <w:rsid w:val="001A3734"/>
    <w:rsid w:val="001A5AEC"/>
    <w:rsid w:val="001A6A19"/>
    <w:rsid w:val="001A6B97"/>
    <w:rsid w:val="001A6BC4"/>
    <w:rsid w:val="001B0ECD"/>
    <w:rsid w:val="001B1A07"/>
    <w:rsid w:val="001B1A92"/>
    <w:rsid w:val="001B1DB2"/>
    <w:rsid w:val="001B2B14"/>
    <w:rsid w:val="001B2BD6"/>
    <w:rsid w:val="001B3331"/>
    <w:rsid w:val="001B3F01"/>
    <w:rsid w:val="001B4529"/>
    <w:rsid w:val="001B45E1"/>
    <w:rsid w:val="001B4777"/>
    <w:rsid w:val="001B4A73"/>
    <w:rsid w:val="001B4D52"/>
    <w:rsid w:val="001B588A"/>
    <w:rsid w:val="001B662C"/>
    <w:rsid w:val="001B6A06"/>
    <w:rsid w:val="001B6DA5"/>
    <w:rsid w:val="001B729D"/>
    <w:rsid w:val="001B73F1"/>
    <w:rsid w:val="001C08C7"/>
    <w:rsid w:val="001C0AAF"/>
    <w:rsid w:val="001C16B6"/>
    <w:rsid w:val="001C2329"/>
    <w:rsid w:val="001C256E"/>
    <w:rsid w:val="001C2934"/>
    <w:rsid w:val="001C2A11"/>
    <w:rsid w:val="001C3044"/>
    <w:rsid w:val="001C3FF6"/>
    <w:rsid w:val="001C42C7"/>
    <w:rsid w:val="001C4699"/>
    <w:rsid w:val="001C46EB"/>
    <w:rsid w:val="001C5AC5"/>
    <w:rsid w:val="001C5B5A"/>
    <w:rsid w:val="001C5B7D"/>
    <w:rsid w:val="001C61AF"/>
    <w:rsid w:val="001C688E"/>
    <w:rsid w:val="001C6A26"/>
    <w:rsid w:val="001C6B19"/>
    <w:rsid w:val="001C7290"/>
    <w:rsid w:val="001C74EC"/>
    <w:rsid w:val="001C7AD1"/>
    <w:rsid w:val="001C7E48"/>
    <w:rsid w:val="001D0357"/>
    <w:rsid w:val="001D07AE"/>
    <w:rsid w:val="001D0FEA"/>
    <w:rsid w:val="001D1193"/>
    <w:rsid w:val="001D159E"/>
    <w:rsid w:val="001D17B5"/>
    <w:rsid w:val="001D1C29"/>
    <w:rsid w:val="001D3667"/>
    <w:rsid w:val="001D3AF5"/>
    <w:rsid w:val="001D4AFC"/>
    <w:rsid w:val="001D4BC4"/>
    <w:rsid w:val="001D59CF"/>
    <w:rsid w:val="001D59F5"/>
    <w:rsid w:val="001D5ED2"/>
    <w:rsid w:val="001D5F26"/>
    <w:rsid w:val="001D6653"/>
    <w:rsid w:val="001D6C52"/>
    <w:rsid w:val="001D70DE"/>
    <w:rsid w:val="001E0742"/>
    <w:rsid w:val="001E0A5D"/>
    <w:rsid w:val="001E0ADF"/>
    <w:rsid w:val="001E1C83"/>
    <w:rsid w:val="001E1EDB"/>
    <w:rsid w:val="001E26A5"/>
    <w:rsid w:val="001E29CA"/>
    <w:rsid w:val="001E2D1A"/>
    <w:rsid w:val="001E2E2D"/>
    <w:rsid w:val="001E347D"/>
    <w:rsid w:val="001E37B5"/>
    <w:rsid w:val="001E385E"/>
    <w:rsid w:val="001E3F03"/>
    <w:rsid w:val="001E40C2"/>
    <w:rsid w:val="001E4423"/>
    <w:rsid w:val="001E5554"/>
    <w:rsid w:val="001E5838"/>
    <w:rsid w:val="001E6656"/>
    <w:rsid w:val="001E7744"/>
    <w:rsid w:val="001E7C85"/>
    <w:rsid w:val="001F007D"/>
    <w:rsid w:val="001F128C"/>
    <w:rsid w:val="001F151F"/>
    <w:rsid w:val="001F1BF6"/>
    <w:rsid w:val="001F240F"/>
    <w:rsid w:val="001F2DF6"/>
    <w:rsid w:val="001F3052"/>
    <w:rsid w:val="001F36CD"/>
    <w:rsid w:val="001F3E30"/>
    <w:rsid w:val="001F4090"/>
    <w:rsid w:val="001F472B"/>
    <w:rsid w:val="001F5C94"/>
    <w:rsid w:val="001F64C9"/>
    <w:rsid w:val="001F692A"/>
    <w:rsid w:val="001F6F1C"/>
    <w:rsid w:val="00200001"/>
    <w:rsid w:val="00200B27"/>
    <w:rsid w:val="00200CC5"/>
    <w:rsid w:val="00201064"/>
    <w:rsid w:val="00202A41"/>
    <w:rsid w:val="00202D9D"/>
    <w:rsid w:val="00203083"/>
    <w:rsid w:val="002038F7"/>
    <w:rsid w:val="00203C7F"/>
    <w:rsid w:val="00204F22"/>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80E"/>
    <w:rsid w:val="00215FA4"/>
    <w:rsid w:val="00216069"/>
    <w:rsid w:val="002166EF"/>
    <w:rsid w:val="0021692F"/>
    <w:rsid w:val="00216B3D"/>
    <w:rsid w:val="002173FA"/>
    <w:rsid w:val="002205C8"/>
    <w:rsid w:val="00222CB4"/>
    <w:rsid w:val="00223E09"/>
    <w:rsid w:val="002242A7"/>
    <w:rsid w:val="002243B8"/>
    <w:rsid w:val="00224FEB"/>
    <w:rsid w:val="00225235"/>
    <w:rsid w:val="002255C3"/>
    <w:rsid w:val="00227510"/>
    <w:rsid w:val="00227531"/>
    <w:rsid w:val="002275E9"/>
    <w:rsid w:val="002275FC"/>
    <w:rsid w:val="00227918"/>
    <w:rsid w:val="002300BD"/>
    <w:rsid w:val="00230372"/>
    <w:rsid w:val="002308A0"/>
    <w:rsid w:val="00230902"/>
    <w:rsid w:val="002314C1"/>
    <w:rsid w:val="002329F4"/>
    <w:rsid w:val="002333E9"/>
    <w:rsid w:val="002342A2"/>
    <w:rsid w:val="00234C9C"/>
    <w:rsid w:val="00234FF0"/>
    <w:rsid w:val="00235189"/>
    <w:rsid w:val="00235551"/>
    <w:rsid w:val="002372D8"/>
    <w:rsid w:val="00237EBC"/>
    <w:rsid w:val="002403F5"/>
    <w:rsid w:val="0024097C"/>
    <w:rsid w:val="00240CC0"/>
    <w:rsid w:val="002412C2"/>
    <w:rsid w:val="002412C3"/>
    <w:rsid w:val="00241779"/>
    <w:rsid w:val="00241EF4"/>
    <w:rsid w:val="00242382"/>
    <w:rsid w:val="00242856"/>
    <w:rsid w:val="00242C5F"/>
    <w:rsid w:val="00242DA1"/>
    <w:rsid w:val="00243A8E"/>
    <w:rsid w:val="00243B9E"/>
    <w:rsid w:val="0024423B"/>
    <w:rsid w:val="00244A79"/>
    <w:rsid w:val="00245446"/>
    <w:rsid w:val="00245C00"/>
    <w:rsid w:val="002460FE"/>
    <w:rsid w:val="0024623F"/>
    <w:rsid w:val="002466BB"/>
    <w:rsid w:val="00246754"/>
    <w:rsid w:val="00246CE6"/>
    <w:rsid w:val="00246D8E"/>
    <w:rsid w:val="00247B65"/>
    <w:rsid w:val="0025016E"/>
    <w:rsid w:val="002507AE"/>
    <w:rsid w:val="002508EA"/>
    <w:rsid w:val="0025121F"/>
    <w:rsid w:val="002516D9"/>
    <w:rsid w:val="00251764"/>
    <w:rsid w:val="002517A9"/>
    <w:rsid w:val="0025247E"/>
    <w:rsid w:val="00252497"/>
    <w:rsid w:val="00252AEA"/>
    <w:rsid w:val="002532AE"/>
    <w:rsid w:val="002535DD"/>
    <w:rsid w:val="0025400C"/>
    <w:rsid w:val="00254D77"/>
    <w:rsid w:val="002551F2"/>
    <w:rsid w:val="002552C7"/>
    <w:rsid w:val="002557CC"/>
    <w:rsid w:val="0025641A"/>
    <w:rsid w:val="00257535"/>
    <w:rsid w:val="00257C2E"/>
    <w:rsid w:val="00260036"/>
    <w:rsid w:val="002608E5"/>
    <w:rsid w:val="00260964"/>
    <w:rsid w:val="0026099E"/>
    <w:rsid w:val="002609E7"/>
    <w:rsid w:val="00261F43"/>
    <w:rsid w:val="00262B01"/>
    <w:rsid w:val="00263074"/>
    <w:rsid w:val="002634A9"/>
    <w:rsid w:val="002639E3"/>
    <w:rsid w:val="0026532B"/>
    <w:rsid w:val="00265C03"/>
    <w:rsid w:val="00266365"/>
    <w:rsid w:val="00267340"/>
    <w:rsid w:val="00267890"/>
    <w:rsid w:val="00267E43"/>
    <w:rsid w:val="00270491"/>
    <w:rsid w:val="002704FC"/>
    <w:rsid w:val="00270D3D"/>
    <w:rsid w:val="00270E05"/>
    <w:rsid w:val="00271BBB"/>
    <w:rsid w:val="00271E01"/>
    <w:rsid w:val="00271E4E"/>
    <w:rsid w:val="00272C73"/>
    <w:rsid w:val="0027357D"/>
    <w:rsid w:val="00273A46"/>
    <w:rsid w:val="002749FB"/>
    <w:rsid w:val="00275065"/>
    <w:rsid w:val="00275969"/>
    <w:rsid w:val="00276AA6"/>
    <w:rsid w:val="00276C5C"/>
    <w:rsid w:val="002775F1"/>
    <w:rsid w:val="0028019D"/>
    <w:rsid w:val="0028027F"/>
    <w:rsid w:val="00281102"/>
    <w:rsid w:val="002819D9"/>
    <w:rsid w:val="00281EFF"/>
    <w:rsid w:val="00282EBE"/>
    <w:rsid w:val="00282FD7"/>
    <w:rsid w:val="0028321F"/>
    <w:rsid w:val="00283232"/>
    <w:rsid w:val="002832E3"/>
    <w:rsid w:val="002834A8"/>
    <w:rsid w:val="00283E3C"/>
    <w:rsid w:val="00284105"/>
    <w:rsid w:val="002856DB"/>
    <w:rsid w:val="00285868"/>
    <w:rsid w:val="00285D1A"/>
    <w:rsid w:val="002861CD"/>
    <w:rsid w:val="00286C7F"/>
    <w:rsid w:val="00287050"/>
    <w:rsid w:val="00287909"/>
    <w:rsid w:val="00287EC7"/>
    <w:rsid w:val="0029040C"/>
    <w:rsid w:val="00290CB8"/>
    <w:rsid w:val="00290D10"/>
    <w:rsid w:val="00290D4D"/>
    <w:rsid w:val="00290D81"/>
    <w:rsid w:val="00292B39"/>
    <w:rsid w:val="00293D20"/>
    <w:rsid w:val="00294F30"/>
    <w:rsid w:val="00296B19"/>
    <w:rsid w:val="00296B94"/>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585"/>
    <w:rsid w:val="002A7658"/>
    <w:rsid w:val="002A78F9"/>
    <w:rsid w:val="002B014D"/>
    <w:rsid w:val="002B0DA3"/>
    <w:rsid w:val="002B0FF7"/>
    <w:rsid w:val="002B1626"/>
    <w:rsid w:val="002B2101"/>
    <w:rsid w:val="002B24E0"/>
    <w:rsid w:val="002B4750"/>
    <w:rsid w:val="002B6725"/>
    <w:rsid w:val="002B69F6"/>
    <w:rsid w:val="002B6F8E"/>
    <w:rsid w:val="002B76BB"/>
    <w:rsid w:val="002B7892"/>
    <w:rsid w:val="002C103C"/>
    <w:rsid w:val="002C12E9"/>
    <w:rsid w:val="002C183F"/>
    <w:rsid w:val="002C197E"/>
    <w:rsid w:val="002C1B83"/>
    <w:rsid w:val="002C23D4"/>
    <w:rsid w:val="002C24A0"/>
    <w:rsid w:val="002C26CF"/>
    <w:rsid w:val="002C2E10"/>
    <w:rsid w:val="002C35BF"/>
    <w:rsid w:val="002C35DA"/>
    <w:rsid w:val="002C39C8"/>
    <w:rsid w:val="002C3FAF"/>
    <w:rsid w:val="002C5280"/>
    <w:rsid w:val="002C52E3"/>
    <w:rsid w:val="002C55A8"/>
    <w:rsid w:val="002C5869"/>
    <w:rsid w:val="002C5D1F"/>
    <w:rsid w:val="002C650C"/>
    <w:rsid w:val="002C66EE"/>
    <w:rsid w:val="002C6A45"/>
    <w:rsid w:val="002C6EC8"/>
    <w:rsid w:val="002C7545"/>
    <w:rsid w:val="002C768B"/>
    <w:rsid w:val="002C7D69"/>
    <w:rsid w:val="002C7E74"/>
    <w:rsid w:val="002C7FC0"/>
    <w:rsid w:val="002D05A5"/>
    <w:rsid w:val="002D0D43"/>
    <w:rsid w:val="002D1185"/>
    <w:rsid w:val="002D1697"/>
    <w:rsid w:val="002D18EA"/>
    <w:rsid w:val="002D248D"/>
    <w:rsid w:val="002D2823"/>
    <w:rsid w:val="002D29CD"/>
    <w:rsid w:val="002D2C27"/>
    <w:rsid w:val="002D352E"/>
    <w:rsid w:val="002D4036"/>
    <w:rsid w:val="002D42C3"/>
    <w:rsid w:val="002D4803"/>
    <w:rsid w:val="002D49D9"/>
    <w:rsid w:val="002D5207"/>
    <w:rsid w:val="002D5316"/>
    <w:rsid w:val="002D5341"/>
    <w:rsid w:val="002D5648"/>
    <w:rsid w:val="002D5DF0"/>
    <w:rsid w:val="002D6056"/>
    <w:rsid w:val="002D7D23"/>
    <w:rsid w:val="002E0088"/>
    <w:rsid w:val="002E016D"/>
    <w:rsid w:val="002E033B"/>
    <w:rsid w:val="002E03CF"/>
    <w:rsid w:val="002E05B3"/>
    <w:rsid w:val="002E0824"/>
    <w:rsid w:val="002E091A"/>
    <w:rsid w:val="002E09FC"/>
    <w:rsid w:val="002E1DCC"/>
    <w:rsid w:val="002E1ED1"/>
    <w:rsid w:val="002E2E15"/>
    <w:rsid w:val="002E34D5"/>
    <w:rsid w:val="002E35F8"/>
    <w:rsid w:val="002E3AC6"/>
    <w:rsid w:val="002E48E8"/>
    <w:rsid w:val="002E4B34"/>
    <w:rsid w:val="002E51DA"/>
    <w:rsid w:val="002E54B3"/>
    <w:rsid w:val="002E59BB"/>
    <w:rsid w:val="002E787D"/>
    <w:rsid w:val="002F01B5"/>
    <w:rsid w:val="002F07C1"/>
    <w:rsid w:val="002F0BC7"/>
    <w:rsid w:val="002F23A0"/>
    <w:rsid w:val="002F2642"/>
    <w:rsid w:val="002F3432"/>
    <w:rsid w:val="002F385A"/>
    <w:rsid w:val="002F3EE3"/>
    <w:rsid w:val="002F4045"/>
    <w:rsid w:val="002F47B2"/>
    <w:rsid w:val="002F485F"/>
    <w:rsid w:val="002F4C41"/>
    <w:rsid w:val="002F53CF"/>
    <w:rsid w:val="002F62D1"/>
    <w:rsid w:val="002F73E3"/>
    <w:rsid w:val="0030015E"/>
    <w:rsid w:val="003001FD"/>
    <w:rsid w:val="00300767"/>
    <w:rsid w:val="003014B9"/>
    <w:rsid w:val="0030180A"/>
    <w:rsid w:val="00301E50"/>
    <w:rsid w:val="00302251"/>
    <w:rsid w:val="003027C2"/>
    <w:rsid w:val="00303273"/>
    <w:rsid w:val="003035DA"/>
    <w:rsid w:val="003036C4"/>
    <w:rsid w:val="0030382B"/>
    <w:rsid w:val="0030454B"/>
    <w:rsid w:val="00305044"/>
    <w:rsid w:val="003056DF"/>
    <w:rsid w:val="0030590A"/>
    <w:rsid w:val="00305F1D"/>
    <w:rsid w:val="003062C4"/>
    <w:rsid w:val="00306335"/>
    <w:rsid w:val="0031024F"/>
    <w:rsid w:val="003102FF"/>
    <w:rsid w:val="00310DA4"/>
    <w:rsid w:val="00311447"/>
    <w:rsid w:val="00311AB5"/>
    <w:rsid w:val="003123B2"/>
    <w:rsid w:val="0031293C"/>
    <w:rsid w:val="00312A5D"/>
    <w:rsid w:val="003130EE"/>
    <w:rsid w:val="00313507"/>
    <w:rsid w:val="0031400F"/>
    <w:rsid w:val="003146E2"/>
    <w:rsid w:val="00314A9D"/>
    <w:rsid w:val="00315607"/>
    <w:rsid w:val="003167AD"/>
    <w:rsid w:val="0031747B"/>
    <w:rsid w:val="00317EDE"/>
    <w:rsid w:val="00320173"/>
    <w:rsid w:val="00320377"/>
    <w:rsid w:val="003211C9"/>
    <w:rsid w:val="00321D8C"/>
    <w:rsid w:val="0032218D"/>
    <w:rsid w:val="00322B58"/>
    <w:rsid w:val="00323CC7"/>
    <w:rsid w:val="00324D40"/>
    <w:rsid w:val="00325E62"/>
    <w:rsid w:val="00326D1C"/>
    <w:rsid w:val="00330567"/>
    <w:rsid w:val="003318B8"/>
    <w:rsid w:val="00331CB8"/>
    <w:rsid w:val="0033239D"/>
    <w:rsid w:val="003325C3"/>
    <w:rsid w:val="0033268F"/>
    <w:rsid w:val="003329AF"/>
    <w:rsid w:val="0033302F"/>
    <w:rsid w:val="00333172"/>
    <w:rsid w:val="00333859"/>
    <w:rsid w:val="00334533"/>
    <w:rsid w:val="00334ED3"/>
    <w:rsid w:val="00335D4D"/>
    <w:rsid w:val="00336309"/>
    <w:rsid w:val="003364FD"/>
    <w:rsid w:val="00336A36"/>
    <w:rsid w:val="00336BCC"/>
    <w:rsid w:val="00337E5E"/>
    <w:rsid w:val="00337E91"/>
    <w:rsid w:val="00337EF6"/>
    <w:rsid w:val="00337F3C"/>
    <w:rsid w:val="00340F27"/>
    <w:rsid w:val="00340F5A"/>
    <w:rsid w:val="00340F6A"/>
    <w:rsid w:val="0034153E"/>
    <w:rsid w:val="003423F3"/>
    <w:rsid w:val="003429D4"/>
    <w:rsid w:val="003431CE"/>
    <w:rsid w:val="003437E5"/>
    <w:rsid w:val="0034386C"/>
    <w:rsid w:val="00343882"/>
    <w:rsid w:val="003438D6"/>
    <w:rsid w:val="00343C2C"/>
    <w:rsid w:val="0034412B"/>
    <w:rsid w:val="00344271"/>
    <w:rsid w:val="0034489E"/>
    <w:rsid w:val="003453BF"/>
    <w:rsid w:val="00345461"/>
    <w:rsid w:val="00345A21"/>
    <w:rsid w:val="00346A57"/>
    <w:rsid w:val="003473FD"/>
    <w:rsid w:val="00347B3B"/>
    <w:rsid w:val="00347F1D"/>
    <w:rsid w:val="00350257"/>
    <w:rsid w:val="0035036F"/>
    <w:rsid w:val="00351478"/>
    <w:rsid w:val="00351BC6"/>
    <w:rsid w:val="00351C1D"/>
    <w:rsid w:val="00351D6B"/>
    <w:rsid w:val="00352DAD"/>
    <w:rsid w:val="003530A2"/>
    <w:rsid w:val="003535EE"/>
    <w:rsid w:val="003537B8"/>
    <w:rsid w:val="00353ECF"/>
    <w:rsid w:val="0035459E"/>
    <w:rsid w:val="00354CD5"/>
    <w:rsid w:val="003550E8"/>
    <w:rsid w:val="0035524F"/>
    <w:rsid w:val="00356A19"/>
    <w:rsid w:val="00356B60"/>
    <w:rsid w:val="00356BA8"/>
    <w:rsid w:val="003575F9"/>
    <w:rsid w:val="00357A52"/>
    <w:rsid w:val="00357CF8"/>
    <w:rsid w:val="00357EB6"/>
    <w:rsid w:val="00360651"/>
    <w:rsid w:val="00360995"/>
    <w:rsid w:val="00360D0D"/>
    <w:rsid w:val="00360DDB"/>
    <w:rsid w:val="003612BD"/>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8F0"/>
    <w:rsid w:val="00372FF5"/>
    <w:rsid w:val="0037380C"/>
    <w:rsid w:val="0037475A"/>
    <w:rsid w:val="00374D4A"/>
    <w:rsid w:val="00374DF3"/>
    <w:rsid w:val="00375646"/>
    <w:rsid w:val="003761FF"/>
    <w:rsid w:val="00376FA8"/>
    <w:rsid w:val="00377119"/>
    <w:rsid w:val="00377577"/>
    <w:rsid w:val="00377C9E"/>
    <w:rsid w:val="0038053F"/>
    <w:rsid w:val="00380852"/>
    <w:rsid w:val="00380EE9"/>
    <w:rsid w:val="00381008"/>
    <w:rsid w:val="00382473"/>
    <w:rsid w:val="00383478"/>
    <w:rsid w:val="00384355"/>
    <w:rsid w:val="00384780"/>
    <w:rsid w:val="00384905"/>
    <w:rsid w:val="0038502C"/>
    <w:rsid w:val="0038510F"/>
    <w:rsid w:val="0038594B"/>
    <w:rsid w:val="003863AD"/>
    <w:rsid w:val="00386ADA"/>
    <w:rsid w:val="0038707C"/>
    <w:rsid w:val="00387239"/>
    <w:rsid w:val="003877E7"/>
    <w:rsid w:val="0039059F"/>
    <w:rsid w:val="00390782"/>
    <w:rsid w:val="0039243F"/>
    <w:rsid w:val="00393220"/>
    <w:rsid w:val="00393636"/>
    <w:rsid w:val="00393FBA"/>
    <w:rsid w:val="00394D30"/>
    <w:rsid w:val="00394D99"/>
    <w:rsid w:val="00395708"/>
    <w:rsid w:val="003959B3"/>
    <w:rsid w:val="00396571"/>
    <w:rsid w:val="00397EE5"/>
    <w:rsid w:val="00397FC3"/>
    <w:rsid w:val="003A0A4F"/>
    <w:rsid w:val="003A0B61"/>
    <w:rsid w:val="003A0F53"/>
    <w:rsid w:val="003A118F"/>
    <w:rsid w:val="003A14A6"/>
    <w:rsid w:val="003A1710"/>
    <w:rsid w:val="003A1AA5"/>
    <w:rsid w:val="003A1ABD"/>
    <w:rsid w:val="003A1D91"/>
    <w:rsid w:val="003A1DC8"/>
    <w:rsid w:val="003A2A58"/>
    <w:rsid w:val="003A2C19"/>
    <w:rsid w:val="003A2C3A"/>
    <w:rsid w:val="003A2C6D"/>
    <w:rsid w:val="003A2E70"/>
    <w:rsid w:val="003A2FD5"/>
    <w:rsid w:val="003A331F"/>
    <w:rsid w:val="003A34BA"/>
    <w:rsid w:val="003A3512"/>
    <w:rsid w:val="003A3526"/>
    <w:rsid w:val="003A3948"/>
    <w:rsid w:val="003A3D0F"/>
    <w:rsid w:val="003A45D9"/>
    <w:rsid w:val="003A4D48"/>
    <w:rsid w:val="003A5059"/>
    <w:rsid w:val="003A52D0"/>
    <w:rsid w:val="003A52EC"/>
    <w:rsid w:val="003A5578"/>
    <w:rsid w:val="003A55EF"/>
    <w:rsid w:val="003A5D78"/>
    <w:rsid w:val="003A64AA"/>
    <w:rsid w:val="003A6CF7"/>
    <w:rsid w:val="003A7015"/>
    <w:rsid w:val="003A77D8"/>
    <w:rsid w:val="003A783F"/>
    <w:rsid w:val="003B09E7"/>
    <w:rsid w:val="003B0E8F"/>
    <w:rsid w:val="003B19B0"/>
    <w:rsid w:val="003B1D2D"/>
    <w:rsid w:val="003B1F01"/>
    <w:rsid w:val="003B2B06"/>
    <w:rsid w:val="003B2F85"/>
    <w:rsid w:val="003B307C"/>
    <w:rsid w:val="003B429D"/>
    <w:rsid w:val="003B4DD3"/>
    <w:rsid w:val="003B5509"/>
    <w:rsid w:val="003B5D01"/>
    <w:rsid w:val="003B65A6"/>
    <w:rsid w:val="003B6917"/>
    <w:rsid w:val="003B69BC"/>
    <w:rsid w:val="003B7439"/>
    <w:rsid w:val="003B7BC9"/>
    <w:rsid w:val="003C0054"/>
    <w:rsid w:val="003C0078"/>
    <w:rsid w:val="003C081C"/>
    <w:rsid w:val="003C0D04"/>
    <w:rsid w:val="003C1372"/>
    <w:rsid w:val="003C14D5"/>
    <w:rsid w:val="003C1DD2"/>
    <w:rsid w:val="003C1F40"/>
    <w:rsid w:val="003C240A"/>
    <w:rsid w:val="003C2E6D"/>
    <w:rsid w:val="003C377B"/>
    <w:rsid w:val="003C38CA"/>
    <w:rsid w:val="003C3DFF"/>
    <w:rsid w:val="003C3EAE"/>
    <w:rsid w:val="003C4EA9"/>
    <w:rsid w:val="003C54DE"/>
    <w:rsid w:val="003C5ACB"/>
    <w:rsid w:val="003C678F"/>
    <w:rsid w:val="003C6B13"/>
    <w:rsid w:val="003C6F51"/>
    <w:rsid w:val="003C72F6"/>
    <w:rsid w:val="003C7986"/>
    <w:rsid w:val="003C7E76"/>
    <w:rsid w:val="003D0478"/>
    <w:rsid w:val="003D0958"/>
    <w:rsid w:val="003D0B48"/>
    <w:rsid w:val="003D0E20"/>
    <w:rsid w:val="003D132C"/>
    <w:rsid w:val="003D17B5"/>
    <w:rsid w:val="003D1C0B"/>
    <w:rsid w:val="003D2535"/>
    <w:rsid w:val="003D26D4"/>
    <w:rsid w:val="003D39BA"/>
    <w:rsid w:val="003D3B18"/>
    <w:rsid w:val="003D3EA0"/>
    <w:rsid w:val="003D4317"/>
    <w:rsid w:val="003D4351"/>
    <w:rsid w:val="003D4375"/>
    <w:rsid w:val="003D497F"/>
    <w:rsid w:val="003D49C1"/>
    <w:rsid w:val="003D560B"/>
    <w:rsid w:val="003D60C2"/>
    <w:rsid w:val="003D6FE0"/>
    <w:rsid w:val="003D75E5"/>
    <w:rsid w:val="003D768A"/>
    <w:rsid w:val="003E15A2"/>
    <w:rsid w:val="003E17B2"/>
    <w:rsid w:val="003E2437"/>
    <w:rsid w:val="003E3225"/>
    <w:rsid w:val="003E32C2"/>
    <w:rsid w:val="003E3975"/>
    <w:rsid w:val="003E3EF5"/>
    <w:rsid w:val="003E484B"/>
    <w:rsid w:val="003E4D08"/>
    <w:rsid w:val="003E54D2"/>
    <w:rsid w:val="003E6116"/>
    <w:rsid w:val="003E6298"/>
    <w:rsid w:val="003E7125"/>
    <w:rsid w:val="003E7420"/>
    <w:rsid w:val="003E79DC"/>
    <w:rsid w:val="003E7BB6"/>
    <w:rsid w:val="003E7E24"/>
    <w:rsid w:val="003F07FB"/>
    <w:rsid w:val="003F0B7D"/>
    <w:rsid w:val="003F0FF3"/>
    <w:rsid w:val="003F119E"/>
    <w:rsid w:val="003F18DB"/>
    <w:rsid w:val="003F2149"/>
    <w:rsid w:val="003F231B"/>
    <w:rsid w:val="003F2A5D"/>
    <w:rsid w:val="003F2E96"/>
    <w:rsid w:val="003F302D"/>
    <w:rsid w:val="003F30B2"/>
    <w:rsid w:val="003F30D9"/>
    <w:rsid w:val="003F328D"/>
    <w:rsid w:val="003F3AC4"/>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83E"/>
    <w:rsid w:val="00405CCB"/>
    <w:rsid w:val="00405F4A"/>
    <w:rsid w:val="0040609F"/>
    <w:rsid w:val="004060A9"/>
    <w:rsid w:val="004069F6"/>
    <w:rsid w:val="00406D9E"/>
    <w:rsid w:val="00407079"/>
    <w:rsid w:val="00407D50"/>
    <w:rsid w:val="0041026B"/>
    <w:rsid w:val="00410AC4"/>
    <w:rsid w:val="00410B82"/>
    <w:rsid w:val="004117C3"/>
    <w:rsid w:val="00411D2A"/>
    <w:rsid w:val="00412F10"/>
    <w:rsid w:val="00413B3F"/>
    <w:rsid w:val="00413EF3"/>
    <w:rsid w:val="00414645"/>
    <w:rsid w:val="00414961"/>
    <w:rsid w:val="00414B06"/>
    <w:rsid w:val="004153FD"/>
    <w:rsid w:val="00415411"/>
    <w:rsid w:val="00415458"/>
    <w:rsid w:val="00417116"/>
    <w:rsid w:val="00417AAD"/>
    <w:rsid w:val="00417CA9"/>
    <w:rsid w:val="00417DF1"/>
    <w:rsid w:val="0042011F"/>
    <w:rsid w:val="0042033B"/>
    <w:rsid w:val="00420465"/>
    <w:rsid w:val="00420737"/>
    <w:rsid w:val="0042100F"/>
    <w:rsid w:val="00421469"/>
    <w:rsid w:val="00421627"/>
    <w:rsid w:val="00422AC2"/>
    <w:rsid w:val="00422B99"/>
    <w:rsid w:val="00424259"/>
    <w:rsid w:val="0042442F"/>
    <w:rsid w:val="004247A1"/>
    <w:rsid w:val="004247D7"/>
    <w:rsid w:val="00424D1E"/>
    <w:rsid w:val="00425842"/>
    <w:rsid w:val="00425A0F"/>
    <w:rsid w:val="004263AD"/>
    <w:rsid w:val="00426891"/>
    <w:rsid w:val="00426FF5"/>
    <w:rsid w:val="004272DB"/>
    <w:rsid w:val="0042751E"/>
    <w:rsid w:val="00427C0B"/>
    <w:rsid w:val="00427CBB"/>
    <w:rsid w:val="0043052B"/>
    <w:rsid w:val="00431DEC"/>
    <w:rsid w:val="004321E2"/>
    <w:rsid w:val="004326FA"/>
    <w:rsid w:val="004329B7"/>
    <w:rsid w:val="004335BA"/>
    <w:rsid w:val="00434885"/>
    <w:rsid w:val="00434A18"/>
    <w:rsid w:val="00434B27"/>
    <w:rsid w:val="00434F89"/>
    <w:rsid w:val="00435BBA"/>
    <w:rsid w:val="00435F18"/>
    <w:rsid w:val="004362C1"/>
    <w:rsid w:val="0043675C"/>
    <w:rsid w:val="00436F51"/>
    <w:rsid w:val="00437195"/>
    <w:rsid w:val="00442306"/>
    <w:rsid w:val="0044256B"/>
    <w:rsid w:val="00442FA7"/>
    <w:rsid w:val="004430DC"/>
    <w:rsid w:val="004436C1"/>
    <w:rsid w:val="00444016"/>
    <w:rsid w:val="0044454E"/>
    <w:rsid w:val="00444ADE"/>
    <w:rsid w:val="004456E7"/>
    <w:rsid w:val="0044597E"/>
    <w:rsid w:val="00445F1F"/>
    <w:rsid w:val="004460A1"/>
    <w:rsid w:val="00446518"/>
    <w:rsid w:val="00446A87"/>
    <w:rsid w:val="0044703C"/>
    <w:rsid w:val="004478A7"/>
    <w:rsid w:val="00450FB0"/>
    <w:rsid w:val="0045108E"/>
    <w:rsid w:val="0045168C"/>
    <w:rsid w:val="00452083"/>
    <w:rsid w:val="0045208D"/>
    <w:rsid w:val="00452915"/>
    <w:rsid w:val="00452DCC"/>
    <w:rsid w:val="004530A8"/>
    <w:rsid w:val="004534ED"/>
    <w:rsid w:val="00453809"/>
    <w:rsid w:val="0045494E"/>
    <w:rsid w:val="004553AA"/>
    <w:rsid w:val="00455447"/>
    <w:rsid w:val="0045584E"/>
    <w:rsid w:val="0045590D"/>
    <w:rsid w:val="00456A0C"/>
    <w:rsid w:val="004571A3"/>
    <w:rsid w:val="004577F6"/>
    <w:rsid w:val="00457B0D"/>
    <w:rsid w:val="004601A0"/>
    <w:rsid w:val="004601EE"/>
    <w:rsid w:val="00460BF9"/>
    <w:rsid w:val="00460E2E"/>
    <w:rsid w:val="00461327"/>
    <w:rsid w:val="00461DE1"/>
    <w:rsid w:val="00461F2D"/>
    <w:rsid w:val="0046218A"/>
    <w:rsid w:val="00464C82"/>
    <w:rsid w:val="0046500E"/>
    <w:rsid w:val="004650C8"/>
    <w:rsid w:val="004656CE"/>
    <w:rsid w:val="00466666"/>
    <w:rsid w:val="004666F5"/>
    <w:rsid w:val="00466711"/>
    <w:rsid w:val="0046698E"/>
    <w:rsid w:val="00467CAC"/>
    <w:rsid w:val="00470074"/>
    <w:rsid w:val="004704FF"/>
    <w:rsid w:val="0047074E"/>
    <w:rsid w:val="00470919"/>
    <w:rsid w:val="00470DA0"/>
    <w:rsid w:val="004712DA"/>
    <w:rsid w:val="0047145F"/>
    <w:rsid w:val="00471988"/>
    <w:rsid w:val="00471B06"/>
    <w:rsid w:val="0047250A"/>
    <w:rsid w:val="00472BA8"/>
    <w:rsid w:val="00473360"/>
    <w:rsid w:val="004737D9"/>
    <w:rsid w:val="00473B7E"/>
    <w:rsid w:val="004750E1"/>
    <w:rsid w:val="0047528C"/>
    <w:rsid w:val="004753E5"/>
    <w:rsid w:val="0047568E"/>
    <w:rsid w:val="00477096"/>
    <w:rsid w:val="0047719F"/>
    <w:rsid w:val="00477B80"/>
    <w:rsid w:val="004803FB"/>
    <w:rsid w:val="00480788"/>
    <w:rsid w:val="00480E80"/>
    <w:rsid w:val="004818BA"/>
    <w:rsid w:val="0048227C"/>
    <w:rsid w:val="00482915"/>
    <w:rsid w:val="00482992"/>
    <w:rsid w:val="00482E64"/>
    <w:rsid w:val="004843D8"/>
    <w:rsid w:val="004849CC"/>
    <w:rsid w:val="00484C10"/>
    <w:rsid w:val="00485155"/>
    <w:rsid w:val="00485D9B"/>
    <w:rsid w:val="00486116"/>
    <w:rsid w:val="00486D58"/>
    <w:rsid w:val="0048725F"/>
    <w:rsid w:val="004874D8"/>
    <w:rsid w:val="00487C8F"/>
    <w:rsid w:val="00487D78"/>
    <w:rsid w:val="00487DAE"/>
    <w:rsid w:val="00490435"/>
    <w:rsid w:val="00490602"/>
    <w:rsid w:val="00490922"/>
    <w:rsid w:val="00490D64"/>
    <w:rsid w:val="00490F9A"/>
    <w:rsid w:val="004915C1"/>
    <w:rsid w:val="00491616"/>
    <w:rsid w:val="00491ACC"/>
    <w:rsid w:val="00491BA6"/>
    <w:rsid w:val="00492444"/>
    <w:rsid w:val="0049329D"/>
    <w:rsid w:val="00493589"/>
    <w:rsid w:val="00493E01"/>
    <w:rsid w:val="00493E37"/>
    <w:rsid w:val="004946B6"/>
    <w:rsid w:val="004947ED"/>
    <w:rsid w:val="00494B72"/>
    <w:rsid w:val="00494C6C"/>
    <w:rsid w:val="0049563C"/>
    <w:rsid w:val="0049579E"/>
    <w:rsid w:val="004959CC"/>
    <w:rsid w:val="00496270"/>
    <w:rsid w:val="004969A9"/>
    <w:rsid w:val="00496B11"/>
    <w:rsid w:val="00497669"/>
    <w:rsid w:val="00497928"/>
    <w:rsid w:val="00497A28"/>
    <w:rsid w:val="00497A57"/>
    <w:rsid w:val="004A098E"/>
    <w:rsid w:val="004A17CA"/>
    <w:rsid w:val="004A18F8"/>
    <w:rsid w:val="004A1A75"/>
    <w:rsid w:val="004A23C1"/>
    <w:rsid w:val="004A248E"/>
    <w:rsid w:val="004A276F"/>
    <w:rsid w:val="004A2EAD"/>
    <w:rsid w:val="004A30DC"/>
    <w:rsid w:val="004A3887"/>
    <w:rsid w:val="004A42CD"/>
    <w:rsid w:val="004A4379"/>
    <w:rsid w:val="004A49D1"/>
    <w:rsid w:val="004A4A2F"/>
    <w:rsid w:val="004A565F"/>
    <w:rsid w:val="004A5CD5"/>
    <w:rsid w:val="004A6006"/>
    <w:rsid w:val="004A711D"/>
    <w:rsid w:val="004A71A9"/>
    <w:rsid w:val="004A723E"/>
    <w:rsid w:val="004A7344"/>
    <w:rsid w:val="004A75E4"/>
    <w:rsid w:val="004A78D1"/>
    <w:rsid w:val="004B0AA8"/>
    <w:rsid w:val="004B0AEC"/>
    <w:rsid w:val="004B0E5A"/>
    <w:rsid w:val="004B1458"/>
    <w:rsid w:val="004B1BB2"/>
    <w:rsid w:val="004B2349"/>
    <w:rsid w:val="004B28DB"/>
    <w:rsid w:val="004B3C13"/>
    <w:rsid w:val="004B3D33"/>
    <w:rsid w:val="004B4A74"/>
    <w:rsid w:val="004B5D5A"/>
    <w:rsid w:val="004B7872"/>
    <w:rsid w:val="004C1367"/>
    <w:rsid w:val="004C151F"/>
    <w:rsid w:val="004C1E72"/>
    <w:rsid w:val="004C209E"/>
    <w:rsid w:val="004C27BD"/>
    <w:rsid w:val="004C2B82"/>
    <w:rsid w:val="004C2DD2"/>
    <w:rsid w:val="004C2EE2"/>
    <w:rsid w:val="004C317C"/>
    <w:rsid w:val="004C3259"/>
    <w:rsid w:val="004C3341"/>
    <w:rsid w:val="004C352F"/>
    <w:rsid w:val="004C371A"/>
    <w:rsid w:val="004C490D"/>
    <w:rsid w:val="004C4BFE"/>
    <w:rsid w:val="004C52FE"/>
    <w:rsid w:val="004C5D94"/>
    <w:rsid w:val="004C6270"/>
    <w:rsid w:val="004C6280"/>
    <w:rsid w:val="004C66D3"/>
    <w:rsid w:val="004C718E"/>
    <w:rsid w:val="004C7277"/>
    <w:rsid w:val="004C7BB6"/>
    <w:rsid w:val="004D0095"/>
    <w:rsid w:val="004D01A5"/>
    <w:rsid w:val="004D0299"/>
    <w:rsid w:val="004D0E42"/>
    <w:rsid w:val="004D123D"/>
    <w:rsid w:val="004D19B5"/>
    <w:rsid w:val="004D298D"/>
    <w:rsid w:val="004D29C4"/>
    <w:rsid w:val="004D32EA"/>
    <w:rsid w:val="004D34DD"/>
    <w:rsid w:val="004D36D3"/>
    <w:rsid w:val="004D466C"/>
    <w:rsid w:val="004D4844"/>
    <w:rsid w:val="004D4FF0"/>
    <w:rsid w:val="004D5513"/>
    <w:rsid w:val="004D5A9D"/>
    <w:rsid w:val="004D66CD"/>
    <w:rsid w:val="004D693C"/>
    <w:rsid w:val="004D69A7"/>
    <w:rsid w:val="004D7296"/>
    <w:rsid w:val="004E0791"/>
    <w:rsid w:val="004E0DB6"/>
    <w:rsid w:val="004E0DF9"/>
    <w:rsid w:val="004E1023"/>
    <w:rsid w:val="004E1B62"/>
    <w:rsid w:val="004E1E61"/>
    <w:rsid w:val="004E21F2"/>
    <w:rsid w:val="004E222D"/>
    <w:rsid w:val="004E2523"/>
    <w:rsid w:val="004E3575"/>
    <w:rsid w:val="004E386B"/>
    <w:rsid w:val="004E432D"/>
    <w:rsid w:val="004E46FE"/>
    <w:rsid w:val="004E5ACE"/>
    <w:rsid w:val="004E6632"/>
    <w:rsid w:val="004E697F"/>
    <w:rsid w:val="004E69A0"/>
    <w:rsid w:val="004E7E33"/>
    <w:rsid w:val="004F0665"/>
    <w:rsid w:val="004F06DB"/>
    <w:rsid w:val="004F11FE"/>
    <w:rsid w:val="004F15C6"/>
    <w:rsid w:val="004F197A"/>
    <w:rsid w:val="004F1EE8"/>
    <w:rsid w:val="004F2DCA"/>
    <w:rsid w:val="004F3750"/>
    <w:rsid w:val="004F396C"/>
    <w:rsid w:val="004F447C"/>
    <w:rsid w:val="004F4989"/>
    <w:rsid w:val="004F4E08"/>
    <w:rsid w:val="004F5A64"/>
    <w:rsid w:val="004F5BFE"/>
    <w:rsid w:val="004F5E66"/>
    <w:rsid w:val="004F6218"/>
    <w:rsid w:val="004F63B9"/>
    <w:rsid w:val="004F7906"/>
    <w:rsid w:val="004F7CD1"/>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E4B"/>
    <w:rsid w:val="00506E12"/>
    <w:rsid w:val="005075A0"/>
    <w:rsid w:val="005076B1"/>
    <w:rsid w:val="00510473"/>
    <w:rsid w:val="00510C07"/>
    <w:rsid w:val="00514394"/>
    <w:rsid w:val="00514F1C"/>
    <w:rsid w:val="00515032"/>
    <w:rsid w:val="00515191"/>
    <w:rsid w:val="0051543B"/>
    <w:rsid w:val="005157E5"/>
    <w:rsid w:val="005158AB"/>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BE"/>
    <w:rsid w:val="00526FB8"/>
    <w:rsid w:val="00527B73"/>
    <w:rsid w:val="00527CA8"/>
    <w:rsid w:val="00530853"/>
    <w:rsid w:val="00530A12"/>
    <w:rsid w:val="0053135F"/>
    <w:rsid w:val="00531B17"/>
    <w:rsid w:val="00531C15"/>
    <w:rsid w:val="00532519"/>
    <w:rsid w:val="00532A00"/>
    <w:rsid w:val="00532B5C"/>
    <w:rsid w:val="00532F42"/>
    <w:rsid w:val="00533A45"/>
    <w:rsid w:val="00533BC8"/>
    <w:rsid w:val="00533CAC"/>
    <w:rsid w:val="00534225"/>
    <w:rsid w:val="005342D0"/>
    <w:rsid w:val="00535B23"/>
    <w:rsid w:val="00537426"/>
    <w:rsid w:val="00537FDD"/>
    <w:rsid w:val="00540107"/>
    <w:rsid w:val="00540129"/>
    <w:rsid w:val="005404F9"/>
    <w:rsid w:val="005405E0"/>
    <w:rsid w:val="00540A37"/>
    <w:rsid w:val="00540BC0"/>
    <w:rsid w:val="00540F6D"/>
    <w:rsid w:val="00541C59"/>
    <w:rsid w:val="00541C70"/>
    <w:rsid w:val="00541CAC"/>
    <w:rsid w:val="00542151"/>
    <w:rsid w:val="005429A1"/>
    <w:rsid w:val="00542A33"/>
    <w:rsid w:val="00542A98"/>
    <w:rsid w:val="00542A9F"/>
    <w:rsid w:val="0054324F"/>
    <w:rsid w:val="005435FB"/>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72C"/>
    <w:rsid w:val="00555A0A"/>
    <w:rsid w:val="005567B3"/>
    <w:rsid w:val="00556B63"/>
    <w:rsid w:val="005574A1"/>
    <w:rsid w:val="00557535"/>
    <w:rsid w:val="005602B1"/>
    <w:rsid w:val="005604E8"/>
    <w:rsid w:val="0056050B"/>
    <w:rsid w:val="0056096F"/>
    <w:rsid w:val="00560A2A"/>
    <w:rsid w:val="005610F4"/>
    <w:rsid w:val="005610FB"/>
    <w:rsid w:val="005614FF"/>
    <w:rsid w:val="00561AF9"/>
    <w:rsid w:val="005627C7"/>
    <w:rsid w:val="00562BEA"/>
    <w:rsid w:val="00563BCB"/>
    <w:rsid w:val="00564B4B"/>
    <w:rsid w:val="00564CCE"/>
    <w:rsid w:val="00564D12"/>
    <w:rsid w:val="00564DB6"/>
    <w:rsid w:val="00565437"/>
    <w:rsid w:val="00565D5B"/>
    <w:rsid w:val="005664BD"/>
    <w:rsid w:val="005667C5"/>
    <w:rsid w:val="00566BF3"/>
    <w:rsid w:val="00566D81"/>
    <w:rsid w:val="005707FC"/>
    <w:rsid w:val="00570A9F"/>
    <w:rsid w:val="00570F4C"/>
    <w:rsid w:val="005712FF"/>
    <w:rsid w:val="005714EB"/>
    <w:rsid w:val="00571857"/>
    <w:rsid w:val="0057198E"/>
    <w:rsid w:val="00571C19"/>
    <w:rsid w:val="0057214A"/>
    <w:rsid w:val="0057231F"/>
    <w:rsid w:val="00572B8C"/>
    <w:rsid w:val="005731E0"/>
    <w:rsid w:val="0057327E"/>
    <w:rsid w:val="00573A04"/>
    <w:rsid w:val="00573CA1"/>
    <w:rsid w:val="00573E3D"/>
    <w:rsid w:val="00574104"/>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B05"/>
    <w:rsid w:val="00587323"/>
    <w:rsid w:val="00587663"/>
    <w:rsid w:val="00587A64"/>
    <w:rsid w:val="00590D15"/>
    <w:rsid w:val="005911A0"/>
    <w:rsid w:val="005914BF"/>
    <w:rsid w:val="00591B65"/>
    <w:rsid w:val="00592371"/>
    <w:rsid w:val="00592C7B"/>
    <w:rsid w:val="00592EA5"/>
    <w:rsid w:val="00593292"/>
    <w:rsid w:val="00593665"/>
    <w:rsid w:val="00593E23"/>
    <w:rsid w:val="00595BCC"/>
    <w:rsid w:val="00595EF9"/>
    <w:rsid w:val="005962BC"/>
    <w:rsid w:val="00596591"/>
    <w:rsid w:val="005965AE"/>
    <w:rsid w:val="005968C7"/>
    <w:rsid w:val="00596CF6"/>
    <w:rsid w:val="00597747"/>
    <w:rsid w:val="00597B3D"/>
    <w:rsid w:val="005A02F9"/>
    <w:rsid w:val="005A0F87"/>
    <w:rsid w:val="005A250A"/>
    <w:rsid w:val="005A27ED"/>
    <w:rsid w:val="005A2999"/>
    <w:rsid w:val="005A30CA"/>
    <w:rsid w:val="005A3C93"/>
    <w:rsid w:val="005A5637"/>
    <w:rsid w:val="005A5A5F"/>
    <w:rsid w:val="005A5E0C"/>
    <w:rsid w:val="005A62A8"/>
    <w:rsid w:val="005A68D5"/>
    <w:rsid w:val="005A7722"/>
    <w:rsid w:val="005A7A82"/>
    <w:rsid w:val="005B02D8"/>
    <w:rsid w:val="005B0CDF"/>
    <w:rsid w:val="005B0E5D"/>
    <w:rsid w:val="005B1801"/>
    <w:rsid w:val="005B205F"/>
    <w:rsid w:val="005B2344"/>
    <w:rsid w:val="005B2D22"/>
    <w:rsid w:val="005B42B6"/>
    <w:rsid w:val="005B4611"/>
    <w:rsid w:val="005B47E1"/>
    <w:rsid w:val="005B5483"/>
    <w:rsid w:val="005B5CF0"/>
    <w:rsid w:val="005B62D2"/>
    <w:rsid w:val="005B66D6"/>
    <w:rsid w:val="005B6EE0"/>
    <w:rsid w:val="005B736E"/>
    <w:rsid w:val="005B798C"/>
    <w:rsid w:val="005B7AC7"/>
    <w:rsid w:val="005C0137"/>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7AF"/>
    <w:rsid w:val="005C483F"/>
    <w:rsid w:val="005C4DA4"/>
    <w:rsid w:val="005C6160"/>
    <w:rsid w:val="005C6501"/>
    <w:rsid w:val="005C673F"/>
    <w:rsid w:val="005C76D8"/>
    <w:rsid w:val="005C7F24"/>
    <w:rsid w:val="005D0206"/>
    <w:rsid w:val="005D1261"/>
    <w:rsid w:val="005D1338"/>
    <w:rsid w:val="005D2495"/>
    <w:rsid w:val="005D25A2"/>
    <w:rsid w:val="005D2A11"/>
    <w:rsid w:val="005D3F1D"/>
    <w:rsid w:val="005D50E8"/>
    <w:rsid w:val="005D5187"/>
    <w:rsid w:val="005D537C"/>
    <w:rsid w:val="005D5ED6"/>
    <w:rsid w:val="005D611B"/>
    <w:rsid w:val="005D67BE"/>
    <w:rsid w:val="005D6A72"/>
    <w:rsid w:val="005D7524"/>
    <w:rsid w:val="005E0431"/>
    <w:rsid w:val="005E0B50"/>
    <w:rsid w:val="005E12AB"/>
    <w:rsid w:val="005E1624"/>
    <w:rsid w:val="005E2152"/>
    <w:rsid w:val="005E2EFA"/>
    <w:rsid w:val="005E3F5A"/>
    <w:rsid w:val="005E45E8"/>
    <w:rsid w:val="005E4B9E"/>
    <w:rsid w:val="005E4C5B"/>
    <w:rsid w:val="005E4FDE"/>
    <w:rsid w:val="005E5229"/>
    <w:rsid w:val="005E5407"/>
    <w:rsid w:val="005E5670"/>
    <w:rsid w:val="005E7BE8"/>
    <w:rsid w:val="005F012B"/>
    <w:rsid w:val="005F0889"/>
    <w:rsid w:val="005F0A5B"/>
    <w:rsid w:val="005F13F7"/>
    <w:rsid w:val="005F3F68"/>
    <w:rsid w:val="005F4B2C"/>
    <w:rsid w:val="005F4CB0"/>
    <w:rsid w:val="005F529A"/>
    <w:rsid w:val="005F58AE"/>
    <w:rsid w:val="005F6838"/>
    <w:rsid w:val="005F711B"/>
    <w:rsid w:val="005F7B93"/>
    <w:rsid w:val="005F7D6B"/>
    <w:rsid w:val="00600C1F"/>
    <w:rsid w:val="00600CC3"/>
    <w:rsid w:val="00600DC1"/>
    <w:rsid w:val="00601311"/>
    <w:rsid w:val="006015C8"/>
    <w:rsid w:val="006016C1"/>
    <w:rsid w:val="006018CE"/>
    <w:rsid w:val="0060245E"/>
    <w:rsid w:val="00603164"/>
    <w:rsid w:val="006031C1"/>
    <w:rsid w:val="00603385"/>
    <w:rsid w:val="006038DE"/>
    <w:rsid w:val="006039E8"/>
    <w:rsid w:val="006040A0"/>
    <w:rsid w:val="0060468E"/>
    <w:rsid w:val="00604A54"/>
    <w:rsid w:val="006050FE"/>
    <w:rsid w:val="00605233"/>
    <w:rsid w:val="00605312"/>
    <w:rsid w:val="00605414"/>
    <w:rsid w:val="00605CB4"/>
    <w:rsid w:val="00605EF3"/>
    <w:rsid w:val="00605F0B"/>
    <w:rsid w:val="00606309"/>
    <w:rsid w:val="006073D7"/>
    <w:rsid w:val="00607ADA"/>
    <w:rsid w:val="006100DA"/>
    <w:rsid w:val="00610693"/>
    <w:rsid w:val="006117F6"/>
    <w:rsid w:val="006119B1"/>
    <w:rsid w:val="0061245C"/>
    <w:rsid w:val="006125D9"/>
    <w:rsid w:val="00613A2B"/>
    <w:rsid w:val="00613D30"/>
    <w:rsid w:val="0061413F"/>
    <w:rsid w:val="006143A6"/>
    <w:rsid w:val="006143C5"/>
    <w:rsid w:val="00614515"/>
    <w:rsid w:val="0061514A"/>
    <w:rsid w:val="006157A1"/>
    <w:rsid w:val="006162AF"/>
    <w:rsid w:val="00616A26"/>
    <w:rsid w:val="00616A43"/>
    <w:rsid w:val="00616C84"/>
    <w:rsid w:val="00616E46"/>
    <w:rsid w:val="0061700E"/>
    <w:rsid w:val="006170B4"/>
    <w:rsid w:val="00617941"/>
    <w:rsid w:val="00617BF6"/>
    <w:rsid w:val="00620156"/>
    <w:rsid w:val="00620261"/>
    <w:rsid w:val="00620850"/>
    <w:rsid w:val="006212B9"/>
    <w:rsid w:val="0062217E"/>
    <w:rsid w:val="006225F6"/>
    <w:rsid w:val="00623306"/>
    <w:rsid w:val="00623681"/>
    <w:rsid w:val="00623956"/>
    <w:rsid w:val="006247FB"/>
    <w:rsid w:val="00624C17"/>
    <w:rsid w:val="00624E3F"/>
    <w:rsid w:val="00625E6C"/>
    <w:rsid w:val="006276BB"/>
    <w:rsid w:val="006277CC"/>
    <w:rsid w:val="00627FAD"/>
    <w:rsid w:val="0063009F"/>
    <w:rsid w:val="00630E81"/>
    <w:rsid w:val="00630F89"/>
    <w:rsid w:val="00631C71"/>
    <w:rsid w:val="0063251D"/>
    <w:rsid w:val="00632538"/>
    <w:rsid w:val="0063286D"/>
    <w:rsid w:val="00633D90"/>
    <w:rsid w:val="006343B8"/>
    <w:rsid w:val="006347B5"/>
    <w:rsid w:val="006352EC"/>
    <w:rsid w:val="00635438"/>
    <w:rsid w:val="0063571A"/>
    <w:rsid w:val="0063655A"/>
    <w:rsid w:val="006367F7"/>
    <w:rsid w:val="00636817"/>
    <w:rsid w:val="00636A4A"/>
    <w:rsid w:val="00636E2F"/>
    <w:rsid w:val="0063706E"/>
    <w:rsid w:val="0063724A"/>
    <w:rsid w:val="0063730A"/>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4913"/>
    <w:rsid w:val="00646870"/>
    <w:rsid w:val="0064795A"/>
    <w:rsid w:val="00647A2D"/>
    <w:rsid w:val="00650B75"/>
    <w:rsid w:val="0065118A"/>
    <w:rsid w:val="00651940"/>
    <w:rsid w:val="00652585"/>
    <w:rsid w:val="00652764"/>
    <w:rsid w:val="006532E8"/>
    <w:rsid w:val="006539CD"/>
    <w:rsid w:val="00653BF9"/>
    <w:rsid w:val="00653C89"/>
    <w:rsid w:val="00655369"/>
    <w:rsid w:val="00655CFD"/>
    <w:rsid w:val="0065627A"/>
    <w:rsid w:val="0065641F"/>
    <w:rsid w:val="006567A2"/>
    <w:rsid w:val="00656C7F"/>
    <w:rsid w:val="006579B2"/>
    <w:rsid w:val="006606BD"/>
    <w:rsid w:val="00660AC8"/>
    <w:rsid w:val="006611F4"/>
    <w:rsid w:val="00662179"/>
    <w:rsid w:val="00662466"/>
    <w:rsid w:val="00662D84"/>
    <w:rsid w:val="00663138"/>
    <w:rsid w:val="006638FD"/>
    <w:rsid w:val="00663B39"/>
    <w:rsid w:val="00663D7A"/>
    <w:rsid w:val="00664150"/>
    <w:rsid w:val="00664360"/>
    <w:rsid w:val="006647A4"/>
    <w:rsid w:val="00664FAC"/>
    <w:rsid w:val="0066512F"/>
    <w:rsid w:val="0066526D"/>
    <w:rsid w:val="00666A01"/>
    <w:rsid w:val="0066756D"/>
    <w:rsid w:val="006677DD"/>
    <w:rsid w:val="00667867"/>
    <w:rsid w:val="00667AC2"/>
    <w:rsid w:val="006707D5"/>
    <w:rsid w:val="006710C3"/>
    <w:rsid w:val="006710C4"/>
    <w:rsid w:val="00672392"/>
    <w:rsid w:val="0067253F"/>
    <w:rsid w:val="00672D2C"/>
    <w:rsid w:val="00674995"/>
    <w:rsid w:val="00674AA4"/>
    <w:rsid w:val="00674C99"/>
    <w:rsid w:val="00675C6D"/>
    <w:rsid w:val="0067647F"/>
    <w:rsid w:val="00676499"/>
    <w:rsid w:val="00676511"/>
    <w:rsid w:val="006775D3"/>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150"/>
    <w:rsid w:val="00685D32"/>
    <w:rsid w:val="00685DDE"/>
    <w:rsid w:val="00686460"/>
    <w:rsid w:val="00687144"/>
    <w:rsid w:val="0068738C"/>
    <w:rsid w:val="006874C6"/>
    <w:rsid w:val="006909D0"/>
    <w:rsid w:val="00690CD6"/>
    <w:rsid w:val="006912B1"/>
    <w:rsid w:val="00692D2D"/>
    <w:rsid w:val="00693284"/>
    <w:rsid w:val="00693709"/>
    <w:rsid w:val="006941EE"/>
    <w:rsid w:val="00695D1F"/>
    <w:rsid w:val="00696334"/>
    <w:rsid w:val="00696886"/>
    <w:rsid w:val="006969AA"/>
    <w:rsid w:val="006970E8"/>
    <w:rsid w:val="00697D6B"/>
    <w:rsid w:val="00697E54"/>
    <w:rsid w:val="006A05A6"/>
    <w:rsid w:val="006A086E"/>
    <w:rsid w:val="006A0C08"/>
    <w:rsid w:val="006A0F77"/>
    <w:rsid w:val="006A1B2A"/>
    <w:rsid w:val="006A28F6"/>
    <w:rsid w:val="006A2F40"/>
    <w:rsid w:val="006A389A"/>
    <w:rsid w:val="006A40D0"/>
    <w:rsid w:val="006A4512"/>
    <w:rsid w:val="006A4C5B"/>
    <w:rsid w:val="006A4FC6"/>
    <w:rsid w:val="006A522E"/>
    <w:rsid w:val="006A5258"/>
    <w:rsid w:val="006A5334"/>
    <w:rsid w:val="006A5F66"/>
    <w:rsid w:val="006A685A"/>
    <w:rsid w:val="006A6B01"/>
    <w:rsid w:val="006A6BD2"/>
    <w:rsid w:val="006A6D34"/>
    <w:rsid w:val="006A6F9A"/>
    <w:rsid w:val="006A70DD"/>
    <w:rsid w:val="006A725E"/>
    <w:rsid w:val="006A7978"/>
    <w:rsid w:val="006A7D0B"/>
    <w:rsid w:val="006B0455"/>
    <w:rsid w:val="006B0C65"/>
    <w:rsid w:val="006B110C"/>
    <w:rsid w:val="006B129A"/>
    <w:rsid w:val="006B12B9"/>
    <w:rsid w:val="006B1542"/>
    <w:rsid w:val="006B1BB9"/>
    <w:rsid w:val="006B2614"/>
    <w:rsid w:val="006B2A1D"/>
    <w:rsid w:val="006B3222"/>
    <w:rsid w:val="006B36B2"/>
    <w:rsid w:val="006B3891"/>
    <w:rsid w:val="006B4485"/>
    <w:rsid w:val="006B4736"/>
    <w:rsid w:val="006B55E0"/>
    <w:rsid w:val="006B55FC"/>
    <w:rsid w:val="006B5A2D"/>
    <w:rsid w:val="006B5BCE"/>
    <w:rsid w:val="006B5CDA"/>
    <w:rsid w:val="006B623D"/>
    <w:rsid w:val="006B6E73"/>
    <w:rsid w:val="006C073C"/>
    <w:rsid w:val="006C1742"/>
    <w:rsid w:val="006C1AF0"/>
    <w:rsid w:val="006C20FE"/>
    <w:rsid w:val="006C231D"/>
    <w:rsid w:val="006C2944"/>
    <w:rsid w:val="006C37BB"/>
    <w:rsid w:val="006C3837"/>
    <w:rsid w:val="006C3B0D"/>
    <w:rsid w:val="006C3FFC"/>
    <w:rsid w:val="006C4099"/>
    <w:rsid w:val="006C57C1"/>
    <w:rsid w:val="006C5853"/>
    <w:rsid w:val="006C59DE"/>
    <w:rsid w:val="006C5D44"/>
    <w:rsid w:val="006C5E62"/>
    <w:rsid w:val="006C7ADC"/>
    <w:rsid w:val="006C7B0D"/>
    <w:rsid w:val="006D003A"/>
    <w:rsid w:val="006D0067"/>
    <w:rsid w:val="006D0F7D"/>
    <w:rsid w:val="006D1223"/>
    <w:rsid w:val="006D16D5"/>
    <w:rsid w:val="006D201B"/>
    <w:rsid w:val="006D23D3"/>
    <w:rsid w:val="006D2608"/>
    <w:rsid w:val="006D30E6"/>
    <w:rsid w:val="006D31F9"/>
    <w:rsid w:val="006D406A"/>
    <w:rsid w:val="006D4A03"/>
    <w:rsid w:val="006D513D"/>
    <w:rsid w:val="006D51FC"/>
    <w:rsid w:val="006D549D"/>
    <w:rsid w:val="006D54CC"/>
    <w:rsid w:val="006D58C5"/>
    <w:rsid w:val="006D5A60"/>
    <w:rsid w:val="006D63B1"/>
    <w:rsid w:val="006D6D16"/>
    <w:rsid w:val="006D7243"/>
    <w:rsid w:val="006D77D7"/>
    <w:rsid w:val="006D7993"/>
    <w:rsid w:val="006D7DA3"/>
    <w:rsid w:val="006D7E76"/>
    <w:rsid w:val="006E100A"/>
    <w:rsid w:val="006E1495"/>
    <w:rsid w:val="006E182A"/>
    <w:rsid w:val="006E18D1"/>
    <w:rsid w:val="006E1C65"/>
    <w:rsid w:val="006E235D"/>
    <w:rsid w:val="006E274A"/>
    <w:rsid w:val="006E2917"/>
    <w:rsid w:val="006E33DB"/>
    <w:rsid w:val="006E365F"/>
    <w:rsid w:val="006E3A04"/>
    <w:rsid w:val="006E3AE7"/>
    <w:rsid w:val="006E3D39"/>
    <w:rsid w:val="006E3F54"/>
    <w:rsid w:val="006E40A1"/>
    <w:rsid w:val="006E4139"/>
    <w:rsid w:val="006E42B5"/>
    <w:rsid w:val="006E4D4D"/>
    <w:rsid w:val="006E4F99"/>
    <w:rsid w:val="006E510A"/>
    <w:rsid w:val="006E52BD"/>
    <w:rsid w:val="006E5440"/>
    <w:rsid w:val="006E5499"/>
    <w:rsid w:val="006E55A1"/>
    <w:rsid w:val="006E55E5"/>
    <w:rsid w:val="006E5770"/>
    <w:rsid w:val="006E647B"/>
    <w:rsid w:val="006E7E6B"/>
    <w:rsid w:val="006E7F4A"/>
    <w:rsid w:val="006F0CCA"/>
    <w:rsid w:val="006F0CCB"/>
    <w:rsid w:val="006F1141"/>
    <w:rsid w:val="006F145E"/>
    <w:rsid w:val="006F2238"/>
    <w:rsid w:val="006F2306"/>
    <w:rsid w:val="006F2581"/>
    <w:rsid w:val="006F26DD"/>
    <w:rsid w:val="006F32C3"/>
    <w:rsid w:val="006F3D02"/>
    <w:rsid w:val="006F3E27"/>
    <w:rsid w:val="006F468B"/>
    <w:rsid w:val="006F4B55"/>
    <w:rsid w:val="006F4B6D"/>
    <w:rsid w:val="006F6BBB"/>
    <w:rsid w:val="006F76E8"/>
    <w:rsid w:val="007002E5"/>
    <w:rsid w:val="0070076C"/>
    <w:rsid w:val="007008AE"/>
    <w:rsid w:val="007016F0"/>
    <w:rsid w:val="00701D3A"/>
    <w:rsid w:val="007030CD"/>
    <w:rsid w:val="00703183"/>
    <w:rsid w:val="00703766"/>
    <w:rsid w:val="00703981"/>
    <w:rsid w:val="00703DD6"/>
    <w:rsid w:val="0070448F"/>
    <w:rsid w:val="0070618E"/>
    <w:rsid w:val="007069D9"/>
    <w:rsid w:val="00706E78"/>
    <w:rsid w:val="00706FB4"/>
    <w:rsid w:val="007073A3"/>
    <w:rsid w:val="00710770"/>
    <w:rsid w:val="00711B1D"/>
    <w:rsid w:val="007124A8"/>
    <w:rsid w:val="00712C24"/>
    <w:rsid w:val="00712D2D"/>
    <w:rsid w:val="007130F2"/>
    <w:rsid w:val="0071399E"/>
    <w:rsid w:val="00713B84"/>
    <w:rsid w:val="00713D0A"/>
    <w:rsid w:val="00714275"/>
    <w:rsid w:val="00714365"/>
    <w:rsid w:val="00714562"/>
    <w:rsid w:val="00714A9E"/>
    <w:rsid w:val="00715545"/>
    <w:rsid w:val="00715656"/>
    <w:rsid w:val="00715671"/>
    <w:rsid w:val="00715C38"/>
    <w:rsid w:val="00715F80"/>
    <w:rsid w:val="00716128"/>
    <w:rsid w:val="00717704"/>
    <w:rsid w:val="00720F71"/>
    <w:rsid w:val="00721BA2"/>
    <w:rsid w:val="00721C3D"/>
    <w:rsid w:val="00721F8F"/>
    <w:rsid w:val="00722291"/>
    <w:rsid w:val="007222FB"/>
    <w:rsid w:val="007225D7"/>
    <w:rsid w:val="00722753"/>
    <w:rsid w:val="007236AA"/>
    <w:rsid w:val="007247DA"/>
    <w:rsid w:val="00725508"/>
    <w:rsid w:val="0072710D"/>
    <w:rsid w:val="00727315"/>
    <w:rsid w:val="0072775B"/>
    <w:rsid w:val="00727E81"/>
    <w:rsid w:val="00727FC8"/>
    <w:rsid w:val="007300FB"/>
    <w:rsid w:val="0073026D"/>
    <w:rsid w:val="0073091E"/>
    <w:rsid w:val="00730C3B"/>
    <w:rsid w:val="00731D01"/>
    <w:rsid w:val="00731D7E"/>
    <w:rsid w:val="007322B8"/>
    <w:rsid w:val="00732DBA"/>
    <w:rsid w:val="007336AD"/>
    <w:rsid w:val="00733F7D"/>
    <w:rsid w:val="00734294"/>
    <w:rsid w:val="00734991"/>
    <w:rsid w:val="00734E12"/>
    <w:rsid w:val="00735064"/>
    <w:rsid w:val="007352B7"/>
    <w:rsid w:val="00735A89"/>
    <w:rsid w:val="0073630E"/>
    <w:rsid w:val="0073635F"/>
    <w:rsid w:val="00736666"/>
    <w:rsid w:val="007366EF"/>
    <w:rsid w:val="007370EA"/>
    <w:rsid w:val="00737142"/>
    <w:rsid w:val="00737238"/>
    <w:rsid w:val="0073754A"/>
    <w:rsid w:val="00737686"/>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91E"/>
    <w:rsid w:val="0074592C"/>
    <w:rsid w:val="0074598B"/>
    <w:rsid w:val="00745AFB"/>
    <w:rsid w:val="00745B2C"/>
    <w:rsid w:val="00745C19"/>
    <w:rsid w:val="007461DD"/>
    <w:rsid w:val="00747007"/>
    <w:rsid w:val="00747DEA"/>
    <w:rsid w:val="00747DF2"/>
    <w:rsid w:val="00747EB1"/>
    <w:rsid w:val="00750C15"/>
    <w:rsid w:val="00751A4A"/>
    <w:rsid w:val="00751B2D"/>
    <w:rsid w:val="00751E70"/>
    <w:rsid w:val="00752E2D"/>
    <w:rsid w:val="00753404"/>
    <w:rsid w:val="00754681"/>
    <w:rsid w:val="00754810"/>
    <w:rsid w:val="00754BAF"/>
    <w:rsid w:val="00754F37"/>
    <w:rsid w:val="007551DB"/>
    <w:rsid w:val="0075528E"/>
    <w:rsid w:val="00755317"/>
    <w:rsid w:val="0075531E"/>
    <w:rsid w:val="00755439"/>
    <w:rsid w:val="00755ADC"/>
    <w:rsid w:val="00755ED5"/>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52EE"/>
    <w:rsid w:val="00765675"/>
    <w:rsid w:val="007658EF"/>
    <w:rsid w:val="00767237"/>
    <w:rsid w:val="00767927"/>
    <w:rsid w:val="00767CFC"/>
    <w:rsid w:val="00770D4B"/>
    <w:rsid w:val="00771258"/>
    <w:rsid w:val="00772719"/>
    <w:rsid w:val="007727BA"/>
    <w:rsid w:val="00772897"/>
    <w:rsid w:val="007751DF"/>
    <w:rsid w:val="0077547C"/>
    <w:rsid w:val="007760FA"/>
    <w:rsid w:val="00777885"/>
    <w:rsid w:val="007800AC"/>
    <w:rsid w:val="007801CC"/>
    <w:rsid w:val="0078044E"/>
    <w:rsid w:val="007808FD"/>
    <w:rsid w:val="00781E9A"/>
    <w:rsid w:val="00782431"/>
    <w:rsid w:val="00782840"/>
    <w:rsid w:val="00782C60"/>
    <w:rsid w:val="00782CBF"/>
    <w:rsid w:val="00782E22"/>
    <w:rsid w:val="00782F98"/>
    <w:rsid w:val="00783151"/>
    <w:rsid w:val="00783A95"/>
    <w:rsid w:val="00784032"/>
    <w:rsid w:val="007840B4"/>
    <w:rsid w:val="00784A58"/>
    <w:rsid w:val="00785034"/>
    <w:rsid w:val="0078670F"/>
    <w:rsid w:val="007870F3"/>
    <w:rsid w:val="00787676"/>
    <w:rsid w:val="00787F4B"/>
    <w:rsid w:val="00790012"/>
    <w:rsid w:val="007906B9"/>
    <w:rsid w:val="00790B18"/>
    <w:rsid w:val="0079123D"/>
    <w:rsid w:val="00791B66"/>
    <w:rsid w:val="00791CB0"/>
    <w:rsid w:val="00791F16"/>
    <w:rsid w:val="00791F8F"/>
    <w:rsid w:val="00792064"/>
    <w:rsid w:val="007921FC"/>
    <w:rsid w:val="00792879"/>
    <w:rsid w:val="0079326C"/>
    <w:rsid w:val="00793277"/>
    <w:rsid w:val="0079336F"/>
    <w:rsid w:val="007936B9"/>
    <w:rsid w:val="0079399B"/>
    <w:rsid w:val="00794AA4"/>
    <w:rsid w:val="00794ED5"/>
    <w:rsid w:val="00796ABE"/>
    <w:rsid w:val="00796DE2"/>
    <w:rsid w:val="0079701C"/>
    <w:rsid w:val="00797F21"/>
    <w:rsid w:val="007A03A8"/>
    <w:rsid w:val="007A03FB"/>
    <w:rsid w:val="007A1192"/>
    <w:rsid w:val="007A1E70"/>
    <w:rsid w:val="007A22D4"/>
    <w:rsid w:val="007A3442"/>
    <w:rsid w:val="007A3BA3"/>
    <w:rsid w:val="007A3E51"/>
    <w:rsid w:val="007A436C"/>
    <w:rsid w:val="007A5230"/>
    <w:rsid w:val="007A594B"/>
    <w:rsid w:val="007A62E0"/>
    <w:rsid w:val="007A68EE"/>
    <w:rsid w:val="007A6D63"/>
    <w:rsid w:val="007A704F"/>
    <w:rsid w:val="007A7C7D"/>
    <w:rsid w:val="007A7E78"/>
    <w:rsid w:val="007B095C"/>
    <w:rsid w:val="007B124B"/>
    <w:rsid w:val="007B1423"/>
    <w:rsid w:val="007B1995"/>
    <w:rsid w:val="007B25CB"/>
    <w:rsid w:val="007B27A1"/>
    <w:rsid w:val="007B3410"/>
    <w:rsid w:val="007B3E50"/>
    <w:rsid w:val="007B3FDB"/>
    <w:rsid w:val="007B4A8F"/>
    <w:rsid w:val="007B4EE3"/>
    <w:rsid w:val="007B506B"/>
    <w:rsid w:val="007B5424"/>
    <w:rsid w:val="007B596F"/>
    <w:rsid w:val="007B5DAC"/>
    <w:rsid w:val="007B68A9"/>
    <w:rsid w:val="007B6E1E"/>
    <w:rsid w:val="007B6FE4"/>
    <w:rsid w:val="007B794C"/>
    <w:rsid w:val="007B7E59"/>
    <w:rsid w:val="007C07B0"/>
    <w:rsid w:val="007C13E8"/>
    <w:rsid w:val="007C1489"/>
    <w:rsid w:val="007C1E41"/>
    <w:rsid w:val="007C2CEE"/>
    <w:rsid w:val="007C3088"/>
    <w:rsid w:val="007C33D5"/>
    <w:rsid w:val="007C3B39"/>
    <w:rsid w:val="007C3D38"/>
    <w:rsid w:val="007C4280"/>
    <w:rsid w:val="007C42B6"/>
    <w:rsid w:val="007C473D"/>
    <w:rsid w:val="007C4C89"/>
    <w:rsid w:val="007C52B1"/>
    <w:rsid w:val="007C582F"/>
    <w:rsid w:val="007C62C7"/>
    <w:rsid w:val="007C6CF7"/>
    <w:rsid w:val="007C6DD2"/>
    <w:rsid w:val="007C72F8"/>
    <w:rsid w:val="007C742B"/>
    <w:rsid w:val="007C777F"/>
    <w:rsid w:val="007C7FB2"/>
    <w:rsid w:val="007C7FE3"/>
    <w:rsid w:val="007D02D8"/>
    <w:rsid w:val="007D039D"/>
    <w:rsid w:val="007D0707"/>
    <w:rsid w:val="007D0D69"/>
    <w:rsid w:val="007D0DBC"/>
    <w:rsid w:val="007D2064"/>
    <w:rsid w:val="007D232F"/>
    <w:rsid w:val="007D2B98"/>
    <w:rsid w:val="007D2C68"/>
    <w:rsid w:val="007D34FE"/>
    <w:rsid w:val="007D357B"/>
    <w:rsid w:val="007D383D"/>
    <w:rsid w:val="007D3888"/>
    <w:rsid w:val="007D4CDA"/>
    <w:rsid w:val="007D500C"/>
    <w:rsid w:val="007D50DE"/>
    <w:rsid w:val="007D5B2C"/>
    <w:rsid w:val="007D5CF6"/>
    <w:rsid w:val="007D6571"/>
    <w:rsid w:val="007D6979"/>
    <w:rsid w:val="007D6D55"/>
    <w:rsid w:val="007D77DB"/>
    <w:rsid w:val="007D788B"/>
    <w:rsid w:val="007D7BD7"/>
    <w:rsid w:val="007E0159"/>
    <w:rsid w:val="007E1441"/>
    <w:rsid w:val="007E1FAB"/>
    <w:rsid w:val="007E2E9F"/>
    <w:rsid w:val="007E2F3B"/>
    <w:rsid w:val="007E3186"/>
    <w:rsid w:val="007E33AA"/>
    <w:rsid w:val="007E364E"/>
    <w:rsid w:val="007E3F73"/>
    <w:rsid w:val="007E4D4C"/>
    <w:rsid w:val="007E51AC"/>
    <w:rsid w:val="007E52E1"/>
    <w:rsid w:val="007E5D7D"/>
    <w:rsid w:val="007E5F0B"/>
    <w:rsid w:val="007E7185"/>
    <w:rsid w:val="007E735F"/>
    <w:rsid w:val="007E7D06"/>
    <w:rsid w:val="007E7F59"/>
    <w:rsid w:val="007F06FF"/>
    <w:rsid w:val="007F1495"/>
    <w:rsid w:val="007F1694"/>
    <w:rsid w:val="007F1A5E"/>
    <w:rsid w:val="007F2B01"/>
    <w:rsid w:val="007F2C6F"/>
    <w:rsid w:val="007F2C8D"/>
    <w:rsid w:val="007F2CDE"/>
    <w:rsid w:val="007F34AD"/>
    <w:rsid w:val="007F467C"/>
    <w:rsid w:val="007F4727"/>
    <w:rsid w:val="007F5104"/>
    <w:rsid w:val="007F586A"/>
    <w:rsid w:val="007F587B"/>
    <w:rsid w:val="007F5927"/>
    <w:rsid w:val="007F5B71"/>
    <w:rsid w:val="007F6251"/>
    <w:rsid w:val="007F6872"/>
    <w:rsid w:val="007F6A7E"/>
    <w:rsid w:val="007F7E05"/>
    <w:rsid w:val="00800D0E"/>
    <w:rsid w:val="008013F4"/>
    <w:rsid w:val="00801625"/>
    <w:rsid w:val="0080170F"/>
    <w:rsid w:val="00801A5B"/>
    <w:rsid w:val="00801CC5"/>
    <w:rsid w:val="00801CC6"/>
    <w:rsid w:val="00803E71"/>
    <w:rsid w:val="0080448D"/>
    <w:rsid w:val="00804B7F"/>
    <w:rsid w:val="00804E37"/>
    <w:rsid w:val="008061A5"/>
    <w:rsid w:val="00806235"/>
    <w:rsid w:val="00806D82"/>
    <w:rsid w:val="00806F44"/>
    <w:rsid w:val="0080708F"/>
    <w:rsid w:val="008070DC"/>
    <w:rsid w:val="00807599"/>
    <w:rsid w:val="008077EC"/>
    <w:rsid w:val="008100C3"/>
    <w:rsid w:val="008101FA"/>
    <w:rsid w:val="00810C5C"/>
    <w:rsid w:val="008110F7"/>
    <w:rsid w:val="008111F0"/>
    <w:rsid w:val="0081130F"/>
    <w:rsid w:val="00811A69"/>
    <w:rsid w:val="00811D3A"/>
    <w:rsid w:val="008124D1"/>
    <w:rsid w:val="00812794"/>
    <w:rsid w:val="008127F7"/>
    <w:rsid w:val="00813399"/>
    <w:rsid w:val="00813A4F"/>
    <w:rsid w:val="008145B3"/>
    <w:rsid w:val="00816062"/>
    <w:rsid w:val="00816138"/>
    <w:rsid w:val="00816167"/>
    <w:rsid w:val="00816BDD"/>
    <w:rsid w:val="00816D13"/>
    <w:rsid w:val="00820520"/>
    <w:rsid w:val="008207E8"/>
    <w:rsid w:val="008216C6"/>
    <w:rsid w:val="00822429"/>
    <w:rsid w:val="0082268B"/>
    <w:rsid w:val="008238AD"/>
    <w:rsid w:val="00824608"/>
    <w:rsid w:val="00824992"/>
    <w:rsid w:val="008252F6"/>
    <w:rsid w:val="008255BB"/>
    <w:rsid w:val="008255D6"/>
    <w:rsid w:val="008267C7"/>
    <w:rsid w:val="008273C8"/>
    <w:rsid w:val="00831C8D"/>
    <w:rsid w:val="00831E28"/>
    <w:rsid w:val="00831F51"/>
    <w:rsid w:val="00831FF2"/>
    <w:rsid w:val="008321A8"/>
    <w:rsid w:val="00832418"/>
    <w:rsid w:val="008325B9"/>
    <w:rsid w:val="00832786"/>
    <w:rsid w:val="008329E6"/>
    <w:rsid w:val="008332E9"/>
    <w:rsid w:val="008335DB"/>
    <w:rsid w:val="0083379C"/>
    <w:rsid w:val="00833B7E"/>
    <w:rsid w:val="00833D09"/>
    <w:rsid w:val="00833FA4"/>
    <w:rsid w:val="00834632"/>
    <w:rsid w:val="00835A15"/>
    <w:rsid w:val="00835D84"/>
    <w:rsid w:val="00835EF5"/>
    <w:rsid w:val="00836227"/>
    <w:rsid w:val="0083638A"/>
    <w:rsid w:val="008370FD"/>
    <w:rsid w:val="008379AC"/>
    <w:rsid w:val="00837B9F"/>
    <w:rsid w:val="008407D7"/>
    <w:rsid w:val="00840B22"/>
    <w:rsid w:val="00841578"/>
    <w:rsid w:val="00841AC7"/>
    <w:rsid w:val="00841ED1"/>
    <w:rsid w:val="00842907"/>
    <w:rsid w:val="00842931"/>
    <w:rsid w:val="008442F2"/>
    <w:rsid w:val="00844F62"/>
    <w:rsid w:val="0084555B"/>
    <w:rsid w:val="008457C6"/>
    <w:rsid w:val="0084582A"/>
    <w:rsid w:val="00845DD8"/>
    <w:rsid w:val="00846780"/>
    <w:rsid w:val="00846DFB"/>
    <w:rsid w:val="00846E63"/>
    <w:rsid w:val="008473EB"/>
    <w:rsid w:val="008476A1"/>
    <w:rsid w:val="00847BE7"/>
    <w:rsid w:val="00847C39"/>
    <w:rsid w:val="00847DDD"/>
    <w:rsid w:val="00850185"/>
    <w:rsid w:val="008502DB"/>
    <w:rsid w:val="00850782"/>
    <w:rsid w:val="0085084F"/>
    <w:rsid w:val="00851F84"/>
    <w:rsid w:val="00852736"/>
    <w:rsid w:val="0085288D"/>
    <w:rsid w:val="00853767"/>
    <w:rsid w:val="00853FEC"/>
    <w:rsid w:val="00854476"/>
    <w:rsid w:val="00855025"/>
    <w:rsid w:val="0085535C"/>
    <w:rsid w:val="008555D6"/>
    <w:rsid w:val="0085664D"/>
    <w:rsid w:val="008576F4"/>
    <w:rsid w:val="0086027F"/>
    <w:rsid w:val="008604EA"/>
    <w:rsid w:val="00860638"/>
    <w:rsid w:val="00860B7E"/>
    <w:rsid w:val="0086145B"/>
    <w:rsid w:val="00861A09"/>
    <w:rsid w:val="008622BC"/>
    <w:rsid w:val="00862816"/>
    <w:rsid w:val="00863FC8"/>
    <w:rsid w:val="008642CD"/>
    <w:rsid w:val="008646B1"/>
    <w:rsid w:val="008646ED"/>
    <w:rsid w:val="00864E3A"/>
    <w:rsid w:val="00865600"/>
    <w:rsid w:val="00866867"/>
    <w:rsid w:val="00866A20"/>
    <w:rsid w:val="00866ADF"/>
    <w:rsid w:val="00867159"/>
    <w:rsid w:val="00867388"/>
    <w:rsid w:val="008674BE"/>
    <w:rsid w:val="00867615"/>
    <w:rsid w:val="008676A1"/>
    <w:rsid w:val="0087034F"/>
    <w:rsid w:val="008704AB"/>
    <w:rsid w:val="00870B42"/>
    <w:rsid w:val="008710FC"/>
    <w:rsid w:val="008714F7"/>
    <w:rsid w:val="00871E23"/>
    <w:rsid w:val="00872E1F"/>
    <w:rsid w:val="0087314D"/>
    <w:rsid w:val="0087365F"/>
    <w:rsid w:val="00873A35"/>
    <w:rsid w:val="008740F6"/>
    <w:rsid w:val="00874DEB"/>
    <w:rsid w:val="00875372"/>
    <w:rsid w:val="008753CD"/>
    <w:rsid w:val="0087667E"/>
    <w:rsid w:val="008766BD"/>
    <w:rsid w:val="00876D99"/>
    <w:rsid w:val="008778C9"/>
    <w:rsid w:val="0088095D"/>
    <w:rsid w:val="008810B4"/>
    <w:rsid w:val="00882218"/>
    <w:rsid w:val="00882E17"/>
    <w:rsid w:val="00883A28"/>
    <w:rsid w:val="00883BBA"/>
    <w:rsid w:val="00883D94"/>
    <w:rsid w:val="00883DFE"/>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0CAE"/>
    <w:rsid w:val="00891337"/>
    <w:rsid w:val="00891B31"/>
    <w:rsid w:val="00891C10"/>
    <w:rsid w:val="00892147"/>
    <w:rsid w:val="008928BF"/>
    <w:rsid w:val="00893DF4"/>
    <w:rsid w:val="00893E4F"/>
    <w:rsid w:val="00894178"/>
    <w:rsid w:val="0089442E"/>
    <w:rsid w:val="008949F6"/>
    <w:rsid w:val="00894D5E"/>
    <w:rsid w:val="00894E5E"/>
    <w:rsid w:val="00894F35"/>
    <w:rsid w:val="008959E1"/>
    <w:rsid w:val="008A132F"/>
    <w:rsid w:val="008A173F"/>
    <w:rsid w:val="008A1C38"/>
    <w:rsid w:val="008A2B9B"/>
    <w:rsid w:val="008A3A24"/>
    <w:rsid w:val="008A3A28"/>
    <w:rsid w:val="008A3F12"/>
    <w:rsid w:val="008A4974"/>
    <w:rsid w:val="008A4E0D"/>
    <w:rsid w:val="008A4E11"/>
    <w:rsid w:val="008A515C"/>
    <w:rsid w:val="008A53D2"/>
    <w:rsid w:val="008A6F12"/>
    <w:rsid w:val="008A7143"/>
    <w:rsid w:val="008A7152"/>
    <w:rsid w:val="008A7B93"/>
    <w:rsid w:val="008B0DED"/>
    <w:rsid w:val="008B1F68"/>
    <w:rsid w:val="008B1FD9"/>
    <w:rsid w:val="008B2FF0"/>
    <w:rsid w:val="008B34C9"/>
    <w:rsid w:val="008B39F4"/>
    <w:rsid w:val="008B4B9D"/>
    <w:rsid w:val="008B5C3D"/>
    <w:rsid w:val="008B5E9F"/>
    <w:rsid w:val="008B5FA5"/>
    <w:rsid w:val="008B61B2"/>
    <w:rsid w:val="008B6E54"/>
    <w:rsid w:val="008B7123"/>
    <w:rsid w:val="008B7BC1"/>
    <w:rsid w:val="008C054F"/>
    <w:rsid w:val="008C05FF"/>
    <w:rsid w:val="008C13D2"/>
    <w:rsid w:val="008C17A4"/>
    <w:rsid w:val="008C2DBC"/>
    <w:rsid w:val="008C4024"/>
    <w:rsid w:val="008C48EB"/>
    <w:rsid w:val="008C50C2"/>
    <w:rsid w:val="008C5443"/>
    <w:rsid w:val="008C54ED"/>
    <w:rsid w:val="008C5ECC"/>
    <w:rsid w:val="008C788B"/>
    <w:rsid w:val="008C7C56"/>
    <w:rsid w:val="008C7C9D"/>
    <w:rsid w:val="008D110A"/>
    <w:rsid w:val="008D1580"/>
    <w:rsid w:val="008D1CFF"/>
    <w:rsid w:val="008D26C5"/>
    <w:rsid w:val="008D3301"/>
    <w:rsid w:val="008D4F2F"/>
    <w:rsid w:val="008D5050"/>
    <w:rsid w:val="008D5685"/>
    <w:rsid w:val="008D7C6F"/>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6495"/>
    <w:rsid w:val="008E700C"/>
    <w:rsid w:val="008E7F25"/>
    <w:rsid w:val="008F0467"/>
    <w:rsid w:val="008F08AF"/>
    <w:rsid w:val="008F0D85"/>
    <w:rsid w:val="008F1A21"/>
    <w:rsid w:val="008F1AC4"/>
    <w:rsid w:val="008F1EF8"/>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6BE"/>
    <w:rsid w:val="009018B9"/>
    <w:rsid w:val="00902319"/>
    <w:rsid w:val="009026BB"/>
    <w:rsid w:val="00902BF6"/>
    <w:rsid w:val="00902C4C"/>
    <w:rsid w:val="00902EBC"/>
    <w:rsid w:val="0090404F"/>
    <w:rsid w:val="00904555"/>
    <w:rsid w:val="00904F5D"/>
    <w:rsid w:val="00905246"/>
    <w:rsid w:val="00905DB2"/>
    <w:rsid w:val="00905DB4"/>
    <w:rsid w:val="009065FA"/>
    <w:rsid w:val="009073B2"/>
    <w:rsid w:val="00907C54"/>
    <w:rsid w:val="00907CDC"/>
    <w:rsid w:val="00907E06"/>
    <w:rsid w:val="00907EBC"/>
    <w:rsid w:val="00910E9A"/>
    <w:rsid w:val="00911553"/>
    <w:rsid w:val="0091243D"/>
    <w:rsid w:val="00912612"/>
    <w:rsid w:val="009130DF"/>
    <w:rsid w:val="00913327"/>
    <w:rsid w:val="00914B18"/>
    <w:rsid w:val="00915261"/>
    <w:rsid w:val="00915273"/>
    <w:rsid w:val="00916626"/>
    <w:rsid w:val="00916A29"/>
    <w:rsid w:val="00916D46"/>
    <w:rsid w:val="00916F4E"/>
    <w:rsid w:val="00917282"/>
    <w:rsid w:val="0091742F"/>
    <w:rsid w:val="00917D8E"/>
    <w:rsid w:val="009206DC"/>
    <w:rsid w:val="009209D7"/>
    <w:rsid w:val="00921676"/>
    <w:rsid w:val="009216CE"/>
    <w:rsid w:val="009217DA"/>
    <w:rsid w:val="00921A22"/>
    <w:rsid w:val="00921E34"/>
    <w:rsid w:val="009225E6"/>
    <w:rsid w:val="00923642"/>
    <w:rsid w:val="0092417F"/>
    <w:rsid w:val="00925E4C"/>
    <w:rsid w:val="009264DE"/>
    <w:rsid w:val="00926D6C"/>
    <w:rsid w:val="00926E7F"/>
    <w:rsid w:val="00926ED0"/>
    <w:rsid w:val="00926FC5"/>
    <w:rsid w:val="00930575"/>
    <w:rsid w:val="0093062D"/>
    <w:rsid w:val="0093078A"/>
    <w:rsid w:val="00930AA1"/>
    <w:rsid w:val="009316D4"/>
    <w:rsid w:val="0093201D"/>
    <w:rsid w:val="00932680"/>
    <w:rsid w:val="00932B53"/>
    <w:rsid w:val="009333A5"/>
    <w:rsid w:val="00933929"/>
    <w:rsid w:val="00934D57"/>
    <w:rsid w:val="00935D52"/>
    <w:rsid w:val="009360AA"/>
    <w:rsid w:val="009364D2"/>
    <w:rsid w:val="009369D4"/>
    <w:rsid w:val="0093703A"/>
    <w:rsid w:val="0093786E"/>
    <w:rsid w:val="00940283"/>
    <w:rsid w:val="009404AE"/>
    <w:rsid w:val="0094099F"/>
    <w:rsid w:val="009413B5"/>
    <w:rsid w:val="009414DB"/>
    <w:rsid w:val="00942912"/>
    <w:rsid w:val="00942D99"/>
    <w:rsid w:val="00943017"/>
    <w:rsid w:val="009432D8"/>
    <w:rsid w:val="00943B6F"/>
    <w:rsid w:val="00943D7B"/>
    <w:rsid w:val="00943E00"/>
    <w:rsid w:val="00944B9B"/>
    <w:rsid w:val="00944FB4"/>
    <w:rsid w:val="009456F4"/>
    <w:rsid w:val="00945741"/>
    <w:rsid w:val="0094596C"/>
    <w:rsid w:val="0094604F"/>
    <w:rsid w:val="009461A3"/>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4097"/>
    <w:rsid w:val="009541B9"/>
    <w:rsid w:val="009542B4"/>
    <w:rsid w:val="00954581"/>
    <w:rsid w:val="00954F44"/>
    <w:rsid w:val="00954FE4"/>
    <w:rsid w:val="00955229"/>
    <w:rsid w:val="00955F74"/>
    <w:rsid w:val="009562FA"/>
    <w:rsid w:val="00956C1E"/>
    <w:rsid w:val="00956DFE"/>
    <w:rsid w:val="00957196"/>
    <w:rsid w:val="0095719B"/>
    <w:rsid w:val="00957225"/>
    <w:rsid w:val="00957385"/>
    <w:rsid w:val="00960266"/>
    <w:rsid w:val="0096037E"/>
    <w:rsid w:val="009605A5"/>
    <w:rsid w:val="0096067A"/>
    <w:rsid w:val="0096079A"/>
    <w:rsid w:val="0096153F"/>
    <w:rsid w:val="00961832"/>
    <w:rsid w:val="009618C2"/>
    <w:rsid w:val="00963B2B"/>
    <w:rsid w:val="00964046"/>
    <w:rsid w:val="0096420E"/>
    <w:rsid w:val="00964AE0"/>
    <w:rsid w:val="0096510C"/>
    <w:rsid w:val="00965341"/>
    <w:rsid w:val="00965469"/>
    <w:rsid w:val="00965D34"/>
    <w:rsid w:val="00966637"/>
    <w:rsid w:val="0096715D"/>
    <w:rsid w:val="009677F3"/>
    <w:rsid w:val="00970C40"/>
    <w:rsid w:val="00970EDB"/>
    <w:rsid w:val="00972D30"/>
    <w:rsid w:val="0097328D"/>
    <w:rsid w:val="00973C3A"/>
    <w:rsid w:val="00973E68"/>
    <w:rsid w:val="0097432B"/>
    <w:rsid w:val="0097448B"/>
    <w:rsid w:val="00974A0F"/>
    <w:rsid w:val="00974E40"/>
    <w:rsid w:val="0097501D"/>
    <w:rsid w:val="009757BF"/>
    <w:rsid w:val="00975B6A"/>
    <w:rsid w:val="00975BE0"/>
    <w:rsid w:val="0097669C"/>
    <w:rsid w:val="00976F17"/>
    <w:rsid w:val="009770BC"/>
    <w:rsid w:val="009773AA"/>
    <w:rsid w:val="00977CE7"/>
    <w:rsid w:val="00980D01"/>
    <w:rsid w:val="009814FF"/>
    <w:rsid w:val="00981834"/>
    <w:rsid w:val="00981B73"/>
    <w:rsid w:val="00982580"/>
    <w:rsid w:val="00982DE0"/>
    <w:rsid w:val="00985858"/>
    <w:rsid w:val="00986A80"/>
    <w:rsid w:val="0099084B"/>
    <w:rsid w:val="009909C3"/>
    <w:rsid w:val="00990CE3"/>
    <w:rsid w:val="00991792"/>
    <w:rsid w:val="00991931"/>
    <w:rsid w:val="00992C8B"/>
    <w:rsid w:val="009930EF"/>
    <w:rsid w:val="00993EA7"/>
    <w:rsid w:val="00994092"/>
    <w:rsid w:val="009940F9"/>
    <w:rsid w:val="009945B9"/>
    <w:rsid w:val="0099469B"/>
    <w:rsid w:val="00994C88"/>
    <w:rsid w:val="00994F49"/>
    <w:rsid w:val="009954CF"/>
    <w:rsid w:val="00995513"/>
    <w:rsid w:val="00995BA5"/>
    <w:rsid w:val="00995EB0"/>
    <w:rsid w:val="009960C7"/>
    <w:rsid w:val="009974AE"/>
    <w:rsid w:val="00997F68"/>
    <w:rsid w:val="009A0160"/>
    <w:rsid w:val="009A1131"/>
    <w:rsid w:val="009A1A16"/>
    <w:rsid w:val="009A1B99"/>
    <w:rsid w:val="009A241E"/>
    <w:rsid w:val="009A2816"/>
    <w:rsid w:val="009A28AE"/>
    <w:rsid w:val="009A3141"/>
    <w:rsid w:val="009A468D"/>
    <w:rsid w:val="009A4D67"/>
    <w:rsid w:val="009A4EA0"/>
    <w:rsid w:val="009A69BB"/>
    <w:rsid w:val="009A69C5"/>
    <w:rsid w:val="009A6C1D"/>
    <w:rsid w:val="009A6E0A"/>
    <w:rsid w:val="009A7377"/>
    <w:rsid w:val="009A7A14"/>
    <w:rsid w:val="009B0A8D"/>
    <w:rsid w:val="009B0FEA"/>
    <w:rsid w:val="009B2316"/>
    <w:rsid w:val="009B2703"/>
    <w:rsid w:val="009B2D53"/>
    <w:rsid w:val="009B3F84"/>
    <w:rsid w:val="009B41C1"/>
    <w:rsid w:val="009B426A"/>
    <w:rsid w:val="009B4EF3"/>
    <w:rsid w:val="009B5BAA"/>
    <w:rsid w:val="009B65AA"/>
    <w:rsid w:val="009B6A50"/>
    <w:rsid w:val="009B7B4B"/>
    <w:rsid w:val="009C0AE0"/>
    <w:rsid w:val="009C0DE5"/>
    <w:rsid w:val="009C1050"/>
    <w:rsid w:val="009C12E7"/>
    <w:rsid w:val="009C1907"/>
    <w:rsid w:val="009C3635"/>
    <w:rsid w:val="009C41C0"/>
    <w:rsid w:val="009C4C36"/>
    <w:rsid w:val="009C55A6"/>
    <w:rsid w:val="009C58A0"/>
    <w:rsid w:val="009C5CB0"/>
    <w:rsid w:val="009C5CEA"/>
    <w:rsid w:val="009C656B"/>
    <w:rsid w:val="009C684B"/>
    <w:rsid w:val="009C6C0E"/>
    <w:rsid w:val="009C6F9A"/>
    <w:rsid w:val="009C758B"/>
    <w:rsid w:val="009D0B24"/>
    <w:rsid w:val="009D1023"/>
    <w:rsid w:val="009D17DB"/>
    <w:rsid w:val="009D18C5"/>
    <w:rsid w:val="009D2E5D"/>
    <w:rsid w:val="009D3480"/>
    <w:rsid w:val="009D38F3"/>
    <w:rsid w:val="009D3AAB"/>
    <w:rsid w:val="009D4447"/>
    <w:rsid w:val="009D4584"/>
    <w:rsid w:val="009D487D"/>
    <w:rsid w:val="009D48BF"/>
    <w:rsid w:val="009D5555"/>
    <w:rsid w:val="009D5B19"/>
    <w:rsid w:val="009D6A71"/>
    <w:rsid w:val="009D6F77"/>
    <w:rsid w:val="009D6FB8"/>
    <w:rsid w:val="009D7067"/>
    <w:rsid w:val="009E0039"/>
    <w:rsid w:val="009E22D2"/>
    <w:rsid w:val="009E2917"/>
    <w:rsid w:val="009E4088"/>
    <w:rsid w:val="009E4313"/>
    <w:rsid w:val="009E4415"/>
    <w:rsid w:val="009E4CBE"/>
    <w:rsid w:val="009E4E3A"/>
    <w:rsid w:val="009E5000"/>
    <w:rsid w:val="009E525F"/>
    <w:rsid w:val="009E6541"/>
    <w:rsid w:val="009E6846"/>
    <w:rsid w:val="009E6BAA"/>
    <w:rsid w:val="009E6E42"/>
    <w:rsid w:val="009E7999"/>
    <w:rsid w:val="009E7F98"/>
    <w:rsid w:val="009F0937"/>
    <w:rsid w:val="009F0D42"/>
    <w:rsid w:val="009F0FAD"/>
    <w:rsid w:val="009F1475"/>
    <w:rsid w:val="009F155C"/>
    <w:rsid w:val="009F1E88"/>
    <w:rsid w:val="009F1EF2"/>
    <w:rsid w:val="009F27AF"/>
    <w:rsid w:val="009F31FB"/>
    <w:rsid w:val="009F449B"/>
    <w:rsid w:val="009F4A9D"/>
    <w:rsid w:val="009F4E3A"/>
    <w:rsid w:val="009F6FC6"/>
    <w:rsid w:val="009F742A"/>
    <w:rsid w:val="00A003A8"/>
    <w:rsid w:val="00A01515"/>
    <w:rsid w:val="00A01844"/>
    <w:rsid w:val="00A019A0"/>
    <w:rsid w:val="00A02D24"/>
    <w:rsid w:val="00A03C16"/>
    <w:rsid w:val="00A03EB8"/>
    <w:rsid w:val="00A0410A"/>
    <w:rsid w:val="00A0435D"/>
    <w:rsid w:val="00A04766"/>
    <w:rsid w:val="00A04851"/>
    <w:rsid w:val="00A04EF3"/>
    <w:rsid w:val="00A05C9B"/>
    <w:rsid w:val="00A067E0"/>
    <w:rsid w:val="00A06CFB"/>
    <w:rsid w:val="00A06D91"/>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413"/>
    <w:rsid w:val="00A14AF2"/>
    <w:rsid w:val="00A161F8"/>
    <w:rsid w:val="00A16A45"/>
    <w:rsid w:val="00A16D94"/>
    <w:rsid w:val="00A16F3A"/>
    <w:rsid w:val="00A17571"/>
    <w:rsid w:val="00A200A5"/>
    <w:rsid w:val="00A201B5"/>
    <w:rsid w:val="00A20F62"/>
    <w:rsid w:val="00A21362"/>
    <w:rsid w:val="00A22316"/>
    <w:rsid w:val="00A227FA"/>
    <w:rsid w:val="00A2312A"/>
    <w:rsid w:val="00A249C9"/>
    <w:rsid w:val="00A24DBD"/>
    <w:rsid w:val="00A2574B"/>
    <w:rsid w:val="00A25C5B"/>
    <w:rsid w:val="00A26702"/>
    <w:rsid w:val="00A268B7"/>
    <w:rsid w:val="00A271D8"/>
    <w:rsid w:val="00A272B0"/>
    <w:rsid w:val="00A274AD"/>
    <w:rsid w:val="00A27A60"/>
    <w:rsid w:val="00A300B2"/>
    <w:rsid w:val="00A3037D"/>
    <w:rsid w:val="00A30D94"/>
    <w:rsid w:val="00A30F16"/>
    <w:rsid w:val="00A31C2D"/>
    <w:rsid w:val="00A322D3"/>
    <w:rsid w:val="00A32E99"/>
    <w:rsid w:val="00A332A6"/>
    <w:rsid w:val="00A33396"/>
    <w:rsid w:val="00A33638"/>
    <w:rsid w:val="00A33956"/>
    <w:rsid w:val="00A33CE9"/>
    <w:rsid w:val="00A33ECE"/>
    <w:rsid w:val="00A34178"/>
    <w:rsid w:val="00A3514D"/>
    <w:rsid w:val="00A3573E"/>
    <w:rsid w:val="00A358C0"/>
    <w:rsid w:val="00A361FE"/>
    <w:rsid w:val="00A36758"/>
    <w:rsid w:val="00A36D3F"/>
    <w:rsid w:val="00A425AD"/>
    <w:rsid w:val="00A444AA"/>
    <w:rsid w:val="00A5010F"/>
    <w:rsid w:val="00A5041A"/>
    <w:rsid w:val="00A5115F"/>
    <w:rsid w:val="00A51472"/>
    <w:rsid w:val="00A521F0"/>
    <w:rsid w:val="00A55088"/>
    <w:rsid w:val="00A55326"/>
    <w:rsid w:val="00A55B3B"/>
    <w:rsid w:val="00A56693"/>
    <w:rsid w:val="00A56B4B"/>
    <w:rsid w:val="00A5709F"/>
    <w:rsid w:val="00A60650"/>
    <w:rsid w:val="00A60849"/>
    <w:rsid w:val="00A60C7B"/>
    <w:rsid w:val="00A60E6A"/>
    <w:rsid w:val="00A6118B"/>
    <w:rsid w:val="00A626C0"/>
    <w:rsid w:val="00A62B5B"/>
    <w:rsid w:val="00A63751"/>
    <w:rsid w:val="00A63924"/>
    <w:rsid w:val="00A63FD2"/>
    <w:rsid w:val="00A640CF"/>
    <w:rsid w:val="00A64FE9"/>
    <w:rsid w:val="00A65264"/>
    <w:rsid w:val="00A657B5"/>
    <w:rsid w:val="00A659C8"/>
    <w:rsid w:val="00A65A3F"/>
    <w:rsid w:val="00A65A41"/>
    <w:rsid w:val="00A66015"/>
    <w:rsid w:val="00A6652A"/>
    <w:rsid w:val="00A66837"/>
    <w:rsid w:val="00A66BE4"/>
    <w:rsid w:val="00A66D23"/>
    <w:rsid w:val="00A6702C"/>
    <w:rsid w:val="00A676A0"/>
    <w:rsid w:val="00A67737"/>
    <w:rsid w:val="00A67C49"/>
    <w:rsid w:val="00A67CA3"/>
    <w:rsid w:val="00A7096D"/>
    <w:rsid w:val="00A70DEB"/>
    <w:rsid w:val="00A70E2E"/>
    <w:rsid w:val="00A71511"/>
    <w:rsid w:val="00A715B7"/>
    <w:rsid w:val="00A721A7"/>
    <w:rsid w:val="00A73120"/>
    <w:rsid w:val="00A73648"/>
    <w:rsid w:val="00A73738"/>
    <w:rsid w:val="00A738DB"/>
    <w:rsid w:val="00A74A08"/>
    <w:rsid w:val="00A758C0"/>
    <w:rsid w:val="00A75C04"/>
    <w:rsid w:val="00A75D52"/>
    <w:rsid w:val="00A7630D"/>
    <w:rsid w:val="00A76687"/>
    <w:rsid w:val="00A77087"/>
    <w:rsid w:val="00A7711C"/>
    <w:rsid w:val="00A772BE"/>
    <w:rsid w:val="00A77467"/>
    <w:rsid w:val="00A80608"/>
    <w:rsid w:val="00A80CD3"/>
    <w:rsid w:val="00A80EF9"/>
    <w:rsid w:val="00A8178A"/>
    <w:rsid w:val="00A81A1C"/>
    <w:rsid w:val="00A81C4C"/>
    <w:rsid w:val="00A81E3A"/>
    <w:rsid w:val="00A82ABA"/>
    <w:rsid w:val="00A83846"/>
    <w:rsid w:val="00A84355"/>
    <w:rsid w:val="00A84A28"/>
    <w:rsid w:val="00A84CD7"/>
    <w:rsid w:val="00A84D71"/>
    <w:rsid w:val="00A84F42"/>
    <w:rsid w:val="00A858D5"/>
    <w:rsid w:val="00A865FB"/>
    <w:rsid w:val="00A8709D"/>
    <w:rsid w:val="00A8754D"/>
    <w:rsid w:val="00A877F1"/>
    <w:rsid w:val="00A87FE9"/>
    <w:rsid w:val="00A90072"/>
    <w:rsid w:val="00A903BA"/>
    <w:rsid w:val="00A908F1"/>
    <w:rsid w:val="00A90AD9"/>
    <w:rsid w:val="00A91AD3"/>
    <w:rsid w:val="00A91D7D"/>
    <w:rsid w:val="00A91F7C"/>
    <w:rsid w:val="00A924D3"/>
    <w:rsid w:val="00A92C8E"/>
    <w:rsid w:val="00A92CD1"/>
    <w:rsid w:val="00A938CE"/>
    <w:rsid w:val="00A93A94"/>
    <w:rsid w:val="00A93CA5"/>
    <w:rsid w:val="00A94056"/>
    <w:rsid w:val="00A942AA"/>
    <w:rsid w:val="00A9470F"/>
    <w:rsid w:val="00A94C47"/>
    <w:rsid w:val="00A9568C"/>
    <w:rsid w:val="00A95C8B"/>
    <w:rsid w:val="00AA03A8"/>
    <w:rsid w:val="00AA0B62"/>
    <w:rsid w:val="00AA0EBC"/>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737"/>
    <w:rsid w:val="00AA6985"/>
    <w:rsid w:val="00AA70E3"/>
    <w:rsid w:val="00AA7834"/>
    <w:rsid w:val="00AB03E1"/>
    <w:rsid w:val="00AB0E9C"/>
    <w:rsid w:val="00AB111C"/>
    <w:rsid w:val="00AB15E0"/>
    <w:rsid w:val="00AB15F2"/>
    <w:rsid w:val="00AB18C2"/>
    <w:rsid w:val="00AB2010"/>
    <w:rsid w:val="00AB37CD"/>
    <w:rsid w:val="00AB38E6"/>
    <w:rsid w:val="00AB3F86"/>
    <w:rsid w:val="00AB446A"/>
    <w:rsid w:val="00AB4753"/>
    <w:rsid w:val="00AB4D48"/>
    <w:rsid w:val="00AB54A4"/>
    <w:rsid w:val="00AB58F1"/>
    <w:rsid w:val="00AB5FAB"/>
    <w:rsid w:val="00AB5FD9"/>
    <w:rsid w:val="00AB67CE"/>
    <w:rsid w:val="00AB7EF6"/>
    <w:rsid w:val="00AC01FA"/>
    <w:rsid w:val="00AC095A"/>
    <w:rsid w:val="00AC1423"/>
    <w:rsid w:val="00AC1C70"/>
    <w:rsid w:val="00AC1FAC"/>
    <w:rsid w:val="00AC232E"/>
    <w:rsid w:val="00AC3787"/>
    <w:rsid w:val="00AC4483"/>
    <w:rsid w:val="00AC4A20"/>
    <w:rsid w:val="00AC4C0A"/>
    <w:rsid w:val="00AC50CA"/>
    <w:rsid w:val="00AC60C6"/>
    <w:rsid w:val="00AD02FE"/>
    <w:rsid w:val="00AD03D1"/>
    <w:rsid w:val="00AD1138"/>
    <w:rsid w:val="00AD1D78"/>
    <w:rsid w:val="00AD2240"/>
    <w:rsid w:val="00AD2402"/>
    <w:rsid w:val="00AD253D"/>
    <w:rsid w:val="00AD2920"/>
    <w:rsid w:val="00AD3B19"/>
    <w:rsid w:val="00AD4519"/>
    <w:rsid w:val="00AD4C5E"/>
    <w:rsid w:val="00AD4E1C"/>
    <w:rsid w:val="00AD7411"/>
    <w:rsid w:val="00AE073F"/>
    <w:rsid w:val="00AE2569"/>
    <w:rsid w:val="00AE2809"/>
    <w:rsid w:val="00AE3F50"/>
    <w:rsid w:val="00AE4832"/>
    <w:rsid w:val="00AE5F44"/>
    <w:rsid w:val="00AE6BB4"/>
    <w:rsid w:val="00AE726A"/>
    <w:rsid w:val="00AE76A7"/>
    <w:rsid w:val="00AE78BD"/>
    <w:rsid w:val="00AE7C36"/>
    <w:rsid w:val="00AE7DBA"/>
    <w:rsid w:val="00AE7FC4"/>
    <w:rsid w:val="00AF1F73"/>
    <w:rsid w:val="00AF2253"/>
    <w:rsid w:val="00AF28BF"/>
    <w:rsid w:val="00AF2F15"/>
    <w:rsid w:val="00AF3CBE"/>
    <w:rsid w:val="00AF49D6"/>
    <w:rsid w:val="00AF4B1A"/>
    <w:rsid w:val="00AF66A8"/>
    <w:rsid w:val="00AF785E"/>
    <w:rsid w:val="00AF7AE2"/>
    <w:rsid w:val="00AF7F5F"/>
    <w:rsid w:val="00B00844"/>
    <w:rsid w:val="00B01819"/>
    <w:rsid w:val="00B01C8A"/>
    <w:rsid w:val="00B025A3"/>
    <w:rsid w:val="00B02F4C"/>
    <w:rsid w:val="00B034C1"/>
    <w:rsid w:val="00B03594"/>
    <w:rsid w:val="00B04973"/>
    <w:rsid w:val="00B05424"/>
    <w:rsid w:val="00B05955"/>
    <w:rsid w:val="00B06705"/>
    <w:rsid w:val="00B06D3F"/>
    <w:rsid w:val="00B1001E"/>
    <w:rsid w:val="00B10320"/>
    <w:rsid w:val="00B105A9"/>
    <w:rsid w:val="00B10ADD"/>
    <w:rsid w:val="00B10CAC"/>
    <w:rsid w:val="00B1164A"/>
    <w:rsid w:val="00B11868"/>
    <w:rsid w:val="00B11ABF"/>
    <w:rsid w:val="00B12129"/>
    <w:rsid w:val="00B1271C"/>
    <w:rsid w:val="00B12B2C"/>
    <w:rsid w:val="00B12D4E"/>
    <w:rsid w:val="00B12F69"/>
    <w:rsid w:val="00B13BC5"/>
    <w:rsid w:val="00B13EEE"/>
    <w:rsid w:val="00B1498E"/>
    <w:rsid w:val="00B155FE"/>
    <w:rsid w:val="00B156C3"/>
    <w:rsid w:val="00B1615B"/>
    <w:rsid w:val="00B161C2"/>
    <w:rsid w:val="00B167F5"/>
    <w:rsid w:val="00B16AE2"/>
    <w:rsid w:val="00B17963"/>
    <w:rsid w:val="00B17EAF"/>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228"/>
    <w:rsid w:val="00B25663"/>
    <w:rsid w:val="00B25734"/>
    <w:rsid w:val="00B25BF0"/>
    <w:rsid w:val="00B25C80"/>
    <w:rsid w:val="00B26206"/>
    <w:rsid w:val="00B26244"/>
    <w:rsid w:val="00B26B27"/>
    <w:rsid w:val="00B2766A"/>
    <w:rsid w:val="00B309F9"/>
    <w:rsid w:val="00B30A6F"/>
    <w:rsid w:val="00B31076"/>
    <w:rsid w:val="00B31514"/>
    <w:rsid w:val="00B325A7"/>
    <w:rsid w:val="00B32BC8"/>
    <w:rsid w:val="00B32CB6"/>
    <w:rsid w:val="00B33FD2"/>
    <w:rsid w:val="00B3426A"/>
    <w:rsid w:val="00B34BB3"/>
    <w:rsid w:val="00B352F9"/>
    <w:rsid w:val="00B35520"/>
    <w:rsid w:val="00B361B3"/>
    <w:rsid w:val="00B36284"/>
    <w:rsid w:val="00B37F42"/>
    <w:rsid w:val="00B4040C"/>
    <w:rsid w:val="00B40DFA"/>
    <w:rsid w:val="00B40F27"/>
    <w:rsid w:val="00B4106C"/>
    <w:rsid w:val="00B41B89"/>
    <w:rsid w:val="00B4319A"/>
    <w:rsid w:val="00B43204"/>
    <w:rsid w:val="00B43B10"/>
    <w:rsid w:val="00B43B88"/>
    <w:rsid w:val="00B43CCC"/>
    <w:rsid w:val="00B43FEA"/>
    <w:rsid w:val="00B446FB"/>
    <w:rsid w:val="00B44B37"/>
    <w:rsid w:val="00B45362"/>
    <w:rsid w:val="00B45A36"/>
    <w:rsid w:val="00B45C52"/>
    <w:rsid w:val="00B461D8"/>
    <w:rsid w:val="00B46D77"/>
    <w:rsid w:val="00B473C4"/>
    <w:rsid w:val="00B47EDD"/>
    <w:rsid w:val="00B506BB"/>
    <w:rsid w:val="00B508CC"/>
    <w:rsid w:val="00B50EE2"/>
    <w:rsid w:val="00B51176"/>
    <w:rsid w:val="00B51772"/>
    <w:rsid w:val="00B51793"/>
    <w:rsid w:val="00B519F8"/>
    <w:rsid w:val="00B51DE6"/>
    <w:rsid w:val="00B520B6"/>
    <w:rsid w:val="00B526CD"/>
    <w:rsid w:val="00B527CA"/>
    <w:rsid w:val="00B5287B"/>
    <w:rsid w:val="00B52DE0"/>
    <w:rsid w:val="00B53608"/>
    <w:rsid w:val="00B537DD"/>
    <w:rsid w:val="00B539DB"/>
    <w:rsid w:val="00B53AE8"/>
    <w:rsid w:val="00B5468A"/>
    <w:rsid w:val="00B54E17"/>
    <w:rsid w:val="00B555C1"/>
    <w:rsid w:val="00B55FBB"/>
    <w:rsid w:val="00B56320"/>
    <w:rsid w:val="00B5675D"/>
    <w:rsid w:val="00B57298"/>
    <w:rsid w:val="00B6001D"/>
    <w:rsid w:val="00B601E9"/>
    <w:rsid w:val="00B602EA"/>
    <w:rsid w:val="00B608E8"/>
    <w:rsid w:val="00B60912"/>
    <w:rsid w:val="00B60A8F"/>
    <w:rsid w:val="00B60B03"/>
    <w:rsid w:val="00B60FA2"/>
    <w:rsid w:val="00B60FEB"/>
    <w:rsid w:val="00B612CF"/>
    <w:rsid w:val="00B615DC"/>
    <w:rsid w:val="00B62EC3"/>
    <w:rsid w:val="00B67172"/>
    <w:rsid w:val="00B67BCA"/>
    <w:rsid w:val="00B706C7"/>
    <w:rsid w:val="00B719F2"/>
    <w:rsid w:val="00B72469"/>
    <w:rsid w:val="00B7252B"/>
    <w:rsid w:val="00B725B1"/>
    <w:rsid w:val="00B72708"/>
    <w:rsid w:val="00B731FF"/>
    <w:rsid w:val="00B75893"/>
    <w:rsid w:val="00B75DC3"/>
    <w:rsid w:val="00B75EB7"/>
    <w:rsid w:val="00B75F29"/>
    <w:rsid w:val="00B76549"/>
    <w:rsid w:val="00B76844"/>
    <w:rsid w:val="00B7729D"/>
    <w:rsid w:val="00B778E9"/>
    <w:rsid w:val="00B8011E"/>
    <w:rsid w:val="00B8047E"/>
    <w:rsid w:val="00B80607"/>
    <w:rsid w:val="00B8065A"/>
    <w:rsid w:val="00B8109B"/>
    <w:rsid w:val="00B810D2"/>
    <w:rsid w:val="00B81377"/>
    <w:rsid w:val="00B81C46"/>
    <w:rsid w:val="00B81E79"/>
    <w:rsid w:val="00B82D98"/>
    <w:rsid w:val="00B83385"/>
    <w:rsid w:val="00B83858"/>
    <w:rsid w:val="00B83F2E"/>
    <w:rsid w:val="00B83FEC"/>
    <w:rsid w:val="00B840D5"/>
    <w:rsid w:val="00B8430A"/>
    <w:rsid w:val="00B84B4D"/>
    <w:rsid w:val="00B84C8D"/>
    <w:rsid w:val="00B850E3"/>
    <w:rsid w:val="00B853F9"/>
    <w:rsid w:val="00B85ECA"/>
    <w:rsid w:val="00B863B1"/>
    <w:rsid w:val="00B864C8"/>
    <w:rsid w:val="00B86597"/>
    <w:rsid w:val="00B86F35"/>
    <w:rsid w:val="00B87077"/>
    <w:rsid w:val="00B87124"/>
    <w:rsid w:val="00B8740D"/>
    <w:rsid w:val="00B875A2"/>
    <w:rsid w:val="00B90415"/>
    <w:rsid w:val="00B90983"/>
    <w:rsid w:val="00B90C2D"/>
    <w:rsid w:val="00B9168A"/>
    <w:rsid w:val="00B917C5"/>
    <w:rsid w:val="00B9283A"/>
    <w:rsid w:val="00B92CF1"/>
    <w:rsid w:val="00B936C4"/>
    <w:rsid w:val="00B940BD"/>
    <w:rsid w:val="00B94764"/>
    <w:rsid w:val="00B9487E"/>
    <w:rsid w:val="00B949C4"/>
    <w:rsid w:val="00B95554"/>
    <w:rsid w:val="00B95FE8"/>
    <w:rsid w:val="00B96731"/>
    <w:rsid w:val="00B9673A"/>
    <w:rsid w:val="00B972F1"/>
    <w:rsid w:val="00B979B3"/>
    <w:rsid w:val="00BA0DC9"/>
    <w:rsid w:val="00BA12E6"/>
    <w:rsid w:val="00BA174F"/>
    <w:rsid w:val="00BA2066"/>
    <w:rsid w:val="00BA2709"/>
    <w:rsid w:val="00BA3E79"/>
    <w:rsid w:val="00BA421B"/>
    <w:rsid w:val="00BA46C7"/>
    <w:rsid w:val="00BA484E"/>
    <w:rsid w:val="00BA5AF6"/>
    <w:rsid w:val="00BA6BD9"/>
    <w:rsid w:val="00BA6E68"/>
    <w:rsid w:val="00BA7743"/>
    <w:rsid w:val="00BA7919"/>
    <w:rsid w:val="00BA7D29"/>
    <w:rsid w:val="00BB038D"/>
    <w:rsid w:val="00BB1368"/>
    <w:rsid w:val="00BB28D1"/>
    <w:rsid w:val="00BB2A6F"/>
    <w:rsid w:val="00BB2B1F"/>
    <w:rsid w:val="00BB2B2A"/>
    <w:rsid w:val="00BB32A4"/>
    <w:rsid w:val="00BB3334"/>
    <w:rsid w:val="00BB417C"/>
    <w:rsid w:val="00BB6636"/>
    <w:rsid w:val="00BC1EF9"/>
    <w:rsid w:val="00BC2056"/>
    <w:rsid w:val="00BC2A67"/>
    <w:rsid w:val="00BC2CB1"/>
    <w:rsid w:val="00BC2F42"/>
    <w:rsid w:val="00BC3503"/>
    <w:rsid w:val="00BC3D6C"/>
    <w:rsid w:val="00BC3DA4"/>
    <w:rsid w:val="00BC3F2B"/>
    <w:rsid w:val="00BC43B8"/>
    <w:rsid w:val="00BC4594"/>
    <w:rsid w:val="00BC4C6C"/>
    <w:rsid w:val="00BC5644"/>
    <w:rsid w:val="00BC5848"/>
    <w:rsid w:val="00BC5D7D"/>
    <w:rsid w:val="00BC6CF8"/>
    <w:rsid w:val="00BC7235"/>
    <w:rsid w:val="00BC73EF"/>
    <w:rsid w:val="00BC79BC"/>
    <w:rsid w:val="00BD0CA5"/>
    <w:rsid w:val="00BD0FC4"/>
    <w:rsid w:val="00BD112C"/>
    <w:rsid w:val="00BD11F1"/>
    <w:rsid w:val="00BD15D1"/>
    <w:rsid w:val="00BD1725"/>
    <w:rsid w:val="00BD188D"/>
    <w:rsid w:val="00BD19EC"/>
    <w:rsid w:val="00BD1BF3"/>
    <w:rsid w:val="00BD21B6"/>
    <w:rsid w:val="00BD2583"/>
    <w:rsid w:val="00BD3274"/>
    <w:rsid w:val="00BD3584"/>
    <w:rsid w:val="00BD449D"/>
    <w:rsid w:val="00BD540A"/>
    <w:rsid w:val="00BD6919"/>
    <w:rsid w:val="00BD6A40"/>
    <w:rsid w:val="00BD7C92"/>
    <w:rsid w:val="00BE02A0"/>
    <w:rsid w:val="00BE02B5"/>
    <w:rsid w:val="00BE07D5"/>
    <w:rsid w:val="00BE0B26"/>
    <w:rsid w:val="00BE0F76"/>
    <w:rsid w:val="00BE1A8A"/>
    <w:rsid w:val="00BE1AD3"/>
    <w:rsid w:val="00BE23FF"/>
    <w:rsid w:val="00BE2421"/>
    <w:rsid w:val="00BE24C3"/>
    <w:rsid w:val="00BE31A3"/>
    <w:rsid w:val="00BE3416"/>
    <w:rsid w:val="00BE4296"/>
    <w:rsid w:val="00BE42A1"/>
    <w:rsid w:val="00BE48D5"/>
    <w:rsid w:val="00BE4B16"/>
    <w:rsid w:val="00BE5799"/>
    <w:rsid w:val="00BE5A30"/>
    <w:rsid w:val="00BE64E0"/>
    <w:rsid w:val="00BE65DA"/>
    <w:rsid w:val="00BE69FF"/>
    <w:rsid w:val="00BE6A63"/>
    <w:rsid w:val="00BE71A0"/>
    <w:rsid w:val="00BF017E"/>
    <w:rsid w:val="00BF02AE"/>
    <w:rsid w:val="00BF0723"/>
    <w:rsid w:val="00BF0BF9"/>
    <w:rsid w:val="00BF12AF"/>
    <w:rsid w:val="00BF17E2"/>
    <w:rsid w:val="00BF19A3"/>
    <w:rsid w:val="00BF1C49"/>
    <w:rsid w:val="00BF2050"/>
    <w:rsid w:val="00BF2178"/>
    <w:rsid w:val="00BF24C1"/>
    <w:rsid w:val="00BF2BB2"/>
    <w:rsid w:val="00BF2F1E"/>
    <w:rsid w:val="00BF31DB"/>
    <w:rsid w:val="00BF388B"/>
    <w:rsid w:val="00BF399B"/>
    <w:rsid w:val="00BF3FC3"/>
    <w:rsid w:val="00BF47F4"/>
    <w:rsid w:val="00BF63DC"/>
    <w:rsid w:val="00BF65B5"/>
    <w:rsid w:val="00BF661B"/>
    <w:rsid w:val="00BF6AD2"/>
    <w:rsid w:val="00BF6C9E"/>
    <w:rsid w:val="00BF6F4C"/>
    <w:rsid w:val="00BF6F7A"/>
    <w:rsid w:val="00C001F1"/>
    <w:rsid w:val="00C002B5"/>
    <w:rsid w:val="00C0031B"/>
    <w:rsid w:val="00C018B5"/>
    <w:rsid w:val="00C0225F"/>
    <w:rsid w:val="00C022D6"/>
    <w:rsid w:val="00C02D5D"/>
    <w:rsid w:val="00C02FEB"/>
    <w:rsid w:val="00C030CD"/>
    <w:rsid w:val="00C03F11"/>
    <w:rsid w:val="00C046C4"/>
    <w:rsid w:val="00C046CA"/>
    <w:rsid w:val="00C046D2"/>
    <w:rsid w:val="00C0508C"/>
    <w:rsid w:val="00C05739"/>
    <w:rsid w:val="00C0580D"/>
    <w:rsid w:val="00C05AA2"/>
    <w:rsid w:val="00C06175"/>
    <w:rsid w:val="00C06263"/>
    <w:rsid w:val="00C06536"/>
    <w:rsid w:val="00C0734F"/>
    <w:rsid w:val="00C10598"/>
    <w:rsid w:val="00C11A83"/>
    <w:rsid w:val="00C126AB"/>
    <w:rsid w:val="00C1286C"/>
    <w:rsid w:val="00C1292F"/>
    <w:rsid w:val="00C14158"/>
    <w:rsid w:val="00C142C3"/>
    <w:rsid w:val="00C15C23"/>
    <w:rsid w:val="00C16ED3"/>
    <w:rsid w:val="00C16EE8"/>
    <w:rsid w:val="00C170B0"/>
    <w:rsid w:val="00C171F4"/>
    <w:rsid w:val="00C176E2"/>
    <w:rsid w:val="00C206FD"/>
    <w:rsid w:val="00C21DBE"/>
    <w:rsid w:val="00C22D9E"/>
    <w:rsid w:val="00C23F3A"/>
    <w:rsid w:val="00C24B32"/>
    <w:rsid w:val="00C24BE1"/>
    <w:rsid w:val="00C24ECD"/>
    <w:rsid w:val="00C24F18"/>
    <w:rsid w:val="00C263DB"/>
    <w:rsid w:val="00C269BC"/>
    <w:rsid w:val="00C26C8E"/>
    <w:rsid w:val="00C274D1"/>
    <w:rsid w:val="00C27D43"/>
    <w:rsid w:val="00C27DFF"/>
    <w:rsid w:val="00C3053C"/>
    <w:rsid w:val="00C31349"/>
    <w:rsid w:val="00C313EE"/>
    <w:rsid w:val="00C317CD"/>
    <w:rsid w:val="00C31825"/>
    <w:rsid w:val="00C31F75"/>
    <w:rsid w:val="00C3285B"/>
    <w:rsid w:val="00C3315A"/>
    <w:rsid w:val="00C33753"/>
    <w:rsid w:val="00C337FC"/>
    <w:rsid w:val="00C33DBF"/>
    <w:rsid w:val="00C346FB"/>
    <w:rsid w:val="00C34B47"/>
    <w:rsid w:val="00C34F19"/>
    <w:rsid w:val="00C3506B"/>
    <w:rsid w:val="00C35198"/>
    <w:rsid w:val="00C3541D"/>
    <w:rsid w:val="00C354E4"/>
    <w:rsid w:val="00C35BD5"/>
    <w:rsid w:val="00C40492"/>
    <w:rsid w:val="00C413AC"/>
    <w:rsid w:val="00C4196D"/>
    <w:rsid w:val="00C419DA"/>
    <w:rsid w:val="00C41B0D"/>
    <w:rsid w:val="00C41FD3"/>
    <w:rsid w:val="00C4244B"/>
    <w:rsid w:val="00C43252"/>
    <w:rsid w:val="00C43846"/>
    <w:rsid w:val="00C43F49"/>
    <w:rsid w:val="00C44C91"/>
    <w:rsid w:val="00C44DEE"/>
    <w:rsid w:val="00C45AF5"/>
    <w:rsid w:val="00C474AE"/>
    <w:rsid w:val="00C47895"/>
    <w:rsid w:val="00C47CA6"/>
    <w:rsid w:val="00C514EC"/>
    <w:rsid w:val="00C51901"/>
    <w:rsid w:val="00C51F61"/>
    <w:rsid w:val="00C52215"/>
    <w:rsid w:val="00C525EA"/>
    <w:rsid w:val="00C52935"/>
    <w:rsid w:val="00C5354D"/>
    <w:rsid w:val="00C5360A"/>
    <w:rsid w:val="00C53733"/>
    <w:rsid w:val="00C53D24"/>
    <w:rsid w:val="00C54FD0"/>
    <w:rsid w:val="00C5511C"/>
    <w:rsid w:val="00C5592A"/>
    <w:rsid w:val="00C564FC"/>
    <w:rsid w:val="00C5732D"/>
    <w:rsid w:val="00C577F0"/>
    <w:rsid w:val="00C600DF"/>
    <w:rsid w:val="00C602DB"/>
    <w:rsid w:val="00C61543"/>
    <w:rsid w:val="00C615F8"/>
    <w:rsid w:val="00C618F3"/>
    <w:rsid w:val="00C61A19"/>
    <w:rsid w:val="00C61EF5"/>
    <w:rsid w:val="00C62651"/>
    <w:rsid w:val="00C62752"/>
    <w:rsid w:val="00C6276E"/>
    <w:rsid w:val="00C62B23"/>
    <w:rsid w:val="00C62DE1"/>
    <w:rsid w:val="00C642A0"/>
    <w:rsid w:val="00C6573A"/>
    <w:rsid w:val="00C66022"/>
    <w:rsid w:val="00C661F0"/>
    <w:rsid w:val="00C663F0"/>
    <w:rsid w:val="00C6674B"/>
    <w:rsid w:val="00C66B91"/>
    <w:rsid w:val="00C66D43"/>
    <w:rsid w:val="00C67F09"/>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069D"/>
    <w:rsid w:val="00C81001"/>
    <w:rsid w:val="00C811D1"/>
    <w:rsid w:val="00C81441"/>
    <w:rsid w:val="00C819C5"/>
    <w:rsid w:val="00C81FC8"/>
    <w:rsid w:val="00C8254D"/>
    <w:rsid w:val="00C82560"/>
    <w:rsid w:val="00C82CE2"/>
    <w:rsid w:val="00C82D0E"/>
    <w:rsid w:val="00C830C8"/>
    <w:rsid w:val="00C831AA"/>
    <w:rsid w:val="00C84262"/>
    <w:rsid w:val="00C84DE1"/>
    <w:rsid w:val="00C84EAA"/>
    <w:rsid w:val="00C84EF2"/>
    <w:rsid w:val="00C85379"/>
    <w:rsid w:val="00C85D05"/>
    <w:rsid w:val="00C8638B"/>
    <w:rsid w:val="00C86945"/>
    <w:rsid w:val="00C86E1A"/>
    <w:rsid w:val="00C871E1"/>
    <w:rsid w:val="00C871FB"/>
    <w:rsid w:val="00C872C2"/>
    <w:rsid w:val="00C87680"/>
    <w:rsid w:val="00C9080A"/>
    <w:rsid w:val="00C91DF0"/>
    <w:rsid w:val="00C9224B"/>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0DFF"/>
    <w:rsid w:val="00CA134F"/>
    <w:rsid w:val="00CA1DF0"/>
    <w:rsid w:val="00CA1FB8"/>
    <w:rsid w:val="00CA327A"/>
    <w:rsid w:val="00CA391C"/>
    <w:rsid w:val="00CA43A5"/>
    <w:rsid w:val="00CA441A"/>
    <w:rsid w:val="00CA4F40"/>
    <w:rsid w:val="00CA5396"/>
    <w:rsid w:val="00CA5A86"/>
    <w:rsid w:val="00CA5B1E"/>
    <w:rsid w:val="00CA5C15"/>
    <w:rsid w:val="00CA680D"/>
    <w:rsid w:val="00CA6E13"/>
    <w:rsid w:val="00CA6F15"/>
    <w:rsid w:val="00CA70B7"/>
    <w:rsid w:val="00CA7106"/>
    <w:rsid w:val="00CA78D5"/>
    <w:rsid w:val="00CA7E67"/>
    <w:rsid w:val="00CB0273"/>
    <w:rsid w:val="00CB15A5"/>
    <w:rsid w:val="00CB15B4"/>
    <w:rsid w:val="00CB188D"/>
    <w:rsid w:val="00CB19B9"/>
    <w:rsid w:val="00CB1B2F"/>
    <w:rsid w:val="00CB2449"/>
    <w:rsid w:val="00CB27A3"/>
    <w:rsid w:val="00CB290C"/>
    <w:rsid w:val="00CB2A06"/>
    <w:rsid w:val="00CB2FE9"/>
    <w:rsid w:val="00CB309C"/>
    <w:rsid w:val="00CB33FE"/>
    <w:rsid w:val="00CB3E96"/>
    <w:rsid w:val="00CB450F"/>
    <w:rsid w:val="00CB4BB7"/>
    <w:rsid w:val="00CB4DF8"/>
    <w:rsid w:val="00CB4F4F"/>
    <w:rsid w:val="00CB5711"/>
    <w:rsid w:val="00CB6E9E"/>
    <w:rsid w:val="00CB6F76"/>
    <w:rsid w:val="00CB6FFF"/>
    <w:rsid w:val="00CB7269"/>
    <w:rsid w:val="00CC0856"/>
    <w:rsid w:val="00CC0A9C"/>
    <w:rsid w:val="00CC152C"/>
    <w:rsid w:val="00CC2446"/>
    <w:rsid w:val="00CC25DB"/>
    <w:rsid w:val="00CC2C63"/>
    <w:rsid w:val="00CC3AB5"/>
    <w:rsid w:val="00CC3F43"/>
    <w:rsid w:val="00CC45B9"/>
    <w:rsid w:val="00CC4C82"/>
    <w:rsid w:val="00CC5C2A"/>
    <w:rsid w:val="00CC5DC3"/>
    <w:rsid w:val="00CC60A0"/>
    <w:rsid w:val="00CC677D"/>
    <w:rsid w:val="00CC72C1"/>
    <w:rsid w:val="00CC7657"/>
    <w:rsid w:val="00CC772F"/>
    <w:rsid w:val="00CC7A13"/>
    <w:rsid w:val="00CC7DA8"/>
    <w:rsid w:val="00CC7EB4"/>
    <w:rsid w:val="00CD01B3"/>
    <w:rsid w:val="00CD01F5"/>
    <w:rsid w:val="00CD0CAF"/>
    <w:rsid w:val="00CD16B8"/>
    <w:rsid w:val="00CD1C56"/>
    <w:rsid w:val="00CD33AE"/>
    <w:rsid w:val="00CD38FD"/>
    <w:rsid w:val="00CD3F48"/>
    <w:rsid w:val="00CD43D0"/>
    <w:rsid w:val="00CD44A0"/>
    <w:rsid w:val="00CD4BF7"/>
    <w:rsid w:val="00CD4C15"/>
    <w:rsid w:val="00CD5C57"/>
    <w:rsid w:val="00CD63CC"/>
    <w:rsid w:val="00CD686F"/>
    <w:rsid w:val="00CD6965"/>
    <w:rsid w:val="00CD72DA"/>
    <w:rsid w:val="00CD776A"/>
    <w:rsid w:val="00CD7F41"/>
    <w:rsid w:val="00CE0DCF"/>
    <w:rsid w:val="00CE0DFE"/>
    <w:rsid w:val="00CE1C06"/>
    <w:rsid w:val="00CE1E70"/>
    <w:rsid w:val="00CE3605"/>
    <w:rsid w:val="00CE36F1"/>
    <w:rsid w:val="00CE3FDD"/>
    <w:rsid w:val="00CE4015"/>
    <w:rsid w:val="00CE41FF"/>
    <w:rsid w:val="00CE4E00"/>
    <w:rsid w:val="00CE50CC"/>
    <w:rsid w:val="00CE50E3"/>
    <w:rsid w:val="00CE535E"/>
    <w:rsid w:val="00CE5365"/>
    <w:rsid w:val="00CE5499"/>
    <w:rsid w:val="00CE5755"/>
    <w:rsid w:val="00CE5840"/>
    <w:rsid w:val="00CE5ED7"/>
    <w:rsid w:val="00CE6F08"/>
    <w:rsid w:val="00CE707F"/>
    <w:rsid w:val="00CE76F0"/>
    <w:rsid w:val="00CE7728"/>
    <w:rsid w:val="00CE7967"/>
    <w:rsid w:val="00CE79EF"/>
    <w:rsid w:val="00CF05C7"/>
    <w:rsid w:val="00CF08DE"/>
    <w:rsid w:val="00CF175E"/>
    <w:rsid w:val="00CF1AFC"/>
    <w:rsid w:val="00CF1EDF"/>
    <w:rsid w:val="00CF4939"/>
    <w:rsid w:val="00CF49A9"/>
    <w:rsid w:val="00CF60F9"/>
    <w:rsid w:val="00CF6407"/>
    <w:rsid w:val="00CF655C"/>
    <w:rsid w:val="00CF6CE7"/>
    <w:rsid w:val="00CF6DDD"/>
    <w:rsid w:val="00CF6ED9"/>
    <w:rsid w:val="00CF7401"/>
    <w:rsid w:val="00CF7577"/>
    <w:rsid w:val="00D001F9"/>
    <w:rsid w:val="00D00873"/>
    <w:rsid w:val="00D01C46"/>
    <w:rsid w:val="00D021A6"/>
    <w:rsid w:val="00D026D2"/>
    <w:rsid w:val="00D02F43"/>
    <w:rsid w:val="00D03014"/>
    <w:rsid w:val="00D030EE"/>
    <w:rsid w:val="00D03402"/>
    <w:rsid w:val="00D03FEE"/>
    <w:rsid w:val="00D0407D"/>
    <w:rsid w:val="00D046D0"/>
    <w:rsid w:val="00D0483D"/>
    <w:rsid w:val="00D04A1B"/>
    <w:rsid w:val="00D04DF7"/>
    <w:rsid w:val="00D053A3"/>
    <w:rsid w:val="00D05583"/>
    <w:rsid w:val="00D05C56"/>
    <w:rsid w:val="00D06449"/>
    <w:rsid w:val="00D0695E"/>
    <w:rsid w:val="00D06A16"/>
    <w:rsid w:val="00D06CF7"/>
    <w:rsid w:val="00D101F8"/>
    <w:rsid w:val="00D11DA0"/>
    <w:rsid w:val="00D11DED"/>
    <w:rsid w:val="00D130A1"/>
    <w:rsid w:val="00D13263"/>
    <w:rsid w:val="00D13469"/>
    <w:rsid w:val="00D143C2"/>
    <w:rsid w:val="00D14A20"/>
    <w:rsid w:val="00D1538C"/>
    <w:rsid w:val="00D15A7E"/>
    <w:rsid w:val="00D15B68"/>
    <w:rsid w:val="00D164E5"/>
    <w:rsid w:val="00D16989"/>
    <w:rsid w:val="00D16C8B"/>
    <w:rsid w:val="00D16F34"/>
    <w:rsid w:val="00D176C9"/>
    <w:rsid w:val="00D17D25"/>
    <w:rsid w:val="00D17EBF"/>
    <w:rsid w:val="00D202A4"/>
    <w:rsid w:val="00D21736"/>
    <w:rsid w:val="00D2222B"/>
    <w:rsid w:val="00D2256C"/>
    <w:rsid w:val="00D23908"/>
    <w:rsid w:val="00D23E19"/>
    <w:rsid w:val="00D244D0"/>
    <w:rsid w:val="00D256AA"/>
    <w:rsid w:val="00D260BF"/>
    <w:rsid w:val="00D2648C"/>
    <w:rsid w:val="00D26969"/>
    <w:rsid w:val="00D27434"/>
    <w:rsid w:val="00D27755"/>
    <w:rsid w:val="00D30102"/>
    <w:rsid w:val="00D305ED"/>
    <w:rsid w:val="00D30C94"/>
    <w:rsid w:val="00D30CFD"/>
    <w:rsid w:val="00D32F05"/>
    <w:rsid w:val="00D336EB"/>
    <w:rsid w:val="00D34611"/>
    <w:rsid w:val="00D3488A"/>
    <w:rsid w:val="00D34D77"/>
    <w:rsid w:val="00D34D88"/>
    <w:rsid w:val="00D34FF2"/>
    <w:rsid w:val="00D35941"/>
    <w:rsid w:val="00D36E17"/>
    <w:rsid w:val="00D36E4F"/>
    <w:rsid w:val="00D370F9"/>
    <w:rsid w:val="00D3720C"/>
    <w:rsid w:val="00D37963"/>
    <w:rsid w:val="00D4041C"/>
    <w:rsid w:val="00D40AF3"/>
    <w:rsid w:val="00D41C90"/>
    <w:rsid w:val="00D426C2"/>
    <w:rsid w:val="00D42A00"/>
    <w:rsid w:val="00D43248"/>
    <w:rsid w:val="00D43605"/>
    <w:rsid w:val="00D443AA"/>
    <w:rsid w:val="00D44721"/>
    <w:rsid w:val="00D456CD"/>
    <w:rsid w:val="00D45CFB"/>
    <w:rsid w:val="00D46ABD"/>
    <w:rsid w:val="00D46DDB"/>
    <w:rsid w:val="00D46F6B"/>
    <w:rsid w:val="00D470CF"/>
    <w:rsid w:val="00D47ACE"/>
    <w:rsid w:val="00D47D03"/>
    <w:rsid w:val="00D47F15"/>
    <w:rsid w:val="00D514A7"/>
    <w:rsid w:val="00D51BB0"/>
    <w:rsid w:val="00D51F24"/>
    <w:rsid w:val="00D53276"/>
    <w:rsid w:val="00D535B6"/>
    <w:rsid w:val="00D53B1C"/>
    <w:rsid w:val="00D53C4F"/>
    <w:rsid w:val="00D54C5C"/>
    <w:rsid w:val="00D556CA"/>
    <w:rsid w:val="00D5634F"/>
    <w:rsid w:val="00D56380"/>
    <w:rsid w:val="00D563FD"/>
    <w:rsid w:val="00D56536"/>
    <w:rsid w:val="00D56ECD"/>
    <w:rsid w:val="00D57365"/>
    <w:rsid w:val="00D57D4E"/>
    <w:rsid w:val="00D602A8"/>
    <w:rsid w:val="00D605BD"/>
    <w:rsid w:val="00D608A3"/>
    <w:rsid w:val="00D609F0"/>
    <w:rsid w:val="00D60D4F"/>
    <w:rsid w:val="00D60F43"/>
    <w:rsid w:val="00D617EA"/>
    <w:rsid w:val="00D62FC0"/>
    <w:rsid w:val="00D6316E"/>
    <w:rsid w:val="00D63AB4"/>
    <w:rsid w:val="00D63C0E"/>
    <w:rsid w:val="00D63FE4"/>
    <w:rsid w:val="00D6471B"/>
    <w:rsid w:val="00D647B3"/>
    <w:rsid w:val="00D65351"/>
    <w:rsid w:val="00D65C1F"/>
    <w:rsid w:val="00D66784"/>
    <w:rsid w:val="00D67CFF"/>
    <w:rsid w:val="00D705DB"/>
    <w:rsid w:val="00D70664"/>
    <w:rsid w:val="00D71062"/>
    <w:rsid w:val="00D7167C"/>
    <w:rsid w:val="00D7290A"/>
    <w:rsid w:val="00D72A60"/>
    <w:rsid w:val="00D72FDE"/>
    <w:rsid w:val="00D73D54"/>
    <w:rsid w:val="00D7415B"/>
    <w:rsid w:val="00D742C7"/>
    <w:rsid w:val="00D744AE"/>
    <w:rsid w:val="00D746FF"/>
    <w:rsid w:val="00D74E8F"/>
    <w:rsid w:val="00D75187"/>
    <w:rsid w:val="00D75890"/>
    <w:rsid w:val="00D759B0"/>
    <w:rsid w:val="00D75E29"/>
    <w:rsid w:val="00D75F67"/>
    <w:rsid w:val="00D766E8"/>
    <w:rsid w:val="00D76807"/>
    <w:rsid w:val="00D76B98"/>
    <w:rsid w:val="00D76D78"/>
    <w:rsid w:val="00D770FC"/>
    <w:rsid w:val="00D7791A"/>
    <w:rsid w:val="00D77A28"/>
    <w:rsid w:val="00D77A3B"/>
    <w:rsid w:val="00D77DEB"/>
    <w:rsid w:val="00D77E01"/>
    <w:rsid w:val="00D8134F"/>
    <w:rsid w:val="00D81BF4"/>
    <w:rsid w:val="00D81C7D"/>
    <w:rsid w:val="00D81CE0"/>
    <w:rsid w:val="00D826AD"/>
    <w:rsid w:val="00D826BF"/>
    <w:rsid w:val="00D82E22"/>
    <w:rsid w:val="00D83369"/>
    <w:rsid w:val="00D83BD5"/>
    <w:rsid w:val="00D843A6"/>
    <w:rsid w:val="00D84F78"/>
    <w:rsid w:val="00D8514F"/>
    <w:rsid w:val="00D86727"/>
    <w:rsid w:val="00D869E5"/>
    <w:rsid w:val="00D8711B"/>
    <w:rsid w:val="00D8742A"/>
    <w:rsid w:val="00D90ADB"/>
    <w:rsid w:val="00D913FA"/>
    <w:rsid w:val="00D9206D"/>
    <w:rsid w:val="00D92EB1"/>
    <w:rsid w:val="00D933B8"/>
    <w:rsid w:val="00D9341F"/>
    <w:rsid w:val="00D93445"/>
    <w:rsid w:val="00D93643"/>
    <w:rsid w:val="00D94528"/>
    <w:rsid w:val="00D951C6"/>
    <w:rsid w:val="00D956EB"/>
    <w:rsid w:val="00D959C2"/>
    <w:rsid w:val="00D95AC6"/>
    <w:rsid w:val="00D95DD9"/>
    <w:rsid w:val="00D95E34"/>
    <w:rsid w:val="00D9678D"/>
    <w:rsid w:val="00D97400"/>
    <w:rsid w:val="00D97E00"/>
    <w:rsid w:val="00D97E78"/>
    <w:rsid w:val="00DA0D5C"/>
    <w:rsid w:val="00DA0DB5"/>
    <w:rsid w:val="00DA0E03"/>
    <w:rsid w:val="00DA1E6A"/>
    <w:rsid w:val="00DA3BDA"/>
    <w:rsid w:val="00DA3DBE"/>
    <w:rsid w:val="00DA546C"/>
    <w:rsid w:val="00DA5A5C"/>
    <w:rsid w:val="00DA5D2A"/>
    <w:rsid w:val="00DA6E2A"/>
    <w:rsid w:val="00DA71D0"/>
    <w:rsid w:val="00DA7954"/>
    <w:rsid w:val="00DB157D"/>
    <w:rsid w:val="00DB225D"/>
    <w:rsid w:val="00DB23A4"/>
    <w:rsid w:val="00DB2CDD"/>
    <w:rsid w:val="00DB38D9"/>
    <w:rsid w:val="00DB3BC7"/>
    <w:rsid w:val="00DB3FD9"/>
    <w:rsid w:val="00DB4282"/>
    <w:rsid w:val="00DB452B"/>
    <w:rsid w:val="00DB48FF"/>
    <w:rsid w:val="00DB4991"/>
    <w:rsid w:val="00DB4C11"/>
    <w:rsid w:val="00DB5105"/>
    <w:rsid w:val="00DB51AA"/>
    <w:rsid w:val="00DB55CE"/>
    <w:rsid w:val="00DB55D6"/>
    <w:rsid w:val="00DB5F4E"/>
    <w:rsid w:val="00DB670E"/>
    <w:rsid w:val="00DB694A"/>
    <w:rsid w:val="00DB6C2C"/>
    <w:rsid w:val="00DB6C82"/>
    <w:rsid w:val="00DB6CA1"/>
    <w:rsid w:val="00DB7164"/>
    <w:rsid w:val="00DB7E5C"/>
    <w:rsid w:val="00DC019F"/>
    <w:rsid w:val="00DC0C62"/>
    <w:rsid w:val="00DC1168"/>
    <w:rsid w:val="00DC2060"/>
    <w:rsid w:val="00DC20A6"/>
    <w:rsid w:val="00DC2692"/>
    <w:rsid w:val="00DC2A51"/>
    <w:rsid w:val="00DC2C64"/>
    <w:rsid w:val="00DC3362"/>
    <w:rsid w:val="00DC3915"/>
    <w:rsid w:val="00DC47EE"/>
    <w:rsid w:val="00DC4CD5"/>
    <w:rsid w:val="00DC5020"/>
    <w:rsid w:val="00DC62B1"/>
    <w:rsid w:val="00DC6544"/>
    <w:rsid w:val="00DC6ED6"/>
    <w:rsid w:val="00DC78B3"/>
    <w:rsid w:val="00DD0513"/>
    <w:rsid w:val="00DD0D38"/>
    <w:rsid w:val="00DD0D67"/>
    <w:rsid w:val="00DD16E2"/>
    <w:rsid w:val="00DD1CD2"/>
    <w:rsid w:val="00DD458E"/>
    <w:rsid w:val="00DD464E"/>
    <w:rsid w:val="00DD4768"/>
    <w:rsid w:val="00DD4CC1"/>
    <w:rsid w:val="00DD4ECA"/>
    <w:rsid w:val="00DD51F6"/>
    <w:rsid w:val="00DD57A1"/>
    <w:rsid w:val="00DD612C"/>
    <w:rsid w:val="00DD6505"/>
    <w:rsid w:val="00DD666E"/>
    <w:rsid w:val="00DD69A2"/>
    <w:rsid w:val="00DD6CAE"/>
    <w:rsid w:val="00DD7B57"/>
    <w:rsid w:val="00DE03F1"/>
    <w:rsid w:val="00DE0E44"/>
    <w:rsid w:val="00DE1331"/>
    <w:rsid w:val="00DE14AA"/>
    <w:rsid w:val="00DE2F73"/>
    <w:rsid w:val="00DE31CB"/>
    <w:rsid w:val="00DE3D09"/>
    <w:rsid w:val="00DE4264"/>
    <w:rsid w:val="00DE44D2"/>
    <w:rsid w:val="00DE45EC"/>
    <w:rsid w:val="00DE4981"/>
    <w:rsid w:val="00DE4CA5"/>
    <w:rsid w:val="00DE56D5"/>
    <w:rsid w:val="00DE5E98"/>
    <w:rsid w:val="00DE6D1D"/>
    <w:rsid w:val="00DE7707"/>
    <w:rsid w:val="00DF0775"/>
    <w:rsid w:val="00DF186A"/>
    <w:rsid w:val="00DF19E2"/>
    <w:rsid w:val="00DF19E6"/>
    <w:rsid w:val="00DF2965"/>
    <w:rsid w:val="00DF2F5D"/>
    <w:rsid w:val="00DF312F"/>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BD4"/>
    <w:rsid w:val="00E00C1D"/>
    <w:rsid w:val="00E013EB"/>
    <w:rsid w:val="00E015E4"/>
    <w:rsid w:val="00E02A18"/>
    <w:rsid w:val="00E02B45"/>
    <w:rsid w:val="00E02F68"/>
    <w:rsid w:val="00E03A56"/>
    <w:rsid w:val="00E04247"/>
    <w:rsid w:val="00E0495D"/>
    <w:rsid w:val="00E04ACA"/>
    <w:rsid w:val="00E04AE6"/>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5730"/>
    <w:rsid w:val="00E16337"/>
    <w:rsid w:val="00E17DEA"/>
    <w:rsid w:val="00E20547"/>
    <w:rsid w:val="00E20C45"/>
    <w:rsid w:val="00E20DD2"/>
    <w:rsid w:val="00E21446"/>
    <w:rsid w:val="00E223F5"/>
    <w:rsid w:val="00E228C3"/>
    <w:rsid w:val="00E22D62"/>
    <w:rsid w:val="00E22F18"/>
    <w:rsid w:val="00E230A3"/>
    <w:rsid w:val="00E23253"/>
    <w:rsid w:val="00E2369E"/>
    <w:rsid w:val="00E23938"/>
    <w:rsid w:val="00E24E1C"/>
    <w:rsid w:val="00E25BB7"/>
    <w:rsid w:val="00E25C4D"/>
    <w:rsid w:val="00E2617C"/>
    <w:rsid w:val="00E263DF"/>
    <w:rsid w:val="00E26501"/>
    <w:rsid w:val="00E27550"/>
    <w:rsid w:val="00E27E94"/>
    <w:rsid w:val="00E30920"/>
    <w:rsid w:val="00E30EBC"/>
    <w:rsid w:val="00E30EDE"/>
    <w:rsid w:val="00E31891"/>
    <w:rsid w:val="00E32442"/>
    <w:rsid w:val="00E32A4F"/>
    <w:rsid w:val="00E32A99"/>
    <w:rsid w:val="00E349A3"/>
    <w:rsid w:val="00E352C2"/>
    <w:rsid w:val="00E3536F"/>
    <w:rsid w:val="00E3538D"/>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EAD"/>
    <w:rsid w:val="00E47164"/>
    <w:rsid w:val="00E47570"/>
    <w:rsid w:val="00E50DD8"/>
    <w:rsid w:val="00E516C1"/>
    <w:rsid w:val="00E5195C"/>
    <w:rsid w:val="00E51F44"/>
    <w:rsid w:val="00E52032"/>
    <w:rsid w:val="00E52236"/>
    <w:rsid w:val="00E531F6"/>
    <w:rsid w:val="00E53921"/>
    <w:rsid w:val="00E54135"/>
    <w:rsid w:val="00E54F5D"/>
    <w:rsid w:val="00E5528D"/>
    <w:rsid w:val="00E5575A"/>
    <w:rsid w:val="00E557D7"/>
    <w:rsid w:val="00E559B7"/>
    <w:rsid w:val="00E55EC2"/>
    <w:rsid w:val="00E55F9E"/>
    <w:rsid w:val="00E56AC0"/>
    <w:rsid w:val="00E572CB"/>
    <w:rsid w:val="00E57D01"/>
    <w:rsid w:val="00E60073"/>
    <w:rsid w:val="00E60D1A"/>
    <w:rsid w:val="00E61C35"/>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11C7"/>
    <w:rsid w:val="00E73C99"/>
    <w:rsid w:val="00E73EAB"/>
    <w:rsid w:val="00E740E0"/>
    <w:rsid w:val="00E74433"/>
    <w:rsid w:val="00E74E4C"/>
    <w:rsid w:val="00E75432"/>
    <w:rsid w:val="00E75604"/>
    <w:rsid w:val="00E75729"/>
    <w:rsid w:val="00E75C76"/>
    <w:rsid w:val="00E75F28"/>
    <w:rsid w:val="00E7750C"/>
    <w:rsid w:val="00E776A1"/>
    <w:rsid w:val="00E80127"/>
    <w:rsid w:val="00E80EBF"/>
    <w:rsid w:val="00E82639"/>
    <w:rsid w:val="00E8270D"/>
    <w:rsid w:val="00E831CE"/>
    <w:rsid w:val="00E838D0"/>
    <w:rsid w:val="00E83969"/>
    <w:rsid w:val="00E83CA8"/>
    <w:rsid w:val="00E83DF5"/>
    <w:rsid w:val="00E8429C"/>
    <w:rsid w:val="00E85205"/>
    <w:rsid w:val="00E852AE"/>
    <w:rsid w:val="00E854FC"/>
    <w:rsid w:val="00E85877"/>
    <w:rsid w:val="00E862BE"/>
    <w:rsid w:val="00E86E34"/>
    <w:rsid w:val="00E874B8"/>
    <w:rsid w:val="00E87510"/>
    <w:rsid w:val="00E87A30"/>
    <w:rsid w:val="00E90B74"/>
    <w:rsid w:val="00E90E56"/>
    <w:rsid w:val="00E914AE"/>
    <w:rsid w:val="00E91A90"/>
    <w:rsid w:val="00E91D3C"/>
    <w:rsid w:val="00E92345"/>
    <w:rsid w:val="00E92D1D"/>
    <w:rsid w:val="00E930C0"/>
    <w:rsid w:val="00E939C4"/>
    <w:rsid w:val="00E93A5F"/>
    <w:rsid w:val="00E93B50"/>
    <w:rsid w:val="00E94051"/>
    <w:rsid w:val="00E96633"/>
    <w:rsid w:val="00E96826"/>
    <w:rsid w:val="00E96E4C"/>
    <w:rsid w:val="00E9701D"/>
    <w:rsid w:val="00E97887"/>
    <w:rsid w:val="00EA01EF"/>
    <w:rsid w:val="00EA0606"/>
    <w:rsid w:val="00EA0ED8"/>
    <w:rsid w:val="00EA1635"/>
    <w:rsid w:val="00EA1680"/>
    <w:rsid w:val="00EA2218"/>
    <w:rsid w:val="00EA39CE"/>
    <w:rsid w:val="00EA3AFB"/>
    <w:rsid w:val="00EA5010"/>
    <w:rsid w:val="00EA524B"/>
    <w:rsid w:val="00EA61EC"/>
    <w:rsid w:val="00EA7048"/>
    <w:rsid w:val="00EA72FC"/>
    <w:rsid w:val="00EA77FC"/>
    <w:rsid w:val="00EA7A50"/>
    <w:rsid w:val="00EA7C55"/>
    <w:rsid w:val="00EB017D"/>
    <w:rsid w:val="00EB0718"/>
    <w:rsid w:val="00EB127D"/>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90B"/>
    <w:rsid w:val="00EC2F21"/>
    <w:rsid w:val="00EC3CD2"/>
    <w:rsid w:val="00EC46E9"/>
    <w:rsid w:val="00EC4DE4"/>
    <w:rsid w:val="00EC6EDD"/>
    <w:rsid w:val="00EC706B"/>
    <w:rsid w:val="00ED0998"/>
    <w:rsid w:val="00ED0DAF"/>
    <w:rsid w:val="00ED0F34"/>
    <w:rsid w:val="00ED0FB8"/>
    <w:rsid w:val="00ED1B97"/>
    <w:rsid w:val="00ED24E1"/>
    <w:rsid w:val="00ED2C57"/>
    <w:rsid w:val="00ED2E01"/>
    <w:rsid w:val="00ED360B"/>
    <w:rsid w:val="00ED3E14"/>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3E3A"/>
    <w:rsid w:val="00EE42F2"/>
    <w:rsid w:val="00EE4656"/>
    <w:rsid w:val="00EE5031"/>
    <w:rsid w:val="00EE5AD9"/>
    <w:rsid w:val="00EE6240"/>
    <w:rsid w:val="00EE632D"/>
    <w:rsid w:val="00EE6DE7"/>
    <w:rsid w:val="00EE722F"/>
    <w:rsid w:val="00EE75A0"/>
    <w:rsid w:val="00EE78E6"/>
    <w:rsid w:val="00EE7976"/>
    <w:rsid w:val="00EE7A61"/>
    <w:rsid w:val="00EF087A"/>
    <w:rsid w:val="00EF0996"/>
    <w:rsid w:val="00EF1205"/>
    <w:rsid w:val="00EF1991"/>
    <w:rsid w:val="00EF1C38"/>
    <w:rsid w:val="00EF1DC7"/>
    <w:rsid w:val="00EF2D18"/>
    <w:rsid w:val="00EF389E"/>
    <w:rsid w:val="00EF3FB5"/>
    <w:rsid w:val="00EF4FB5"/>
    <w:rsid w:val="00EF5077"/>
    <w:rsid w:val="00EF5FB2"/>
    <w:rsid w:val="00EF6290"/>
    <w:rsid w:val="00EF6D4E"/>
    <w:rsid w:val="00F0046C"/>
    <w:rsid w:val="00F0095F"/>
    <w:rsid w:val="00F00B7D"/>
    <w:rsid w:val="00F012B1"/>
    <w:rsid w:val="00F02B4A"/>
    <w:rsid w:val="00F03393"/>
    <w:rsid w:val="00F0340D"/>
    <w:rsid w:val="00F03F65"/>
    <w:rsid w:val="00F04141"/>
    <w:rsid w:val="00F04A19"/>
    <w:rsid w:val="00F04F03"/>
    <w:rsid w:val="00F05002"/>
    <w:rsid w:val="00F055E1"/>
    <w:rsid w:val="00F06B9D"/>
    <w:rsid w:val="00F0786B"/>
    <w:rsid w:val="00F07AC8"/>
    <w:rsid w:val="00F10419"/>
    <w:rsid w:val="00F1052B"/>
    <w:rsid w:val="00F119C8"/>
    <w:rsid w:val="00F11CBE"/>
    <w:rsid w:val="00F12741"/>
    <w:rsid w:val="00F1276D"/>
    <w:rsid w:val="00F12E60"/>
    <w:rsid w:val="00F12FE9"/>
    <w:rsid w:val="00F13073"/>
    <w:rsid w:val="00F1414E"/>
    <w:rsid w:val="00F14395"/>
    <w:rsid w:val="00F14D01"/>
    <w:rsid w:val="00F159C7"/>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4CC9"/>
    <w:rsid w:val="00F25806"/>
    <w:rsid w:val="00F25EF9"/>
    <w:rsid w:val="00F25F11"/>
    <w:rsid w:val="00F2647F"/>
    <w:rsid w:val="00F26C0F"/>
    <w:rsid w:val="00F26E48"/>
    <w:rsid w:val="00F274C4"/>
    <w:rsid w:val="00F275DF"/>
    <w:rsid w:val="00F27CA4"/>
    <w:rsid w:val="00F304F7"/>
    <w:rsid w:val="00F3065F"/>
    <w:rsid w:val="00F309EF"/>
    <w:rsid w:val="00F31596"/>
    <w:rsid w:val="00F31597"/>
    <w:rsid w:val="00F321F9"/>
    <w:rsid w:val="00F32A1C"/>
    <w:rsid w:val="00F32BE4"/>
    <w:rsid w:val="00F32DF8"/>
    <w:rsid w:val="00F331EE"/>
    <w:rsid w:val="00F338ED"/>
    <w:rsid w:val="00F33A51"/>
    <w:rsid w:val="00F33B83"/>
    <w:rsid w:val="00F33DA9"/>
    <w:rsid w:val="00F34A06"/>
    <w:rsid w:val="00F34BAF"/>
    <w:rsid w:val="00F36576"/>
    <w:rsid w:val="00F36A74"/>
    <w:rsid w:val="00F370F8"/>
    <w:rsid w:val="00F372E2"/>
    <w:rsid w:val="00F37437"/>
    <w:rsid w:val="00F3761C"/>
    <w:rsid w:val="00F3761F"/>
    <w:rsid w:val="00F37ADD"/>
    <w:rsid w:val="00F409F0"/>
    <w:rsid w:val="00F4114A"/>
    <w:rsid w:val="00F411E8"/>
    <w:rsid w:val="00F4175D"/>
    <w:rsid w:val="00F417EF"/>
    <w:rsid w:val="00F42337"/>
    <w:rsid w:val="00F4256F"/>
    <w:rsid w:val="00F428C0"/>
    <w:rsid w:val="00F430D2"/>
    <w:rsid w:val="00F43229"/>
    <w:rsid w:val="00F43253"/>
    <w:rsid w:val="00F4406C"/>
    <w:rsid w:val="00F4478C"/>
    <w:rsid w:val="00F4479F"/>
    <w:rsid w:val="00F4496F"/>
    <w:rsid w:val="00F45B8A"/>
    <w:rsid w:val="00F46985"/>
    <w:rsid w:val="00F4733F"/>
    <w:rsid w:val="00F477B9"/>
    <w:rsid w:val="00F47CCD"/>
    <w:rsid w:val="00F500E3"/>
    <w:rsid w:val="00F501D7"/>
    <w:rsid w:val="00F504B7"/>
    <w:rsid w:val="00F50571"/>
    <w:rsid w:val="00F50689"/>
    <w:rsid w:val="00F50885"/>
    <w:rsid w:val="00F509FE"/>
    <w:rsid w:val="00F51250"/>
    <w:rsid w:val="00F52363"/>
    <w:rsid w:val="00F53CB2"/>
    <w:rsid w:val="00F54208"/>
    <w:rsid w:val="00F54757"/>
    <w:rsid w:val="00F5585A"/>
    <w:rsid w:val="00F55BEC"/>
    <w:rsid w:val="00F563DA"/>
    <w:rsid w:val="00F56B3C"/>
    <w:rsid w:val="00F56C96"/>
    <w:rsid w:val="00F57717"/>
    <w:rsid w:val="00F57B09"/>
    <w:rsid w:val="00F57B9A"/>
    <w:rsid w:val="00F60EB2"/>
    <w:rsid w:val="00F61611"/>
    <w:rsid w:val="00F6212D"/>
    <w:rsid w:val="00F6236C"/>
    <w:rsid w:val="00F63679"/>
    <w:rsid w:val="00F637BB"/>
    <w:rsid w:val="00F64F6E"/>
    <w:rsid w:val="00F656DB"/>
    <w:rsid w:val="00F657F3"/>
    <w:rsid w:val="00F6697B"/>
    <w:rsid w:val="00F672BA"/>
    <w:rsid w:val="00F67536"/>
    <w:rsid w:val="00F677AA"/>
    <w:rsid w:val="00F67A08"/>
    <w:rsid w:val="00F67BE0"/>
    <w:rsid w:val="00F70A51"/>
    <w:rsid w:val="00F70C4A"/>
    <w:rsid w:val="00F70D85"/>
    <w:rsid w:val="00F715F1"/>
    <w:rsid w:val="00F71951"/>
    <w:rsid w:val="00F71FF0"/>
    <w:rsid w:val="00F72B2D"/>
    <w:rsid w:val="00F73344"/>
    <w:rsid w:val="00F7416E"/>
    <w:rsid w:val="00F742AB"/>
    <w:rsid w:val="00F74EE4"/>
    <w:rsid w:val="00F75095"/>
    <w:rsid w:val="00F75DCC"/>
    <w:rsid w:val="00F77689"/>
    <w:rsid w:val="00F803E6"/>
    <w:rsid w:val="00F80494"/>
    <w:rsid w:val="00F80AEA"/>
    <w:rsid w:val="00F82763"/>
    <w:rsid w:val="00F82874"/>
    <w:rsid w:val="00F832D6"/>
    <w:rsid w:val="00F85FD1"/>
    <w:rsid w:val="00F866AA"/>
    <w:rsid w:val="00F868DC"/>
    <w:rsid w:val="00F87115"/>
    <w:rsid w:val="00F87C12"/>
    <w:rsid w:val="00F87F77"/>
    <w:rsid w:val="00F908E9"/>
    <w:rsid w:val="00F92A60"/>
    <w:rsid w:val="00F938E6"/>
    <w:rsid w:val="00F93CDA"/>
    <w:rsid w:val="00F9420D"/>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98"/>
    <w:rsid w:val="00FA3667"/>
    <w:rsid w:val="00FA574F"/>
    <w:rsid w:val="00FA6434"/>
    <w:rsid w:val="00FA6AB6"/>
    <w:rsid w:val="00FA6CEB"/>
    <w:rsid w:val="00FA713D"/>
    <w:rsid w:val="00FA718B"/>
    <w:rsid w:val="00FB012E"/>
    <w:rsid w:val="00FB0987"/>
    <w:rsid w:val="00FB09F8"/>
    <w:rsid w:val="00FB0AC5"/>
    <w:rsid w:val="00FB1368"/>
    <w:rsid w:val="00FB1AB8"/>
    <w:rsid w:val="00FB1BB6"/>
    <w:rsid w:val="00FB218E"/>
    <w:rsid w:val="00FB234F"/>
    <w:rsid w:val="00FB2FA3"/>
    <w:rsid w:val="00FB33B3"/>
    <w:rsid w:val="00FB35FC"/>
    <w:rsid w:val="00FB3D7C"/>
    <w:rsid w:val="00FB3EBA"/>
    <w:rsid w:val="00FB5426"/>
    <w:rsid w:val="00FB56FE"/>
    <w:rsid w:val="00FB5F58"/>
    <w:rsid w:val="00FB6140"/>
    <w:rsid w:val="00FB6911"/>
    <w:rsid w:val="00FB6B1F"/>
    <w:rsid w:val="00FC05A6"/>
    <w:rsid w:val="00FC10AB"/>
    <w:rsid w:val="00FC12A2"/>
    <w:rsid w:val="00FC1F6B"/>
    <w:rsid w:val="00FC2B2D"/>
    <w:rsid w:val="00FC4B94"/>
    <w:rsid w:val="00FC4EB9"/>
    <w:rsid w:val="00FC521F"/>
    <w:rsid w:val="00FC557E"/>
    <w:rsid w:val="00FC58D6"/>
    <w:rsid w:val="00FC5AC5"/>
    <w:rsid w:val="00FC6F42"/>
    <w:rsid w:val="00FC7C60"/>
    <w:rsid w:val="00FC7D09"/>
    <w:rsid w:val="00FD19FE"/>
    <w:rsid w:val="00FD1DD1"/>
    <w:rsid w:val="00FD1E74"/>
    <w:rsid w:val="00FD2E0A"/>
    <w:rsid w:val="00FD3242"/>
    <w:rsid w:val="00FD3A2A"/>
    <w:rsid w:val="00FD3ED1"/>
    <w:rsid w:val="00FD4095"/>
    <w:rsid w:val="00FD420C"/>
    <w:rsid w:val="00FD4251"/>
    <w:rsid w:val="00FD545B"/>
    <w:rsid w:val="00FD57E1"/>
    <w:rsid w:val="00FD5FA1"/>
    <w:rsid w:val="00FD647C"/>
    <w:rsid w:val="00FD65AF"/>
    <w:rsid w:val="00FD65C2"/>
    <w:rsid w:val="00FD66C6"/>
    <w:rsid w:val="00FD7C45"/>
    <w:rsid w:val="00FD7EE7"/>
    <w:rsid w:val="00FE0303"/>
    <w:rsid w:val="00FE0B98"/>
    <w:rsid w:val="00FE1114"/>
    <w:rsid w:val="00FE1BAD"/>
    <w:rsid w:val="00FE1D95"/>
    <w:rsid w:val="00FE2660"/>
    <w:rsid w:val="00FE2B6B"/>
    <w:rsid w:val="00FE2F0B"/>
    <w:rsid w:val="00FE3A60"/>
    <w:rsid w:val="00FE458E"/>
    <w:rsid w:val="00FE4890"/>
    <w:rsid w:val="00FE4FED"/>
    <w:rsid w:val="00FE516F"/>
    <w:rsid w:val="00FE5347"/>
    <w:rsid w:val="00FE548E"/>
    <w:rsid w:val="00FE690E"/>
    <w:rsid w:val="00FE719D"/>
    <w:rsid w:val="00FE71FE"/>
    <w:rsid w:val="00FE7ADC"/>
    <w:rsid w:val="00FE7D0B"/>
    <w:rsid w:val="00FE7F5E"/>
    <w:rsid w:val="00FF021B"/>
    <w:rsid w:val="00FF093B"/>
    <w:rsid w:val="00FF0D8C"/>
    <w:rsid w:val="00FF1609"/>
    <w:rsid w:val="00FF243E"/>
    <w:rsid w:val="00FF2B6F"/>
    <w:rsid w:val="00FF3280"/>
    <w:rsid w:val="00FF3432"/>
    <w:rsid w:val="00FF3748"/>
    <w:rsid w:val="00FF3804"/>
    <w:rsid w:val="00FF3AC6"/>
    <w:rsid w:val="00FF3BDA"/>
    <w:rsid w:val="00FF3FEF"/>
    <w:rsid w:val="00FF400E"/>
    <w:rsid w:val="00FF4FE3"/>
    <w:rsid w:val="00FF5543"/>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B2ACF6"/>
  <w15:docId w15:val="{DCC3A4C7-B95E-490C-898A-DEAFE5E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 w:type="paragraph" w:styleId="CommentSubject">
    <w:name w:val="annotation subject"/>
    <w:basedOn w:val="CommentText"/>
    <w:next w:val="CommentText"/>
    <w:link w:val="CommentSubjectChar"/>
    <w:uiPriority w:val="99"/>
    <w:semiHidden/>
    <w:unhideWhenUsed/>
    <w:locked/>
    <w:rsid w:val="00340F27"/>
    <w:rPr>
      <w:b/>
      <w:bCs/>
    </w:rPr>
  </w:style>
  <w:style w:type="character" w:customStyle="1" w:styleId="CommentSubjectChar">
    <w:name w:val="Comment Subject Char"/>
    <w:basedOn w:val="CommentTextChar"/>
    <w:link w:val="CommentSubject"/>
    <w:uiPriority w:val="99"/>
    <w:semiHidden/>
    <w:rsid w:val="00340F27"/>
    <w:rPr>
      <w:rFonts w:ascii="ZapfCalligr BT" w:hAnsi="ZapfCalligr BT"/>
      <w:b/>
      <w:bCs/>
    </w:rPr>
  </w:style>
  <w:style w:type="character" w:styleId="Mention">
    <w:name w:val="Mention"/>
    <w:basedOn w:val="DefaultParagraphFont"/>
    <w:uiPriority w:val="99"/>
    <w:semiHidden/>
    <w:unhideWhenUsed/>
    <w:rsid w:val="00B25228"/>
    <w:rPr>
      <w:color w:val="2B579A"/>
      <w:shd w:val="clear" w:color="auto" w:fill="E6E6E6"/>
    </w:rPr>
  </w:style>
  <w:style w:type="paragraph" w:styleId="Bibliography">
    <w:name w:val="Bibliography"/>
    <w:basedOn w:val="Normal"/>
    <w:next w:val="Normal"/>
    <w:uiPriority w:val="37"/>
    <w:semiHidden/>
    <w:unhideWhenUsed/>
    <w:rsid w:val="003B1D2D"/>
  </w:style>
  <w:style w:type="paragraph" w:styleId="BlockText">
    <w:name w:val="Block Text"/>
    <w:basedOn w:val="Normal"/>
    <w:uiPriority w:val="99"/>
    <w:semiHidden/>
    <w:unhideWhenUsed/>
    <w:locked/>
    <w:rsid w:val="003B1D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3B1D2D"/>
    <w:pPr>
      <w:ind w:firstLine="360"/>
    </w:pPr>
    <w:rPr>
      <w:rFonts w:cs="Times New Roman"/>
      <w:sz w:val="22"/>
      <w:szCs w:val="20"/>
      <w:lang w:eastAsia="en-GB"/>
    </w:rPr>
  </w:style>
  <w:style w:type="character" w:customStyle="1" w:styleId="BodyTextFirstIndentChar">
    <w:name w:val="Body Text First Indent Char"/>
    <w:basedOn w:val="BodyTextChar"/>
    <w:link w:val="BodyTextFirstIndent"/>
    <w:uiPriority w:val="99"/>
    <w:semiHidden/>
    <w:rsid w:val="003B1D2D"/>
    <w:rPr>
      <w:rFonts w:ascii="ZapfCalligr BT" w:hAnsi="ZapfCalligr BT" w:cs="Times New Roman"/>
      <w:sz w:val="22"/>
      <w:szCs w:val="20"/>
    </w:rPr>
  </w:style>
  <w:style w:type="paragraph" w:styleId="BodyTextFirstIndent2">
    <w:name w:val="Body Text First Indent 2"/>
    <w:basedOn w:val="BodyTextIndent"/>
    <w:link w:val="BodyTextFirstIndent2Char"/>
    <w:uiPriority w:val="99"/>
    <w:semiHidden/>
    <w:unhideWhenUsed/>
    <w:locked/>
    <w:rsid w:val="003B1D2D"/>
    <w:pPr>
      <w:tabs>
        <w:tab w:val="clear" w:pos="567"/>
        <w:tab w:val="clear" w:pos="4537"/>
        <w:tab w:val="clear" w:pos="5245"/>
        <w:tab w:val="clear" w:pos="6804"/>
      </w:tabs>
      <w:ind w:left="360" w:firstLine="360"/>
    </w:pPr>
    <w:rPr>
      <w:sz w:val="22"/>
      <w:lang w:eastAsia="en-GB"/>
    </w:rPr>
  </w:style>
  <w:style w:type="character" w:customStyle="1" w:styleId="BodyTextFirstIndent2Char">
    <w:name w:val="Body Text First Indent 2 Char"/>
    <w:basedOn w:val="BodyTextIndentChar"/>
    <w:link w:val="BodyTextFirstIndent2"/>
    <w:uiPriority w:val="99"/>
    <w:semiHidden/>
    <w:rsid w:val="003B1D2D"/>
    <w:rPr>
      <w:rFonts w:ascii="ZapfCalligr BT" w:hAnsi="ZapfCalligr BT" w:cs="Times New Roman"/>
      <w:sz w:val="22"/>
      <w:szCs w:val="20"/>
    </w:rPr>
  </w:style>
  <w:style w:type="paragraph" w:styleId="Caption">
    <w:name w:val="caption"/>
    <w:basedOn w:val="Normal"/>
    <w:next w:val="Normal"/>
    <w:uiPriority w:val="35"/>
    <w:semiHidden/>
    <w:unhideWhenUsed/>
    <w:qFormat/>
    <w:locked/>
    <w:rsid w:val="003B1D2D"/>
    <w:pPr>
      <w:spacing w:after="200"/>
    </w:pPr>
    <w:rPr>
      <w:i/>
      <w:iCs/>
      <w:color w:val="1F497D" w:themeColor="text2"/>
      <w:sz w:val="18"/>
      <w:szCs w:val="18"/>
    </w:rPr>
  </w:style>
  <w:style w:type="paragraph" w:styleId="Closing">
    <w:name w:val="Closing"/>
    <w:basedOn w:val="Normal"/>
    <w:link w:val="ClosingChar"/>
    <w:uiPriority w:val="99"/>
    <w:semiHidden/>
    <w:unhideWhenUsed/>
    <w:locked/>
    <w:rsid w:val="003B1D2D"/>
    <w:pPr>
      <w:ind w:left="4252"/>
    </w:pPr>
  </w:style>
  <w:style w:type="character" w:customStyle="1" w:styleId="ClosingChar">
    <w:name w:val="Closing Char"/>
    <w:basedOn w:val="DefaultParagraphFont"/>
    <w:link w:val="Closing"/>
    <w:uiPriority w:val="99"/>
    <w:semiHidden/>
    <w:rsid w:val="003B1D2D"/>
    <w:rPr>
      <w:rFonts w:ascii="ZapfCalligr BT" w:hAnsi="ZapfCalligr BT"/>
      <w:sz w:val="22"/>
    </w:rPr>
  </w:style>
  <w:style w:type="paragraph" w:styleId="Date">
    <w:name w:val="Date"/>
    <w:basedOn w:val="Normal"/>
    <w:next w:val="Normal"/>
    <w:link w:val="DateChar"/>
    <w:uiPriority w:val="99"/>
    <w:semiHidden/>
    <w:unhideWhenUsed/>
    <w:locked/>
    <w:rsid w:val="003B1D2D"/>
  </w:style>
  <w:style w:type="character" w:customStyle="1" w:styleId="DateChar">
    <w:name w:val="Date Char"/>
    <w:basedOn w:val="DefaultParagraphFont"/>
    <w:link w:val="Date"/>
    <w:uiPriority w:val="99"/>
    <w:semiHidden/>
    <w:rsid w:val="003B1D2D"/>
    <w:rPr>
      <w:rFonts w:ascii="ZapfCalligr BT" w:hAnsi="ZapfCalligr BT"/>
      <w:sz w:val="22"/>
    </w:rPr>
  </w:style>
  <w:style w:type="paragraph" w:styleId="DocumentMap">
    <w:name w:val="Document Map"/>
    <w:basedOn w:val="Normal"/>
    <w:link w:val="DocumentMapChar"/>
    <w:uiPriority w:val="99"/>
    <w:semiHidden/>
    <w:unhideWhenUsed/>
    <w:locked/>
    <w:rsid w:val="003B1D2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1D2D"/>
    <w:rPr>
      <w:rFonts w:ascii="Segoe UI" w:hAnsi="Segoe UI" w:cs="Segoe UI"/>
      <w:sz w:val="16"/>
      <w:szCs w:val="16"/>
    </w:rPr>
  </w:style>
  <w:style w:type="paragraph" w:styleId="E-mailSignature">
    <w:name w:val="E-mail Signature"/>
    <w:basedOn w:val="Normal"/>
    <w:link w:val="E-mailSignatureChar"/>
    <w:uiPriority w:val="99"/>
    <w:semiHidden/>
    <w:unhideWhenUsed/>
    <w:locked/>
    <w:rsid w:val="003B1D2D"/>
  </w:style>
  <w:style w:type="character" w:customStyle="1" w:styleId="E-mailSignatureChar">
    <w:name w:val="E-mail Signature Char"/>
    <w:basedOn w:val="DefaultParagraphFont"/>
    <w:link w:val="E-mailSignature"/>
    <w:uiPriority w:val="99"/>
    <w:semiHidden/>
    <w:rsid w:val="003B1D2D"/>
    <w:rPr>
      <w:rFonts w:ascii="ZapfCalligr BT" w:hAnsi="ZapfCalligr BT"/>
      <w:sz w:val="22"/>
    </w:rPr>
  </w:style>
  <w:style w:type="paragraph" w:styleId="EndnoteText">
    <w:name w:val="endnote text"/>
    <w:basedOn w:val="Normal"/>
    <w:link w:val="EndnoteTextChar"/>
    <w:uiPriority w:val="99"/>
    <w:semiHidden/>
    <w:unhideWhenUsed/>
    <w:locked/>
    <w:rsid w:val="003B1D2D"/>
    <w:rPr>
      <w:sz w:val="20"/>
    </w:rPr>
  </w:style>
  <w:style w:type="character" w:customStyle="1" w:styleId="EndnoteTextChar">
    <w:name w:val="Endnote Text Char"/>
    <w:basedOn w:val="DefaultParagraphFont"/>
    <w:link w:val="EndnoteText"/>
    <w:uiPriority w:val="99"/>
    <w:semiHidden/>
    <w:rsid w:val="003B1D2D"/>
    <w:rPr>
      <w:rFonts w:ascii="ZapfCalligr BT" w:hAnsi="ZapfCalligr BT"/>
    </w:rPr>
  </w:style>
  <w:style w:type="paragraph" w:styleId="EnvelopeAddress">
    <w:name w:val="envelope address"/>
    <w:basedOn w:val="Normal"/>
    <w:uiPriority w:val="99"/>
    <w:semiHidden/>
    <w:unhideWhenUsed/>
    <w:locked/>
    <w:rsid w:val="003B1D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3B1D2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locked/>
    <w:rsid w:val="003B1D2D"/>
    <w:rPr>
      <w:sz w:val="20"/>
    </w:rPr>
  </w:style>
  <w:style w:type="character" w:customStyle="1" w:styleId="FootnoteTextChar">
    <w:name w:val="Footnote Text Char"/>
    <w:basedOn w:val="DefaultParagraphFont"/>
    <w:link w:val="FootnoteText"/>
    <w:uiPriority w:val="99"/>
    <w:semiHidden/>
    <w:rsid w:val="003B1D2D"/>
    <w:rPr>
      <w:rFonts w:ascii="ZapfCalligr BT" w:hAnsi="ZapfCalligr BT"/>
    </w:rPr>
  </w:style>
  <w:style w:type="paragraph" w:styleId="HTMLAddress">
    <w:name w:val="HTML Address"/>
    <w:basedOn w:val="Normal"/>
    <w:link w:val="HTMLAddressChar"/>
    <w:uiPriority w:val="99"/>
    <w:semiHidden/>
    <w:unhideWhenUsed/>
    <w:locked/>
    <w:rsid w:val="003B1D2D"/>
    <w:rPr>
      <w:i/>
      <w:iCs/>
    </w:rPr>
  </w:style>
  <w:style w:type="character" w:customStyle="1" w:styleId="HTMLAddressChar">
    <w:name w:val="HTML Address Char"/>
    <w:basedOn w:val="DefaultParagraphFont"/>
    <w:link w:val="HTMLAddress"/>
    <w:uiPriority w:val="99"/>
    <w:semiHidden/>
    <w:rsid w:val="003B1D2D"/>
    <w:rPr>
      <w:rFonts w:ascii="ZapfCalligr BT" w:hAnsi="ZapfCalligr BT"/>
      <w:i/>
      <w:iCs/>
      <w:sz w:val="22"/>
    </w:rPr>
  </w:style>
  <w:style w:type="paragraph" w:styleId="HTMLPreformatted">
    <w:name w:val="HTML Preformatted"/>
    <w:basedOn w:val="Normal"/>
    <w:link w:val="HTMLPreformattedChar"/>
    <w:uiPriority w:val="99"/>
    <w:semiHidden/>
    <w:unhideWhenUsed/>
    <w:locked/>
    <w:rsid w:val="003B1D2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B1D2D"/>
    <w:rPr>
      <w:rFonts w:ascii="Consolas" w:hAnsi="Consolas" w:cs="Consolas"/>
    </w:rPr>
  </w:style>
  <w:style w:type="paragraph" w:styleId="Index1">
    <w:name w:val="index 1"/>
    <w:basedOn w:val="Normal"/>
    <w:next w:val="Normal"/>
    <w:autoRedefine/>
    <w:uiPriority w:val="99"/>
    <w:semiHidden/>
    <w:unhideWhenUsed/>
    <w:locked/>
    <w:rsid w:val="003B1D2D"/>
    <w:pPr>
      <w:ind w:left="220" w:hanging="220"/>
    </w:pPr>
  </w:style>
  <w:style w:type="paragraph" w:styleId="Index2">
    <w:name w:val="index 2"/>
    <w:basedOn w:val="Normal"/>
    <w:next w:val="Normal"/>
    <w:autoRedefine/>
    <w:uiPriority w:val="99"/>
    <w:semiHidden/>
    <w:unhideWhenUsed/>
    <w:locked/>
    <w:rsid w:val="003B1D2D"/>
    <w:pPr>
      <w:ind w:left="440" w:hanging="220"/>
    </w:pPr>
  </w:style>
  <w:style w:type="paragraph" w:styleId="Index3">
    <w:name w:val="index 3"/>
    <w:basedOn w:val="Normal"/>
    <w:next w:val="Normal"/>
    <w:autoRedefine/>
    <w:uiPriority w:val="99"/>
    <w:semiHidden/>
    <w:unhideWhenUsed/>
    <w:locked/>
    <w:rsid w:val="003B1D2D"/>
    <w:pPr>
      <w:ind w:left="660" w:hanging="220"/>
    </w:pPr>
  </w:style>
  <w:style w:type="paragraph" w:styleId="Index4">
    <w:name w:val="index 4"/>
    <w:basedOn w:val="Normal"/>
    <w:next w:val="Normal"/>
    <w:autoRedefine/>
    <w:uiPriority w:val="99"/>
    <w:semiHidden/>
    <w:unhideWhenUsed/>
    <w:locked/>
    <w:rsid w:val="003B1D2D"/>
    <w:pPr>
      <w:ind w:left="880" w:hanging="220"/>
    </w:pPr>
  </w:style>
  <w:style w:type="paragraph" w:styleId="Index5">
    <w:name w:val="index 5"/>
    <w:basedOn w:val="Normal"/>
    <w:next w:val="Normal"/>
    <w:autoRedefine/>
    <w:uiPriority w:val="99"/>
    <w:semiHidden/>
    <w:unhideWhenUsed/>
    <w:locked/>
    <w:rsid w:val="003B1D2D"/>
    <w:pPr>
      <w:ind w:left="1100" w:hanging="220"/>
    </w:pPr>
  </w:style>
  <w:style w:type="paragraph" w:styleId="Index6">
    <w:name w:val="index 6"/>
    <w:basedOn w:val="Normal"/>
    <w:next w:val="Normal"/>
    <w:autoRedefine/>
    <w:uiPriority w:val="99"/>
    <w:semiHidden/>
    <w:unhideWhenUsed/>
    <w:locked/>
    <w:rsid w:val="003B1D2D"/>
    <w:pPr>
      <w:ind w:left="1320" w:hanging="220"/>
    </w:pPr>
  </w:style>
  <w:style w:type="paragraph" w:styleId="Index7">
    <w:name w:val="index 7"/>
    <w:basedOn w:val="Normal"/>
    <w:next w:val="Normal"/>
    <w:autoRedefine/>
    <w:uiPriority w:val="99"/>
    <w:semiHidden/>
    <w:unhideWhenUsed/>
    <w:locked/>
    <w:rsid w:val="003B1D2D"/>
    <w:pPr>
      <w:ind w:left="1540" w:hanging="220"/>
    </w:pPr>
  </w:style>
  <w:style w:type="paragraph" w:styleId="Index8">
    <w:name w:val="index 8"/>
    <w:basedOn w:val="Normal"/>
    <w:next w:val="Normal"/>
    <w:autoRedefine/>
    <w:uiPriority w:val="99"/>
    <w:semiHidden/>
    <w:unhideWhenUsed/>
    <w:locked/>
    <w:rsid w:val="003B1D2D"/>
    <w:pPr>
      <w:ind w:left="1760" w:hanging="220"/>
    </w:pPr>
  </w:style>
  <w:style w:type="paragraph" w:styleId="Index9">
    <w:name w:val="index 9"/>
    <w:basedOn w:val="Normal"/>
    <w:next w:val="Normal"/>
    <w:autoRedefine/>
    <w:uiPriority w:val="99"/>
    <w:semiHidden/>
    <w:unhideWhenUsed/>
    <w:locked/>
    <w:rsid w:val="003B1D2D"/>
    <w:pPr>
      <w:ind w:left="1980" w:hanging="220"/>
    </w:pPr>
  </w:style>
  <w:style w:type="paragraph" w:styleId="IndexHeading">
    <w:name w:val="index heading"/>
    <w:basedOn w:val="Normal"/>
    <w:next w:val="Index1"/>
    <w:uiPriority w:val="99"/>
    <w:semiHidden/>
    <w:unhideWhenUsed/>
    <w:locked/>
    <w:rsid w:val="003B1D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1D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1D2D"/>
    <w:rPr>
      <w:rFonts w:ascii="ZapfCalligr BT" w:hAnsi="ZapfCalligr BT"/>
      <w:i/>
      <w:iCs/>
      <w:color w:val="4F81BD" w:themeColor="accent1"/>
      <w:sz w:val="22"/>
    </w:rPr>
  </w:style>
  <w:style w:type="paragraph" w:styleId="List">
    <w:name w:val="List"/>
    <w:basedOn w:val="Normal"/>
    <w:uiPriority w:val="99"/>
    <w:semiHidden/>
    <w:unhideWhenUsed/>
    <w:locked/>
    <w:rsid w:val="003B1D2D"/>
    <w:pPr>
      <w:ind w:left="283" w:hanging="283"/>
      <w:contextualSpacing/>
    </w:pPr>
  </w:style>
  <w:style w:type="paragraph" w:styleId="List2">
    <w:name w:val="List 2"/>
    <w:basedOn w:val="Normal"/>
    <w:uiPriority w:val="99"/>
    <w:semiHidden/>
    <w:unhideWhenUsed/>
    <w:locked/>
    <w:rsid w:val="003B1D2D"/>
    <w:pPr>
      <w:ind w:left="566" w:hanging="283"/>
      <w:contextualSpacing/>
    </w:pPr>
  </w:style>
  <w:style w:type="paragraph" w:styleId="List3">
    <w:name w:val="List 3"/>
    <w:basedOn w:val="Normal"/>
    <w:uiPriority w:val="99"/>
    <w:semiHidden/>
    <w:unhideWhenUsed/>
    <w:locked/>
    <w:rsid w:val="003B1D2D"/>
    <w:pPr>
      <w:ind w:left="849" w:hanging="283"/>
      <w:contextualSpacing/>
    </w:pPr>
  </w:style>
  <w:style w:type="paragraph" w:styleId="List4">
    <w:name w:val="List 4"/>
    <w:basedOn w:val="Normal"/>
    <w:uiPriority w:val="99"/>
    <w:semiHidden/>
    <w:unhideWhenUsed/>
    <w:locked/>
    <w:rsid w:val="003B1D2D"/>
    <w:pPr>
      <w:ind w:left="1132" w:hanging="283"/>
      <w:contextualSpacing/>
    </w:pPr>
  </w:style>
  <w:style w:type="paragraph" w:styleId="List5">
    <w:name w:val="List 5"/>
    <w:basedOn w:val="Normal"/>
    <w:uiPriority w:val="99"/>
    <w:semiHidden/>
    <w:unhideWhenUsed/>
    <w:locked/>
    <w:rsid w:val="003B1D2D"/>
    <w:pPr>
      <w:ind w:left="1415" w:hanging="283"/>
      <w:contextualSpacing/>
    </w:pPr>
  </w:style>
  <w:style w:type="paragraph" w:styleId="ListBullet">
    <w:name w:val="List Bullet"/>
    <w:basedOn w:val="Normal"/>
    <w:uiPriority w:val="99"/>
    <w:semiHidden/>
    <w:unhideWhenUsed/>
    <w:locked/>
    <w:rsid w:val="003B1D2D"/>
    <w:pPr>
      <w:numPr>
        <w:numId w:val="56"/>
      </w:numPr>
      <w:contextualSpacing/>
    </w:pPr>
  </w:style>
  <w:style w:type="paragraph" w:styleId="ListBullet2">
    <w:name w:val="List Bullet 2"/>
    <w:basedOn w:val="Normal"/>
    <w:uiPriority w:val="99"/>
    <w:semiHidden/>
    <w:unhideWhenUsed/>
    <w:locked/>
    <w:rsid w:val="003B1D2D"/>
    <w:pPr>
      <w:numPr>
        <w:numId w:val="57"/>
      </w:numPr>
      <w:contextualSpacing/>
    </w:pPr>
  </w:style>
  <w:style w:type="paragraph" w:styleId="ListBullet3">
    <w:name w:val="List Bullet 3"/>
    <w:basedOn w:val="Normal"/>
    <w:uiPriority w:val="99"/>
    <w:semiHidden/>
    <w:unhideWhenUsed/>
    <w:locked/>
    <w:rsid w:val="003B1D2D"/>
    <w:pPr>
      <w:numPr>
        <w:numId w:val="58"/>
      </w:numPr>
      <w:contextualSpacing/>
    </w:pPr>
  </w:style>
  <w:style w:type="paragraph" w:styleId="ListBullet4">
    <w:name w:val="List Bullet 4"/>
    <w:basedOn w:val="Normal"/>
    <w:uiPriority w:val="99"/>
    <w:semiHidden/>
    <w:unhideWhenUsed/>
    <w:locked/>
    <w:rsid w:val="003B1D2D"/>
    <w:pPr>
      <w:numPr>
        <w:numId w:val="59"/>
      </w:numPr>
      <w:contextualSpacing/>
    </w:pPr>
  </w:style>
  <w:style w:type="paragraph" w:styleId="ListBullet5">
    <w:name w:val="List Bullet 5"/>
    <w:basedOn w:val="Normal"/>
    <w:uiPriority w:val="99"/>
    <w:semiHidden/>
    <w:unhideWhenUsed/>
    <w:locked/>
    <w:rsid w:val="003B1D2D"/>
    <w:pPr>
      <w:numPr>
        <w:numId w:val="60"/>
      </w:numPr>
      <w:contextualSpacing/>
    </w:pPr>
  </w:style>
  <w:style w:type="paragraph" w:styleId="ListContinue">
    <w:name w:val="List Continue"/>
    <w:basedOn w:val="Normal"/>
    <w:uiPriority w:val="99"/>
    <w:semiHidden/>
    <w:unhideWhenUsed/>
    <w:locked/>
    <w:rsid w:val="003B1D2D"/>
    <w:pPr>
      <w:spacing w:after="120"/>
      <w:ind w:left="283"/>
      <w:contextualSpacing/>
    </w:pPr>
  </w:style>
  <w:style w:type="paragraph" w:styleId="ListContinue2">
    <w:name w:val="List Continue 2"/>
    <w:basedOn w:val="Normal"/>
    <w:uiPriority w:val="99"/>
    <w:semiHidden/>
    <w:unhideWhenUsed/>
    <w:locked/>
    <w:rsid w:val="003B1D2D"/>
    <w:pPr>
      <w:spacing w:after="120"/>
      <w:ind w:left="566"/>
      <w:contextualSpacing/>
    </w:pPr>
  </w:style>
  <w:style w:type="paragraph" w:styleId="ListContinue3">
    <w:name w:val="List Continue 3"/>
    <w:basedOn w:val="Normal"/>
    <w:uiPriority w:val="99"/>
    <w:semiHidden/>
    <w:unhideWhenUsed/>
    <w:locked/>
    <w:rsid w:val="003B1D2D"/>
    <w:pPr>
      <w:spacing w:after="120"/>
      <w:ind w:left="849"/>
      <w:contextualSpacing/>
    </w:pPr>
  </w:style>
  <w:style w:type="paragraph" w:styleId="ListContinue4">
    <w:name w:val="List Continue 4"/>
    <w:basedOn w:val="Normal"/>
    <w:uiPriority w:val="99"/>
    <w:semiHidden/>
    <w:unhideWhenUsed/>
    <w:locked/>
    <w:rsid w:val="003B1D2D"/>
    <w:pPr>
      <w:spacing w:after="120"/>
      <w:ind w:left="1132"/>
      <w:contextualSpacing/>
    </w:pPr>
  </w:style>
  <w:style w:type="paragraph" w:styleId="ListContinue5">
    <w:name w:val="List Continue 5"/>
    <w:basedOn w:val="Normal"/>
    <w:uiPriority w:val="99"/>
    <w:semiHidden/>
    <w:unhideWhenUsed/>
    <w:locked/>
    <w:rsid w:val="003B1D2D"/>
    <w:pPr>
      <w:spacing w:after="120"/>
      <w:ind w:left="1415"/>
      <w:contextualSpacing/>
    </w:pPr>
  </w:style>
  <w:style w:type="paragraph" w:styleId="ListNumber">
    <w:name w:val="List Number"/>
    <w:basedOn w:val="Normal"/>
    <w:uiPriority w:val="99"/>
    <w:semiHidden/>
    <w:unhideWhenUsed/>
    <w:locked/>
    <w:rsid w:val="003B1D2D"/>
    <w:pPr>
      <w:numPr>
        <w:numId w:val="61"/>
      </w:numPr>
      <w:contextualSpacing/>
    </w:pPr>
  </w:style>
  <w:style w:type="paragraph" w:styleId="ListNumber2">
    <w:name w:val="List Number 2"/>
    <w:basedOn w:val="Normal"/>
    <w:uiPriority w:val="99"/>
    <w:semiHidden/>
    <w:unhideWhenUsed/>
    <w:locked/>
    <w:rsid w:val="003B1D2D"/>
    <w:pPr>
      <w:numPr>
        <w:numId w:val="62"/>
      </w:numPr>
      <w:contextualSpacing/>
    </w:pPr>
  </w:style>
  <w:style w:type="paragraph" w:styleId="ListNumber3">
    <w:name w:val="List Number 3"/>
    <w:basedOn w:val="Normal"/>
    <w:uiPriority w:val="99"/>
    <w:semiHidden/>
    <w:unhideWhenUsed/>
    <w:locked/>
    <w:rsid w:val="003B1D2D"/>
    <w:pPr>
      <w:numPr>
        <w:numId w:val="63"/>
      </w:numPr>
      <w:contextualSpacing/>
    </w:pPr>
  </w:style>
  <w:style w:type="paragraph" w:styleId="ListNumber4">
    <w:name w:val="List Number 4"/>
    <w:basedOn w:val="Normal"/>
    <w:uiPriority w:val="99"/>
    <w:semiHidden/>
    <w:unhideWhenUsed/>
    <w:locked/>
    <w:rsid w:val="003B1D2D"/>
    <w:pPr>
      <w:numPr>
        <w:numId w:val="64"/>
      </w:numPr>
      <w:contextualSpacing/>
    </w:pPr>
  </w:style>
  <w:style w:type="paragraph" w:styleId="ListNumber5">
    <w:name w:val="List Number 5"/>
    <w:basedOn w:val="Normal"/>
    <w:uiPriority w:val="99"/>
    <w:semiHidden/>
    <w:unhideWhenUsed/>
    <w:locked/>
    <w:rsid w:val="003B1D2D"/>
    <w:pPr>
      <w:numPr>
        <w:numId w:val="65"/>
      </w:numPr>
      <w:contextualSpacing/>
    </w:pPr>
  </w:style>
  <w:style w:type="paragraph" w:styleId="MacroText">
    <w:name w:val="macro"/>
    <w:link w:val="MacroTextChar"/>
    <w:uiPriority w:val="99"/>
    <w:semiHidden/>
    <w:unhideWhenUsed/>
    <w:locked/>
    <w:rsid w:val="003B1D2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sid w:val="003B1D2D"/>
    <w:rPr>
      <w:rFonts w:ascii="Consolas" w:hAnsi="Consolas" w:cs="Consolas"/>
    </w:rPr>
  </w:style>
  <w:style w:type="paragraph" w:styleId="MessageHeader">
    <w:name w:val="Message Header"/>
    <w:basedOn w:val="Normal"/>
    <w:link w:val="MessageHeaderChar"/>
    <w:uiPriority w:val="99"/>
    <w:semiHidden/>
    <w:unhideWhenUsed/>
    <w:locked/>
    <w:rsid w:val="003B1D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D2D"/>
    <w:rPr>
      <w:rFonts w:asciiTheme="majorHAnsi" w:eastAsiaTheme="majorEastAsia" w:hAnsiTheme="majorHAnsi" w:cstheme="majorBidi"/>
      <w:sz w:val="24"/>
      <w:szCs w:val="24"/>
      <w:shd w:val="pct20" w:color="auto" w:fill="auto"/>
    </w:rPr>
  </w:style>
  <w:style w:type="paragraph" w:styleId="NoSpacing">
    <w:name w:val="No Spacing"/>
    <w:uiPriority w:val="1"/>
    <w:qFormat/>
    <w:rsid w:val="003B1D2D"/>
    <w:pPr>
      <w:jc w:val="both"/>
    </w:pPr>
    <w:rPr>
      <w:rFonts w:ascii="ZapfCalligr BT" w:hAnsi="ZapfCalligr BT"/>
      <w:sz w:val="22"/>
    </w:rPr>
  </w:style>
  <w:style w:type="paragraph" w:styleId="NormalWeb">
    <w:name w:val="Normal (Web)"/>
    <w:basedOn w:val="Normal"/>
    <w:uiPriority w:val="99"/>
    <w:semiHidden/>
    <w:unhideWhenUsed/>
    <w:locked/>
    <w:rsid w:val="003B1D2D"/>
    <w:rPr>
      <w:rFonts w:ascii="Times New Roman" w:hAnsi="Times New Roman"/>
      <w:sz w:val="24"/>
      <w:szCs w:val="24"/>
    </w:rPr>
  </w:style>
  <w:style w:type="paragraph" w:styleId="NormalIndent">
    <w:name w:val="Normal Indent"/>
    <w:basedOn w:val="Normal"/>
    <w:uiPriority w:val="99"/>
    <w:semiHidden/>
    <w:unhideWhenUsed/>
    <w:locked/>
    <w:rsid w:val="003B1D2D"/>
    <w:pPr>
      <w:ind w:left="720"/>
    </w:pPr>
  </w:style>
  <w:style w:type="paragraph" w:styleId="NoteHeading">
    <w:name w:val="Note Heading"/>
    <w:basedOn w:val="Normal"/>
    <w:next w:val="Normal"/>
    <w:link w:val="NoteHeadingChar"/>
    <w:uiPriority w:val="99"/>
    <w:semiHidden/>
    <w:unhideWhenUsed/>
    <w:locked/>
    <w:rsid w:val="003B1D2D"/>
  </w:style>
  <w:style w:type="character" w:customStyle="1" w:styleId="NoteHeadingChar">
    <w:name w:val="Note Heading Char"/>
    <w:basedOn w:val="DefaultParagraphFont"/>
    <w:link w:val="NoteHeading"/>
    <w:uiPriority w:val="99"/>
    <w:semiHidden/>
    <w:rsid w:val="003B1D2D"/>
    <w:rPr>
      <w:rFonts w:ascii="ZapfCalligr BT" w:hAnsi="ZapfCalligr BT"/>
      <w:sz w:val="22"/>
    </w:rPr>
  </w:style>
  <w:style w:type="paragraph" w:styleId="Quote">
    <w:name w:val="Quote"/>
    <w:basedOn w:val="Normal"/>
    <w:next w:val="Normal"/>
    <w:link w:val="QuoteChar"/>
    <w:uiPriority w:val="29"/>
    <w:qFormat/>
    <w:rsid w:val="003B1D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1D2D"/>
    <w:rPr>
      <w:rFonts w:ascii="ZapfCalligr BT" w:hAnsi="ZapfCalligr BT"/>
      <w:i/>
      <w:iCs/>
      <w:color w:val="404040" w:themeColor="text1" w:themeTint="BF"/>
      <w:sz w:val="22"/>
    </w:rPr>
  </w:style>
  <w:style w:type="paragraph" w:styleId="Salutation">
    <w:name w:val="Salutation"/>
    <w:basedOn w:val="Normal"/>
    <w:next w:val="Normal"/>
    <w:link w:val="SalutationChar"/>
    <w:uiPriority w:val="99"/>
    <w:semiHidden/>
    <w:unhideWhenUsed/>
    <w:locked/>
    <w:rsid w:val="003B1D2D"/>
  </w:style>
  <w:style w:type="character" w:customStyle="1" w:styleId="SalutationChar">
    <w:name w:val="Salutation Char"/>
    <w:basedOn w:val="DefaultParagraphFont"/>
    <w:link w:val="Salutation"/>
    <w:uiPriority w:val="99"/>
    <w:semiHidden/>
    <w:rsid w:val="003B1D2D"/>
    <w:rPr>
      <w:rFonts w:ascii="ZapfCalligr BT" w:hAnsi="ZapfCalligr BT"/>
      <w:sz w:val="22"/>
    </w:rPr>
  </w:style>
  <w:style w:type="paragraph" w:styleId="Signature">
    <w:name w:val="Signature"/>
    <w:basedOn w:val="Normal"/>
    <w:link w:val="SignatureChar"/>
    <w:uiPriority w:val="99"/>
    <w:semiHidden/>
    <w:unhideWhenUsed/>
    <w:locked/>
    <w:rsid w:val="003B1D2D"/>
    <w:pPr>
      <w:ind w:left="4252"/>
    </w:pPr>
  </w:style>
  <w:style w:type="character" w:customStyle="1" w:styleId="SignatureChar">
    <w:name w:val="Signature Char"/>
    <w:basedOn w:val="DefaultParagraphFont"/>
    <w:link w:val="Signature"/>
    <w:uiPriority w:val="99"/>
    <w:semiHidden/>
    <w:rsid w:val="003B1D2D"/>
    <w:rPr>
      <w:rFonts w:ascii="ZapfCalligr BT" w:hAnsi="ZapfCalligr BT"/>
      <w:sz w:val="22"/>
    </w:rPr>
  </w:style>
  <w:style w:type="paragraph" w:styleId="Subtitle">
    <w:name w:val="Subtitle"/>
    <w:basedOn w:val="Normal"/>
    <w:next w:val="Normal"/>
    <w:link w:val="SubtitleChar"/>
    <w:uiPriority w:val="11"/>
    <w:qFormat/>
    <w:locked/>
    <w:rsid w:val="003B1D2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B1D2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locked/>
    <w:rsid w:val="003B1D2D"/>
    <w:pPr>
      <w:ind w:left="220" w:hanging="220"/>
    </w:pPr>
  </w:style>
  <w:style w:type="paragraph" w:styleId="TableofFigures">
    <w:name w:val="table of figures"/>
    <w:basedOn w:val="Normal"/>
    <w:next w:val="Normal"/>
    <w:uiPriority w:val="99"/>
    <w:semiHidden/>
    <w:unhideWhenUsed/>
    <w:locked/>
    <w:rsid w:val="003B1D2D"/>
  </w:style>
  <w:style w:type="paragraph" w:styleId="Title">
    <w:name w:val="Title"/>
    <w:basedOn w:val="Normal"/>
    <w:next w:val="Normal"/>
    <w:link w:val="TitleChar"/>
    <w:uiPriority w:val="10"/>
    <w:qFormat/>
    <w:locked/>
    <w:rsid w:val="003B1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D2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3B1D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3B1D2D"/>
    <w:pPr>
      <w:spacing w:after="100"/>
    </w:pPr>
  </w:style>
  <w:style w:type="paragraph" w:styleId="TOC2">
    <w:name w:val="toc 2"/>
    <w:basedOn w:val="Normal"/>
    <w:next w:val="Normal"/>
    <w:autoRedefine/>
    <w:uiPriority w:val="39"/>
    <w:semiHidden/>
    <w:unhideWhenUsed/>
    <w:locked/>
    <w:rsid w:val="003B1D2D"/>
    <w:pPr>
      <w:spacing w:after="100"/>
      <w:ind w:left="220"/>
    </w:pPr>
  </w:style>
  <w:style w:type="paragraph" w:styleId="TOC3">
    <w:name w:val="toc 3"/>
    <w:basedOn w:val="Normal"/>
    <w:next w:val="Normal"/>
    <w:autoRedefine/>
    <w:uiPriority w:val="39"/>
    <w:semiHidden/>
    <w:unhideWhenUsed/>
    <w:locked/>
    <w:rsid w:val="003B1D2D"/>
    <w:pPr>
      <w:spacing w:after="100"/>
      <w:ind w:left="440"/>
    </w:pPr>
  </w:style>
  <w:style w:type="paragraph" w:styleId="TOC4">
    <w:name w:val="toc 4"/>
    <w:basedOn w:val="Normal"/>
    <w:next w:val="Normal"/>
    <w:autoRedefine/>
    <w:uiPriority w:val="39"/>
    <w:semiHidden/>
    <w:unhideWhenUsed/>
    <w:locked/>
    <w:rsid w:val="003B1D2D"/>
    <w:pPr>
      <w:spacing w:after="100"/>
      <w:ind w:left="660"/>
    </w:pPr>
  </w:style>
  <w:style w:type="paragraph" w:styleId="TOC5">
    <w:name w:val="toc 5"/>
    <w:basedOn w:val="Normal"/>
    <w:next w:val="Normal"/>
    <w:autoRedefine/>
    <w:uiPriority w:val="39"/>
    <w:semiHidden/>
    <w:unhideWhenUsed/>
    <w:locked/>
    <w:rsid w:val="003B1D2D"/>
    <w:pPr>
      <w:spacing w:after="100"/>
      <w:ind w:left="880"/>
    </w:pPr>
  </w:style>
  <w:style w:type="paragraph" w:styleId="TOC6">
    <w:name w:val="toc 6"/>
    <w:basedOn w:val="Normal"/>
    <w:next w:val="Normal"/>
    <w:autoRedefine/>
    <w:uiPriority w:val="39"/>
    <w:semiHidden/>
    <w:unhideWhenUsed/>
    <w:locked/>
    <w:rsid w:val="003B1D2D"/>
    <w:pPr>
      <w:spacing w:after="100"/>
      <w:ind w:left="1100"/>
    </w:pPr>
  </w:style>
  <w:style w:type="paragraph" w:styleId="TOC7">
    <w:name w:val="toc 7"/>
    <w:basedOn w:val="Normal"/>
    <w:next w:val="Normal"/>
    <w:autoRedefine/>
    <w:uiPriority w:val="39"/>
    <w:semiHidden/>
    <w:unhideWhenUsed/>
    <w:locked/>
    <w:rsid w:val="003B1D2D"/>
    <w:pPr>
      <w:spacing w:after="100"/>
      <w:ind w:left="1320"/>
    </w:pPr>
  </w:style>
  <w:style w:type="paragraph" w:styleId="TOC8">
    <w:name w:val="toc 8"/>
    <w:basedOn w:val="Normal"/>
    <w:next w:val="Normal"/>
    <w:autoRedefine/>
    <w:uiPriority w:val="39"/>
    <w:semiHidden/>
    <w:unhideWhenUsed/>
    <w:locked/>
    <w:rsid w:val="003B1D2D"/>
    <w:pPr>
      <w:spacing w:after="100"/>
      <w:ind w:left="1540"/>
    </w:pPr>
  </w:style>
  <w:style w:type="paragraph" w:styleId="TOC9">
    <w:name w:val="toc 9"/>
    <w:basedOn w:val="Normal"/>
    <w:next w:val="Normal"/>
    <w:autoRedefine/>
    <w:uiPriority w:val="39"/>
    <w:semiHidden/>
    <w:unhideWhenUsed/>
    <w:locked/>
    <w:rsid w:val="003B1D2D"/>
    <w:pPr>
      <w:spacing w:after="100"/>
      <w:ind w:left="1760"/>
    </w:pPr>
  </w:style>
  <w:style w:type="paragraph" w:styleId="TOCHeading">
    <w:name w:val="TOC Heading"/>
    <w:basedOn w:val="Heading1"/>
    <w:next w:val="Normal"/>
    <w:uiPriority w:val="39"/>
    <w:semiHidden/>
    <w:unhideWhenUsed/>
    <w:qFormat/>
    <w:rsid w:val="003B1D2D"/>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313333880">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412463711">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 w:id="1972855784">
      <w:bodyDiv w:val="1"/>
      <w:marLeft w:val="0"/>
      <w:marRight w:val="0"/>
      <w:marTop w:val="0"/>
      <w:marBottom w:val="0"/>
      <w:divBdr>
        <w:top w:val="none" w:sz="0" w:space="0" w:color="auto"/>
        <w:left w:val="none" w:sz="0" w:space="0" w:color="auto"/>
        <w:bottom w:val="none" w:sz="0" w:space="0" w:color="auto"/>
        <w:right w:val="none" w:sz="0" w:space="0" w:color="auto"/>
      </w:divBdr>
      <w:divsChild>
        <w:div w:id="190868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at.banque-france.fr/en/browse.do?node=53843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markets.com/stock/KGFHY/quo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fisher.com/index.asp?pageid=59" TargetMode="Externa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3612-66CA-46CE-9AC1-29E226F0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7430</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Cowley, Christian</cp:lastModifiedBy>
  <cp:revision>3</cp:revision>
  <cp:lastPrinted>2018-08-15T16:23:00Z</cp:lastPrinted>
  <dcterms:created xsi:type="dcterms:W3CDTF">2018-08-15T18:12:00Z</dcterms:created>
  <dcterms:modified xsi:type="dcterms:W3CDTF">2018-08-15T18:20:00Z</dcterms:modified>
</cp:coreProperties>
</file>